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0F" w:rsidRDefault="00D20DAC" w:rsidP="00FF515A">
      <w:pPr>
        <w:adjustRightInd w:val="0"/>
        <w:spacing w:line="460" w:lineRule="exact"/>
        <w:jc w:val="center"/>
        <w:textAlignment w:val="baseline"/>
        <w:rPr>
          <w:rFonts w:ascii="標楷體" w:eastAsia="標楷體" w:hAnsi="標楷體" w:cs="Times New Roman"/>
          <w:sz w:val="40"/>
          <w:szCs w:val="40"/>
        </w:rPr>
      </w:pPr>
      <w:bookmarkStart w:id="0" w:name="_GoBack"/>
      <w:bookmarkEnd w:id="0"/>
      <w:r w:rsidRPr="00D20DAC">
        <w:rPr>
          <w:rFonts w:ascii="標楷體" w:eastAsia="標楷體" w:hAnsi="標楷體" w:cs="Times New Roman" w:hint="eastAsia"/>
          <w:sz w:val="40"/>
          <w:szCs w:val="40"/>
        </w:rPr>
        <w:t>臺灣證券交易所股份有限公司</w:t>
      </w:r>
      <w:r>
        <w:rPr>
          <w:rFonts w:ascii="標楷體" w:eastAsia="標楷體" w:hAnsi="標楷體" w:cs="Times New Roman" w:hint="eastAsia"/>
          <w:sz w:val="40"/>
          <w:szCs w:val="40"/>
        </w:rPr>
        <w:t>有價證券借貸辦法</w:t>
      </w:r>
      <w:r w:rsidR="00212C1F">
        <w:rPr>
          <w:rFonts w:ascii="標楷體" w:eastAsia="標楷體" w:hAnsi="標楷體" w:cs="Times New Roman" w:hint="eastAsia"/>
          <w:sz w:val="40"/>
          <w:szCs w:val="40"/>
        </w:rPr>
        <w:t>第</w:t>
      </w:r>
      <w:r w:rsidR="00DC7667">
        <w:rPr>
          <w:rFonts w:ascii="標楷體" w:eastAsia="標楷體" w:hAnsi="標楷體" w:cs="Times New Roman" w:hint="eastAsia"/>
          <w:sz w:val="40"/>
          <w:szCs w:val="40"/>
        </w:rPr>
        <w:t>五</w:t>
      </w:r>
      <w:r w:rsidR="00D02181">
        <w:rPr>
          <w:rFonts w:ascii="標楷體" w:eastAsia="標楷體" w:hAnsi="標楷體" w:cs="Times New Roman" w:hint="eastAsia"/>
          <w:sz w:val="40"/>
          <w:szCs w:val="40"/>
        </w:rPr>
        <w:t>條</w:t>
      </w:r>
      <w:r w:rsidR="000C52E5" w:rsidRPr="00FF515A">
        <w:rPr>
          <w:rFonts w:ascii="標楷體" w:eastAsia="標楷體" w:hAnsi="標楷體" w:cs="Times New Roman" w:hint="eastAsia"/>
          <w:sz w:val="40"/>
          <w:szCs w:val="40"/>
        </w:rPr>
        <w:t>修正條文對照表</w:t>
      </w:r>
    </w:p>
    <w:p w:rsidR="000E61AA" w:rsidRPr="00FF515A" w:rsidRDefault="000E61AA" w:rsidP="00FF515A">
      <w:pPr>
        <w:adjustRightInd w:val="0"/>
        <w:spacing w:line="460" w:lineRule="exact"/>
        <w:jc w:val="center"/>
        <w:textAlignment w:val="baseline"/>
        <w:rPr>
          <w:rFonts w:ascii="標楷體" w:eastAsia="標楷體" w:hAnsi="標楷體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150C2E" w:rsidRPr="00A81113" w:rsidTr="00E27BD6">
        <w:tc>
          <w:tcPr>
            <w:tcW w:w="2787" w:type="dxa"/>
          </w:tcPr>
          <w:p w:rsidR="00150C2E" w:rsidRPr="00A81113" w:rsidRDefault="00150C2E" w:rsidP="00E27BD6">
            <w:pPr>
              <w:rPr>
                <w:rFonts w:ascii="標楷體" w:eastAsia="標楷體" w:hAnsi="標楷體"/>
              </w:rPr>
            </w:pPr>
            <w:r w:rsidRPr="00A81113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787" w:type="dxa"/>
          </w:tcPr>
          <w:p w:rsidR="00150C2E" w:rsidRPr="00A81113" w:rsidRDefault="00150C2E" w:rsidP="00E27BD6">
            <w:pPr>
              <w:rPr>
                <w:rFonts w:ascii="標楷體" w:eastAsia="標楷體" w:hAnsi="標楷體"/>
              </w:rPr>
            </w:pPr>
            <w:r w:rsidRPr="00A81113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2788" w:type="dxa"/>
          </w:tcPr>
          <w:p w:rsidR="00150C2E" w:rsidRPr="00A81113" w:rsidRDefault="00150C2E" w:rsidP="00E27BD6">
            <w:pPr>
              <w:rPr>
                <w:rFonts w:ascii="標楷體" w:eastAsia="標楷體" w:hAnsi="標楷體"/>
              </w:rPr>
            </w:pPr>
            <w:r w:rsidRPr="00A81113">
              <w:rPr>
                <w:rFonts w:ascii="標楷體" w:eastAsia="標楷體" w:hAnsi="標楷體" w:hint="eastAsia"/>
              </w:rPr>
              <w:t>說明</w:t>
            </w:r>
          </w:p>
        </w:tc>
      </w:tr>
      <w:tr w:rsidR="0020632B" w:rsidRPr="00A81113" w:rsidTr="003C0920">
        <w:trPr>
          <w:trHeight w:val="12278"/>
        </w:trPr>
        <w:tc>
          <w:tcPr>
            <w:tcW w:w="2787" w:type="dxa"/>
          </w:tcPr>
          <w:p w:rsidR="0020632B" w:rsidRPr="005F594B" w:rsidRDefault="0020632B" w:rsidP="0020632B">
            <w:pPr>
              <w:rPr>
                <w:rFonts w:ascii="標楷體" w:eastAsia="標楷體" w:hAnsi="標楷體"/>
              </w:rPr>
            </w:pPr>
            <w:r w:rsidRPr="00BC3B26">
              <w:rPr>
                <w:rFonts w:ascii="標楷體" w:eastAsia="標楷體" w:hAnsi="標楷體" w:hint="eastAsia"/>
              </w:rPr>
              <w:t>第</w:t>
            </w:r>
            <w:r w:rsidR="00DC7667">
              <w:rPr>
                <w:rFonts w:ascii="標楷體" w:eastAsia="標楷體" w:hAnsi="標楷體" w:hint="eastAsia"/>
              </w:rPr>
              <w:t>五</w:t>
            </w:r>
            <w:r w:rsidRPr="00BC3B26">
              <w:rPr>
                <w:rFonts w:ascii="標楷體" w:eastAsia="標楷體" w:hAnsi="標楷體" w:hint="eastAsia"/>
              </w:rPr>
              <w:t>條</w:t>
            </w:r>
          </w:p>
          <w:p w:rsidR="00DC7667" w:rsidRPr="00DC7667" w:rsidRDefault="0020632B" w:rsidP="00DC7667">
            <w:pPr>
              <w:rPr>
                <w:rFonts w:ascii="細明體" w:eastAsia="細明體" w:hAnsi="細明體" w:cs="細明體"/>
                <w:color w:val="000000"/>
                <w:kern w:val="0"/>
                <w:szCs w:val="24"/>
              </w:rPr>
            </w:pPr>
            <w:r w:rsidRPr="000E61AA">
              <w:rPr>
                <w:rFonts w:ascii="標楷體" w:eastAsia="標楷體" w:hAnsi="標楷體"/>
              </w:rPr>
              <w:t xml:space="preserve">    </w:t>
            </w:r>
            <w:r w:rsidR="00DC7667" w:rsidRPr="00DC7667">
              <w:rPr>
                <w:rFonts w:ascii="標楷體" w:eastAsia="標楷體" w:hAnsi="標楷體" w:hint="eastAsia"/>
              </w:rPr>
              <w:t>本辦法規範之有價證券借貸交易，分為下列三種型態：</w:t>
            </w:r>
          </w:p>
          <w:p w:rsidR="00D20DAC" w:rsidRPr="00D20DAC" w:rsidRDefault="00D20DAC" w:rsidP="00B64E3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20DAC">
              <w:rPr>
                <w:rFonts w:ascii="標楷體" w:eastAsia="標楷體" w:hAnsi="標楷體" w:hint="eastAsia"/>
              </w:rPr>
              <w:t>一、</w:t>
            </w:r>
            <w:r w:rsidR="00DC7667" w:rsidRPr="00DC7667">
              <w:rPr>
                <w:rFonts w:ascii="標楷體" w:eastAsia="標楷體" w:hAnsi="標楷體" w:hint="eastAsia"/>
              </w:rPr>
              <w:t>定價交易</w:t>
            </w:r>
            <w:r w:rsidRPr="00D20DAC">
              <w:rPr>
                <w:rFonts w:ascii="標楷體" w:eastAsia="標楷體" w:hAnsi="標楷體" w:hint="eastAsia"/>
              </w:rPr>
              <w:t>：</w:t>
            </w:r>
            <w:r w:rsidR="00DC7667" w:rsidRPr="00DC7667">
              <w:rPr>
                <w:rFonts w:ascii="標楷體" w:eastAsia="標楷體" w:hAnsi="標楷體" w:hint="eastAsia"/>
              </w:rPr>
              <w:t>由借券人、出借人（以下合稱「借貸交易人」）依本公司公告之費率，委託證券商輸入出借或借券申報，經本公司借券系統依第十九條規定撮合成交之借貸行為。</w:t>
            </w:r>
          </w:p>
          <w:p w:rsidR="00D20DAC" w:rsidRPr="00D20DAC" w:rsidRDefault="00D20DAC" w:rsidP="00B64E37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20DAC">
              <w:rPr>
                <w:rFonts w:ascii="標楷體" w:eastAsia="標楷體" w:hAnsi="標楷體"/>
              </w:rPr>
              <w:t>二、</w:t>
            </w:r>
            <w:r w:rsidR="00DC7667" w:rsidRPr="00DC7667">
              <w:rPr>
                <w:rFonts w:ascii="標楷體" w:eastAsia="標楷體" w:hAnsi="標楷體" w:hint="eastAsia"/>
              </w:rPr>
              <w:t>競價交易</w:t>
            </w:r>
            <w:r w:rsidRPr="00D20DAC">
              <w:rPr>
                <w:rFonts w:ascii="標楷體" w:eastAsia="標楷體" w:hAnsi="標楷體"/>
              </w:rPr>
              <w:t>：</w:t>
            </w:r>
            <w:r w:rsidR="00DC7667" w:rsidRPr="00DC7667">
              <w:rPr>
                <w:rFonts w:ascii="標楷體" w:eastAsia="標楷體" w:hAnsi="標楷體" w:hint="eastAsia"/>
              </w:rPr>
              <w:t>由借貸交易人依最高年利率百分之</w:t>
            </w:r>
            <w:r w:rsidR="00DC7667" w:rsidRPr="00807904">
              <w:rPr>
                <w:rFonts w:ascii="標楷體" w:eastAsia="標楷體" w:hAnsi="標楷體" w:hint="eastAsia"/>
                <w:color w:val="FF0000"/>
                <w:u w:val="single"/>
              </w:rPr>
              <w:t>十</w:t>
            </w:r>
            <w:r w:rsidR="00807904" w:rsidRPr="00807904">
              <w:rPr>
                <w:rFonts w:ascii="標楷體" w:eastAsia="標楷體" w:hAnsi="標楷體" w:hint="eastAsia"/>
                <w:color w:val="FF0000"/>
                <w:u w:val="single"/>
              </w:rPr>
              <w:t>六</w:t>
            </w:r>
            <w:r w:rsidR="00DC7667" w:rsidRPr="00DC7667">
              <w:rPr>
                <w:rFonts w:ascii="標楷體" w:eastAsia="標楷體" w:hAnsi="標楷體" w:hint="eastAsia"/>
              </w:rPr>
              <w:t>以下，百分之零點一為升降單位，自定費率委託證券商輸入出借或借券申報，經本公司借券系統依第二十一條規定撮合成交之借貸行為。</w:t>
            </w:r>
          </w:p>
          <w:p w:rsidR="002C084C" w:rsidRPr="0061157D" w:rsidRDefault="00D604B9" w:rsidP="003C0920">
            <w:pPr>
              <w:ind w:left="480" w:hangingChars="200" w:hanging="480"/>
              <w:rPr>
                <w:rFonts w:ascii="標楷體" w:eastAsia="標楷體" w:hAnsi="標楷體"/>
                <w:u w:val="single"/>
              </w:rPr>
            </w:pPr>
            <w:r w:rsidRPr="00D604B9">
              <w:rPr>
                <w:rFonts w:ascii="標楷體" w:eastAsia="標楷體" w:hAnsi="標楷體"/>
              </w:rPr>
              <w:t>三、</w:t>
            </w:r>
            <w:r w:rsidR="00DC7667" w:rsidRPr="00DC7667">
              <w:rPr>
                <w:rFonts w:ascii="標楷體" w:eastAsia="標楷體" w:hAnsi="標楷體" w:hint="eastAsia"/>
              </w:rPr>
              <w:t>議借交易</w:t>
            </w:r>
            <w:r w:rsidRPr="00D604B9">
              <w:rPr>
                <w:rFonts w:ascii="標楷體" w:eastAsia="標楷體" w:hAnsi="標楷體"/>
              </w:rPr>
              <w:t>：</w:t>
            </w:r>
            <w:r w:rsidR="00DC7667" w:rsidRPr="00DC7667">
              <w:rPr>
                <w:rFonts w:ascii="標楷體" w:eastAsia="標楷體" w:hAnsi="標楷體" w:hint="eastAsia"/>
              </w:rPr>
              <w:t>由借貸交易人自覓相對人，依最高年利率百分之</w:t>
            </w:r>
            <w:r w:rsidR="00DC7667" w:rsidRPr="00807904">
              <w:rPr>
                <w:rFonts w:ascii="標楷體" w:eastAsia="標楷體" w:hAnsi="標楷體" w:hint="eastAsia"/>
                <w:color w:val="FF0000"/>
                <w:u w:val="single"/>
              </w:rPr>
              <w:t>十</w:t>
            </w:r>
            <w:r w:rsidR="00807904" w:rsidRPr="00807904">
              <w:rPr>
                <w:rFonts w:ascii="標楷體" w:eastAsia="標楷體" w:hAnsi="標楷體" w:hint="eastAsia"/>
                <w:color w:val="FF0000"/>
                <w:u w:val="single"/>
              </w:rPr>
              <w:t>六</w:t>
            </w:r>
            <w:r w:rsidR="00DC7667" w:rsidRPr="00DC7667">
              <w:rPr>
                <w:rFonts w:ascii="標楷體" w:eastAsia="標楷體" w:hAnsi="標楷體" w:hint="eastAsia"/>
              </w:rPr>
              <w:t>以下</w:t>
            </w:r>
            <w:r w:rsidR="00DC7667">
              <w:rPr>
                <w:rFonts w:ascii="細明體" w:eastAsia="細明體" w:hAnsi="細明體" w:cs="細明體" w:hint="eastAsia"/>
                <w:color w:val="000000"/>
              </w:rPr>
              <w:t>，</w:t>
            </w:r>
            <w:r w:rsidR="00DC7667" w:rsidRPr="00DF3DE5">
              <w:rPr>
                <w:rFonts w:ascii="標楷體" w:eastAsia="標楷體" w:hAnsi="標楷體" w:hint="eastAsia"/>
              </w:rPr>
              <w:t>千分之零點一為升降單位，雙方自行議定費率及其他借貸條件</w:t>
            </w:r>
            <w:r w:rsidR="00DF3DE5" w:rsidRPr="00DF3DE5">
              <w:rPr>
                <w:rFonts w:ascii="標楷體" w:eastAsia="標楷體" w:hAnsi="標楷體" w:hint="eastAsia"/>
              </w:rPr>
              <w:t>之借貸行為</w:t>
            </w:r>
            <w:r w:rsidRPr="00D604B9">
              <w:rPr>
                <w:rFonts w:ascii="標楷體" w:eastAsia="標楷體" w:hAnsi="標楷體"/>
              </w:rPr>
              <w:t>。</w:t>
            </w:r>
          </w:p>
        </w:tc>
        <w:tc>
          <w:tcPr>
            <w:tcW w:w="2787" w:type="dxa"/>
          </w:tcPr>
          <w:p w:rsidR="0020632B" w:rsidRPr="005F594B" w:rsidRDefault="0020632B" w:rsidP="0020632B">
            <w:pPr>
              <w:rPr>
                <w:rFonts w:ascii="標楷體" w:eastAsia="標楷體" w:hAnsi="標楷體"/>
              </w:rPr>
            </w:pPr>
            <w:r w:rsidRPr="00BC3B26">
              <w:rPr>
                <w:rFonts w:ascii="標楷體" w:eastAsia="標楷體" w:hAnsi="標楷體" w:hint="eastAsia"/>
              </w:rPr>
              <w:t>第</w:t>
            </w:r>
            <w:r w:rsidR="00DC7667">
              <w:rPr>
                <w:rFonts w:ascii="標楷體" w:eastAsia="標楷體" w:hAnsi="標楷體" w:hint="eastAsia"/>
              </w:rPr>
              <w:t>五</w:t>
            </w:r>
            <w:r w:rsidRPr="00BC3B26">
              <w:rPr>
                <w:rFonts w:ascii="標楷體" w:eastAsia="標楷體" w:hAnsi="標楷體" w:hint="eastAsia"/>
              </w:rPr>
              <w:t>條</w:t>
            </w:r>
          </w:p>
          <w:p w:rsidR="0026474D" w:rsidRDefault="0020632B" w:rsidP="0026474D">
            <w:pPr>
              <w:rPr>
                <w:sz w:val="26"/>
              </w:rPr>
            </w:pPr>
            <w:r w:rsidRPr="00BC3B26">
              <w:rPr>
                <w:rFonts w:ascii="標楷體" w:eastAsia="標楷體" w:hAnsi="標楷體" w:cs="標楷體"/>
                <w:lang w:val="zh-TW"/>
              </w:rPr>
              <w:t xml:space="preserve">    </w:t>
            </w:r>
            <w:r w:rsidR="00DC7667" w:rsidRPr="00DC7667">
              <w:rPr>
                <w:rFonts w:ascii="標楷體" w:eastAsia="標楷體" w:hAnsi="標楷體" w:hint="eastAsia"/>
              </w:rPr>
              <w:t>本辦法規範之有價證券借貸交易，分為下列三種型態：</w:t>
            </w:r>
          </w:p>
          <w:p w:rsidR="0026474D" w:rsidRPr="00D20DAC" w:rsidRDefault="0026474D" w:rsidP="00DA5CFC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20DAC">
              <w:rPr>
                <w:rFonts w:ascii="標楷體" w:eastAsia="標楷體" w:hAnsi="標楷體" w:hint="eastAsia"/>
              </w:rPr>
              <w:t>一、</w:t>
            </w:r>
            <w:r w:rsidR="00DF3DE5" w:rsidRPr="00DC7667">
              <w:rPr>
                <w:rFonts w:ascii="標楷體" w:eastAsia="標楷體" w:hAnsi="標楷體" w:hint="eastAsia"/>
              </w:rPr>
              <w:t>定價交易</w:t>
            </w:r>
            <w:r w:rsidR="00DF3DE5" w:rsidRPr="00D20DAC">
              <w:rPr>
                <w:rFonts w:ascii="標楷體" w:eastAsia="標楷體" w:hAnsi="標楷體" w:hint="eastAsia"/>
              </w:rPr>
              <w:t>：</w:t>
            </w:r>
            <w:r w:rsidR="00DF3DE5" w:rsidRPr="00DC7667">
              <w:rPr>
                <w:rFonts w:ascii="標楷體" w:eastAsia="標楷體" w:hAnsi="標楷體" w:hint="eastAsia"/>
              </w:rPr>
              <w:t>由借券人、出借人（以下合稱「借貸交易人」）依本公司公告之費率，委託證券商輸入出借或借券申報，經本公司借券系統依第十九條規定撮合成交之借貸行為。</w:t>
            </w:r>
          </w:p>
          <w:p w:rsidR="0026474D" w:rsidRPr="00D20DAC" w:rsidRDefault="0026474D" w:rsidP="00DA5CFC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20DAC">
              <w:rPr>
                <w:rFonts w:ascii="標楷體" w:eastAsia="標楷體" w:hAnsi="標楷體"/>
              </w:rPr>
              <w:t>二、</w:t>
            </w:r>
            <w:r w:rsidR="00DF3DE5" w:rsidRPr="00DC7667">
              <w:rPr>
                <w:rFonts w:ascii="標楷體" w:eastAsia="標楷體" w:hAnsi="標楷體" w:hint="eastAsia"/>
              </w:rPr>
              <w:t>競價交易</w:t>
            </w:r>
            <w:r w:rsidR="00DF3DE5" w:rsidRPr="00D20DAC">
              <w:rPr>
                <w:rFonts w:ascii="標楷體" w:eastAsia="標楷體" w:hAnsi="標楷體"/>
              </w:rPr>
              <w:t>：</w:t>
            </w:r>
            <w:r w:rsidR="00DF3DE5" w:rsidRPr="00DC7667">
              <w:rPr>
                <w:rFonts w:ascii="標楷體" w:eastAsia="標楷體" w:hAnsi="標楷體" w:hint="eastAsia"/>
              </w:rPr>
              <w:t>由借貸交易人依最高年利率百分之</w:t>
            </w:r>
            <w:r w:rsidR="00DF3DE5" w:rsidRPr="00092D7B">
              <w:rPr>
                <w:rFonts w:ascii="標楷體" w:eastAsia="標楷體" w:hAnsi="標楷體" w:hint="eastAsia"/>
              </w:rPr>
              <w:t>二十</w:t>
            </w:r>
            <w:r w:rsidR="00DF3DE5" w:rsidRPr="00DC7667">
              <w:rPr>
                <w:rFonts w:ascii="標楷體" w:eastAsia="標楷體" w:hAnsi="標楷體" w:hint="eastAsia"/>
              </w:rPr>
              <w:t>以下，百分之零點一為升降單位，自定費率委託證券商輸入出借或借券申報，經本公司借券系統依第二十一條規定撮合成交之借貸行為。</w:t>
            </w:r>
          </w:p>
          <w:p w:rsidR="0020632B" w:rsidRPr="0040018F" w:rsidRDefault="0026474D" w:rsidP="00DF3DE5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D604B9">
              <w:rPr>
                <w:rFonts w:ascii="標楷體" w:eastAsia="標楷體" w:hAnsi="標楷體"/>
              </w:rPr>
              <w:t>三、</w:t>
            </w:r>
            <w:r w:rsidR="00DF3DE5" w:rsidRPr="00DC7667">
              <w:rPr>
                <w:rFonts w:ascii="標楷體" w:eastAsia="標楷體" w:hAnsi="標楷體" w:hint="eastAsia"/>
              </w:rPr>
              <w:t>議借交易</w:t>
            </w:r>
            <w:r w:rsidR="00DF3DE5" w:rsidRPr="00D604B9">
              <w:rPr>
                <w:rFonts w:ascii="標楷體" w:eastAsia="標楷體" w:hAnsi="標楷體"/>
              </w:rPr>
              <w:t>：</w:t>
            </w:r>
            <w:r w:rsidR="00DF3DE5" w:rsidRPr="00DC7667">
              <w:rPr>
                <w:rFonts w:ascii="標楷體" w:eastAsia="標楷體" w:hAnsi="標楷體" w:hint="eastAsia"/>
              </w:rPr>
              <w:t>由借貸交易人自覓相對人，依最高年利率百分之</w:t>
            </w:r>
            <w:r w:rsidR="00DF3DE5" w:rsidRPr="00092D7B">
              <w:rPr>
                <w:rFonts w:ascii="標楷體" w:eastAsia="標楷體" w:hAnsi="標楷體" w:hint="eastAsia"/>
              </w:rPr>
              <w:t>二十</w:t>
            </w:r>
            <w:r w:rsidR="00DF3DE5" w:rsidRPr="00DC7667">
              <w:rPr>
                <w:rFonts w:ascii="標楷體" w:eastAsia="標楷體" w:hAnsi="標楷體" w:hint="eastAsia"/>
              </w:rPr>
              <w:t>以下</w:t>
            </w:r>
            <w:r w:rsidR="00DF3DE5">
              <w:rPr>
                <w:rFonts w:ascii="細明體" w:eastAsia="細明體" w:hAnsi="細明體" w:cs="細明體" w:hint="eastAsia"/>
                <w:color w:val="000000"/>
              </w:rPr>
              <w:t>，</w:t>
            </w:r>
            <w:r w:rsidR="00DF3DE5" w:rsidRPr="00DF3DE5">
              <w:rPr>
                <w:rFonts w:ascii="標楷體" w:eastAsia="標楷體" w:hAnsi="標楷體" w:hint="eastAsia"/>
              </w:rPr>
              <w:t>千分之零點一為升降單位，雙方自行議定費率及其他借貸條件之借貸行為</w:t>
            </w:r>
            <w:r w:rsidR="00DF3DE5" w:rsidRPr="00D604B9">
              <w:rPr>
                <w:rFonts w:ascii="標楷體" w:eastAsia="標楷體" w:hAnsi="標楷體"/>
              </w:rPr>
              <w:t>。</w:t>
            </w:r>
          </w:p>
        </w:tc>
        <w:tc>
          <w:tcPr>
            <w:tcW w:w="2788" w:type="dxa"/>
          </w:tcPr>
          <w:p w:rsidR="00DC7667" w:rsidRDefault="00794B7E" w:rsidP="00A67C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配合民法第205條</w:t>
            </w:r>
            <w:r w:rsidR="000F7B91">
              <w:rPr>
                <w:rFonts w:ascii="標楷體" w:eastAsia="標楷體" w:hAnsi="標楷體" w:hint="eastAsia"/>
              </w:rPr>
              <w:t>修</w:t>
            </w:r>
            <w:r w:rsidR="00B27A67">
              <w:rPr>
                <w:rFonts w:ascii="標楷體" w:eastAsia="標楷體" w:hAnsi="標楷體" w:hint="eastAsia"/>
              </w:rPr>
              <w:t>訂</w:t>
            </w:r>
            <w:r w:rsidR="000F7B91">
              <w:rPr>
                <w:rFonts w:ascii="標楷體" w:eastAsia="標楷體" w:hAnsi="標楷體" w:hint="eastAsia"/>
              </w:rPr>
              <w:t>，</w:t>
            </w:r>
            <w:r w:rsidR="0074425A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約定利率上限</w:t>
            </w:r>
            <w:r w:rsidR="0055125B">
              <w:rPr>
                <w:rFonts w:ascii="標楷體" w:eastAsia="標楷體" w:hAnsi="標楷體" w:hint="eastAsia"/>
              </w:rPr>
              <w:t>，</w:t>
            </w:r>
            <w:r w:rsidR="0074425A">
              <w:rPr>
                <w:rFonts w:ascii="標楷體" w:eastAsia="標楷體" w:hAnsi="標楷體" w:hint="eastAsia"/>
              </w:rPr>
              <w:t>自原</w:t>
            </w:r>
            <w:r w:rsidR="002C084C">
              <w:rPr>
                <w:rFonts w:ascii="標楷體" w:eastAsia="標楷體" w:hAnsi="標楷體" w:hint="eastAsia"/>
              </w:rPr>
              <w:t>本</w:t>
            </w:r>
            <w:r w:rsidR="0074425A">
              <w:rPr>
                <w:rFonts w:ascii="標楷體" w:eastAsia="標楷體" w:hAnsi="標楷體" w:hint="eastAsia"/>
              </w:rPr>
              <w:t>年利率百分之二十</w:t>
            </w:r>
            <w:r w:rsidR="00842372">
              <w:rPr>
                <w:rFonts w:ascii="標楷體" w:eastAsia="標楷體" w:hAnsi="標楷體" w:hint="eastAsia"/>
              </w:rPr>
              <w:t>以下</w:t>
            </w:r>
            <w:r w:rsidR="000F7B91">
              <w:rPr>
                <w:rFonts w:ascii="標楷體" w:eastAsia="標楷體" w:hAnsi="標楷體" w:hint="eastAsia"/>
              </w:rPr>
              <w:t>調</w:t>
            </w:r>
            <w:r w:rsidR="00842372">
              <w:rPr>
                <w:rFonts w:ascii="標楷體" w:eastAsia="標楷體" w:hAnsi="標楷體" w:hint="eastAsia"/>
              </w:rPr>
              <w:t>整</w:t>
            </w:r>
            <w:r>
              <w:rPr>
                <w:rFonts w:ascii="標楷體" w:eastAsia="標楷體" w:hAnsi="標楷體" w:hint="eastAsia"/>
              </w:rPr>
              <w:t>為</w:t>
            </w:r>
            <w:r w:rsidR="0055125B">
              <w:rPr>
                <w:rFonts w:ascii="標楷體" w:eastAsia="標楷體" w:hAnsi="標楷體" w:hint="eastAsia"/>
              </w:rPr>
              <w:t>年利率</w:t>
            </w:r>
            <w:r>
              <w:rPr>
                <w:rFonts w:ascii="標楷體" w:eastAsia="標楷體" w:hAnsi="標楷體" w:hint="eastAsia"/>
              </w:rPr>
              <w:t>百分之十六</w:t>
            </w:r>
            <w:r w:rsidR="00842372">
              <w:rPr>
                <w:rFonts w:ascii="標楷體" w:eastAsia="標楷體" w:hAnsi="標楷體" w:hint="eastAsia"/>
              </w:rPr>
              <w:t>以下</w:t>
            </w:r>
            <w:r>
              <w:rPr>
                <w:rFonts w:ascii="標楷體" w:eastAsia="標楷體" w:hAnsi="標楷體" w:hint="eastAsia"/>
              </w:rPr>
              <w:t>，</w:t>
            </w:r>
            <w:r w:rsidR="0055125B">
              <w:rPr>
                <w:rFonts w:ascii="標楷體" w:eastAsia="標楷體" w:hAnsi="標楷體" w:hint="eastAsia"/>
              </w:rPr>
              <w:t>爰修正第二、三款</w:t>
            </w:r>
            <w:r w:rsidR="00EF3199">
              <w:rPr>
                <w:rFonts w:ascii="標楷體" w:eastAsia="標楷體" w:hAnsi="標楷體" w:hint="eastAsia"/>
              </w:rPr>
              <w:t>規定</w:t>
            </w:r>
            <w:r w:rsidR="008279E0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F67035" w:rsidRPr="00FF515A" w:rsidRDefault="00F67035" w:rsidP="00D0761A">
      <w:pPr>
        <w:spacing w:beforeLines="100" w:before="360"/>
        <w:jc w:val="both"/>
        <w:rPr>
          <w:rFonts w:ascii="標楷體" w:eastAsia="標楷體" w:hAnsi="標楷體"/>
          <w:color w:val="000000" w:themeColor="text1"/>
          <w:sz w:val="28"/>
        </w:rPr>
      </w:pPr>
    </w:p>
    <w:sectPr w:rsidR="00F67035" w:rsidRPr="00FF515A" w:rsidSect="00D20DAC">
      <w:pgSz w:w="11906" w:h="16838"/>
      <w:pgMar w:top="85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29" w:rsidRDefault="00222429" w:rsidP="005D1FAD">
      <w:r>
        <w:separator/>
      </w:r>
    </w:p>
  </w:endnote>
  <w:endnote w:type="continuationSeparator" w:id="0">
    <w:p w:rsidR="00222429" w:rsidRDefault="00222429" w:rsidP="005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29" w:rsidRDefault="00222429" w:rsidP="005D1FAD">
      <w:r>
        <w:separator/>
      </w:r>
    </w:p>
  </w:footnote>
  <w:footnote w:type="continuationSeparator" w:id="0">
    <w:p w:rsidR="00222429" w:rsidRDefault="00222429" w:rsidP="005D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D6E"/>
    <w:multiLevelType w:val="hybridMultilevel"/>
    <w:tmpl w:val="BB5075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C2C2D"/>
    <w:multiLevelType w:val="hybridMultilevel"/>
    <w:tmpl w:val="8236B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D11E4F"/>
    <w:multiLevelType w:val="hybridMultilevel"/>
    <w:tmpl w:val="1804A56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36985"/>
    <w:multiLevelType w:val="hybridMultilevel"/>
    <w:tmpl w:val="A9162B5E"/>
    <w:lvl w:ilvl="0" w:tplc="76C4E18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600A9"/>
    <w:multiLevelType w:val="hybridMultilevel"/>
    <w:tmpl w:val="3E7ED348"/>
    <w:lvl w:ilvl="0" w:tplc="22603B08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2A3BE2"/>
    <w:multiLevelType w:val="hybridMultilevel"/>
    <w:tmpl w:val="57A23F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840529"/>
    <w:multiLevelType w:val="hybridMultilevel"/>
    <w:tmpl w:val="8236B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B2282"/>
    <w:multiLevelType w:val="hybridMultilevel"/>
    <w:tmpl w:val="8522FC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DA6B43"/>
    <w:multiLevelType w:val="hybridMultilevel"/>
    <w:tmpl w:val="8C5C2C00"/>
    <w:lvl w:ilvl="0" w:tplc="2D6000A2">
      <w:start w:val="1"/>
      <w:numFmt w:val="taiwaneseCountingThousand"/>
      <w:lvlText w:val="%1、"/>
      <w:lvlJc w:val="left"/>
      <w:pPr>
        <w:ind w:left="17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4" w:hanging="480"/>
      </w:pPr>
    </w:lvl>
    <w:lvl w:ilvl="2" w:tplc="0409001B" w:tentative="1">
      <w:start w:val="1"/>
      <w:numFmt w:val="lowerRoman"/>
      <w:lvlText w:val="%3."/>
      <w:lvlJc w:val="right"/>
      <w:pPr>
        <w:ind w:left="2664" w:hanging="480"/>
      </w:pPr>
    </w:lvl>
    <w:lvl w:ilvl="3" w:tplc="0409000F" w:tentative="1">
      <w:start w:val="1"/>
      <w:numFmt w:val="decimal"/>
      <w:lvlText w:val="%4."/>
      <w:lvlJc w:val="left"/>
      <w:pPr>
        <w:ind w:left="31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4" w:hanging="480"/>
      </w:pPr>
    </w:lvl>
    <w:lvl w:ilvl="5" w:tplc="0409001B" w:tentative="1">
      <w:start w:val="1"/>
      <w:numFmt w:val="lowerRoman"/>
      <w:lvlText w:val="%6."/>
      <w:lvlJc w:val="right"/>
      <w:pPr>
        <w:ind w:left="4104" w:hanging="480"/>
      </w:pPr>
    </w:lvl>
    <w:lvl w:ilvl="6" w:tplc="0409000F" w:tentative="1">
      <w:start w:val="1"/>
      <w:numFmt w:val="decimal"/>
      <w:lvlText w:val="%7."/>
      <w:lvlJc w:val="left"/>
      <w:pPr>
        <w:ind w:left="45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4" w:hanging="480"/>
      </w:pPr>
    </w:lvl>
    <w:lvl w:ilvl="8" w:tplc="0409001B" w:tentative="1">
      <w:start w:val="1"/>
      <w:numFmt w:val="lowerRoman"/>
      <w:lvlText w:val="%9."/>
      <w:lvlJc w:val="right"/>
      <w:pPr>
        <w:ind w:left="5544" w:hanging="480"/>
      </w:pPr>
    </w:lvl>
  </w:abstractNum>
  <w:abstractNum w:abstractNumId="9" w15:restartNumberingAfterBreak="0">
    <w:nsid w:val="695943F8"/>
    <w:multiLevelType w:val="hybridMultilevel"/>
    <w:tmpl w:val="0F78CD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913F86"/>
    <w:multiLevelType w:val="hybridMultilevel"/>
    <w:tmpl w:val="D8909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4F"/>
    <w:rsid w:val="00004A87"/>
    <w:rsid w:val="000106F5"/>
    <w:rsid w:val="00025C2E"/>
    <w:rsid w:val="00027611"/>
    <w:rsid w:val="00027908"/>
    <w:rsid w:val="000373D3"/>
    <w:rsid w:val="0004218A"/>
    <w:rsid w:val="000459BC"/>
    <w:rsid w:val="00046B7A"/>
    <w:rsid w:val="00046D24"/>
    <w:rsid w:val="00047765"/>
    <w:rsid w:val="0005130A"/>
    <w:rsid w:val="00052E50"/>
    <w:rsid w:val="00052F7B"/>
    <w:rsid w:val="000553EF"/>
    <w:rsid w:val="0005629B"/>
    <w:rsid w:val="000573F7"/>
    <w:rsid w:val="00060751"/>
    <w:rsid w:val="00062E43"/>
    <w:rsid w:val="00064A40"/>
    <w:rsid w:val="00072B6A"/>
    <w:rsid w:val="0007427C"/>
    <w:rsid w:val="000820D6"/>
    <w:rsid w:val="00082DE4"/>
    <w:rsid w:val="00085828"/>
    <w:rsid w:val="00087621"/>
    <w:rsid w:val="000909AF"/>
    <w:rsid w:val="00092D7B"/>
    <w:rsid w:val="00093406"/>
    <w:rsid w:val="00095328"/>
    <w:rsid w:val="00096B5B"/>
    <w:rsid w:val="000A7706"/>
    <w:rsid w:val="000B3F0B"/>
    <w:rsid w:val="000B6532"/>
    <w:rsid w:val="000C3A55"/>
    <w:rsid w:val="000C52E5"/>
    <w:rsid w:val="000C67E5"/>
    <w:rsid w:val="000D0D98"/>
    <w:rsid w:val="000D12E8"/>
    <w:rsid w:val="000E3AE1"/>
    <w:rsid w:val="000E4089"/>
    <w:rsid w:val="000E5A25"/>
    <w:rsid w:val="000E61AA"/>
    <w:rsid w:val="000E77BF"/>
    <w:rsid w:val="000F09BC"/>
    <w:rsid w:val="000F37ED"/>
    <w:rsid w:val="000F7B91"/>
    <w:rsid w:val="001022C7"/>
    <w:rsid w:val="0010470B"/>
    <w:rsid w:val="00110E45"/>
    <w:rsid w:val="00111D63"/>
    <w:rsid w:val="00113933"/>
    <w:rsid w:val="00117818"/>
    <w:rsid w:val="00133E49"/>
    <w:rsid w:val="00134CED"/>
    <w:rsid w:val="00135865"/>
    <w:rsid w:val="00140A03"/>
    <w:rsid w:val="00140ECF"/>
    <w:rsid w:val="00142396"/>
    <w:rsid w:val="001479D8"/>
    <w:rsid w:val="00150C2E"/>
    <w:rsid w:val="00152959"/>
    <w:rsid w:val="00161E7D"/>
    <w:rsid w:val="00163248"/>
    <w:rsid w:val="001632CF"/>
    <w:rsid w:val="001734D3"/>
    <w:rsid w:val="001742E7"/>
    <w:rsid w:val="00174983"/>
    <w:rsid w:val="00182C20"/>
    <w:rsid w:val="00185D75"/>
    <w:rsid w:val="0019494D"/>
    <w:rsid w:val="00194C4D"/>
    <w:rsid w:val="001A1009"/>
    <w:rsid w:val="001A709E"/>
    <w:rsid w:val="001B0840"/>
    <w:rsid w:val="001C53BC"/>
    <w:rsid w:val="001C77B2"/>
    <w:rsid w:val="001D4644"/>
    <w:rsid w:val="001D7A5D"/>
    <w:rsid w:val="001E1C04"/>
    <w:rsid w:val="001E2C8B"/>
    <w:rsid w:val="001E2D96"/>
    <w:rsid w:val="001E4E14"/>
    <w:rsid w:val="001F1D2F"/>
    <w:rsid w:val="001F2A07"/>
    <w:rsid w:val="001F2E6D"/>
    <w:rsid w:val="001F5DBB"/>
    <w:rsid w:val="00201665"/>
    <w:rsid w:val="0020196C"/>
    <w:rsid w:val="0020632B"/>
    <w:rsid w:val="00212C1F"/>
    <w:rsid w:val="00217CDA"/>
    <w:rsid w:val="00220486"/>
    <w:rsid w:val="00221514"/>
    <w:rsid w:val="00222429"/>
    <w:rsid w:val="00227111"/>
    <w:rsid w:val="00240AEA"/>
    <w:rsid w:val="00243690"/>
    <w:rsid w:val="00246B5B"/>
    <w:rsid w:val="00252988"/>
    <w:rsid w:val="002546FE"/>
    <w:rsid w:val="00254AA7"/>
    <w:rsid w:val="00254AD1"/>
    <w:rsid w:val="00257A30"/>
    <w:rsid w:val="00260EF5"/>
    <w:rsid w:val="00262295"/>
    <w:rsid w:val="00262388"/>
    <w:rsid w:val="0026474D"/>
    <w:rsid w:val="00264C05"/>
    <w:rsid w:val="00266F81"/>
    <w:rsid w:val="0028265F"/>
    <w:rsid w:val="002B2947"/>
    <w:rsid w:val="002B60C0"/>
    <w:rsid w:val="002B66D6"/>
    <w:rsid w:val="002C084C"/>
    <w:rsid w:val="002C0D64"/>
    <w:rsid w:val="002C2827"/>
    <w:rsid w:val="002C6637"/>
    <w:rsid w:val="002F2A0E"/>
    <w:rsid w:val="00301C6B"/>
    <w:rsid w:val="0030278C"/>
    <w:rsid w:val="0030290E"/>
    <w:rsid w:val="0030391D"/>
    <w:rsid w:val="003052EC"/>
    <w:rsid w:val="00306513"/>
    <w:rsid w:val="00320E4E"/>
    <w:rsid w:val="003240E7"/>
    <w:rsid w:val="0032565D"/>
    <w:rsid w:val="00326356"/>
    <w:rsid w:val="00331BCF"/>
    <w:rsid w:val="00332AC7"/>
    <w:rsid w:val="0033347F"/>
    <w:rsid w:val="00334F68"/>
    <w:rsid w:val="00335309"/>
    <w:rsid w:val="00336837"/>
    <w:rsid w:val="00357CF0"/>
    <w:rsid w:val="003647F8"/>
    <w:rsid w:val="00365B13"/>
    <w:rsid w:val="003678AF"/>
    <w:rsid w:val="00370440"/>
    <w:rsid w:val="00370E66"/>
    <w:rsid w:val="00371279"/>
    <w:rsid w:val="003742C3"/>
    <w:rsid w:val="00377C04"/>
    <w:rsid w:val="00380726"/>
    <w:rsid w:val="00380B6F"/>
    <w:rsid w:val="0039305C"/>
    <w:rsid w:val="00397FD2"/>
    <w:rsid w:val="003A0722"/>
    <w:rsid w:val="003A1394"/>
    <w:rsid w:val="003A1B65"/>
    <w:rsid w:val="003A1B82"/>
    <w:rsid w:val="003A3B92"/>
    <w:rsid w:val="003A728B"/>
    <w:rsid w:val="003A7A8F"/>
    <w:rsid w:val="003B3A3E"/>
    <w:rsid w:val="003B3BDD"/>
    <w:rsid w:val="003B4D61"/>
    <w:rsid w:val="003B7766"/>
    <w:rsid w:val="003C0920"/>
    <w:rsid w:val="003C7CE9"/>
    <w:rsid w:val="003D034C"/>
    <w:rsid w:val="003D49DA"/>
    <w:rsid w:val="003D6AF7"/>
    <w:rsid w:val="00401CB8"/>
    <w:rsid w:val="0042231F"/>
    <w:rsid w:val="0042337D"/>
    <w:rsid w:val="00426644"/>
    <w:rsid w:val="004279B9"/>
    <w:rsid w:val="00430EBB"/>
    <w:rsid w:val="004349B8"/>
    <w:rsid w:val="00435FA4"/>
    <w:rsid w:val="00440C29"/>
    <w:rsid w:val="00441501"/>
    <w:rsid w:val="00441BA8"/>
    <w:rsid w:val="00445045"/>
    <w:rsid w:val="0044582C"/>
    <w:rsid w:val="00454C2C"/>
    <w:rsid w:val="00455690"/>
    <w:rsid w:val="00460963"/>
    <w:rsid w:val="00466F98"/>
    <w:rsid w:val="00475F8A"/>
    <w:rsid w:val="00477649"/>
    <w:rsid w:val="004808DC"/>
    <w:rsid w:val="00490B66"/>
    <w:rsid w:val="00490ED5"/>
    <w:rsid w:val="0049203B"/>
    <w:rsid w:val="0049236C"/>
    <w:rsid w:val="00492B90"/>
    <w:rsid w:val="004963FB"/>
    <w:rsid w:val="00496A13"/>
    <w:rsid w:val="004A76E7"/>
    <w:rsid w:val="004B13C7"/>
    <w:rsid w:val="004C48E1"/>
    <w:rsid w:val="004C5942"/>
    <w:rsid w:val="004D001E"/>
    <w:rsid w:val="004D1099"/>
    <w:rsid w:val="004D4BDA"/>
    <w:rsid w:val="004D60EA"/>
    <w:rsid w:val="004D705A"/>
    <w:rsid w:val="004E2B55"/>
    <w:rsid w:val="004E3903"/>
    <w:rsid w:val="004E4025"/>
    <w:rsid w:val="004F2A22"/>
    <w:rsid w:val="004F5D47"/>
    <w:rsid w:val="004F7CEE"/>
    <w:rsid w:val="00502365"/>
    <w:rsid w:val="005052A4"/>
    <w:rsid w:val="0050753A"/>
    <w:rsid w:val="005077B4"/>
    <w:rsid w:val="00516BC4"/>
    <w:rsid w:val="00524E4D"/>
    <w:rsid w:val="00526AF6"/>
    <w:rsid w:val="005303E0"/>
    <w:rsid w:val="00543A18"/>
    <w:rsid w:val="005502A9"/>
    <w:rsid w:val="0055125B"/>
    <w:rsid w:val="00552BFC"/>
    <w:rsid w:val="00553A0B"/>
    <w:rsid w:val="0055598F"/>
    <w:rsid w:val="00556264"/>
    <w:rsid w:val="00556C3D"/>
    <w:rsid w:val="005623B6"/>
    <w:rsid w:val="00572B80"/>
    <w:rsid w:val="00580B4B"/>
    <w:rsid w:val="00585E50"/>
    <w:rsid w:val="005942B6"/>
    <w:rsid w:val="005951D6"/>
    <w:rsid w:val="0059647B"/>
    <w:rsid w:val="00597ED8"/>
    <w:rsid w:val="005A284E"/>
    <w:rsid w:val="005A3099"/>
    <w:rsid w:val="005A4653"/>
    <w:rsid w:val="005B212F"/>
    <w:rsid w:val="005B62FB"/>
    <w:rsid w:val="005B6383"/>
    <w:rsid w:val="005C1ED5"/>
    <w:rsid w:val="005C3601"/>
    <w:rsid w:val="005C540F"/>
    <w:rsid w:val="005C64C0"/>
    <w:rsid w:val="005C6B59"/>
    <w:rsid w:val="005D1FAD"/>
    <w:rsid w:val="005D2AF8"/>
    <w:rsid w:val="005D6630"/>
    <w:rsid w:val="005E347C"/>
    <w:rsid w:val="005E4D1F"/>
    <w:rsid w:val="005F594B"/>
    <w:rsid w:val="005F5C1F"/>
    <w:rsid w:val="00600E59"/>
    <w:rsid w:val="0060208E"/>
    <w:rsid w:val="006031DD"/>
    <w:rsid w:val="00603BD1"/>
    <w:rsid w:val="0060657E"/>
    <w:rsid w:val="00606F37"/>
    <w:rsid w:val="006109ED"/>
    <w:rsid w:val="0061157D"/>
    <w:rsid w:val="00613B2E"/>
    <w:rsid w:val="006204C3"/>
    <w:rsid w:val="006207DB"/>
    <w:rsid w:val="00620C33"/>
    <w:rsid w:val="00634C19"/>
    <w:rsid w:val="00634C56"/>
    <w:rsid w:val="00637C31"/>
    <w:rsid w:val="00637FB3"/>
    <w:rsid w:val="00641F0B"/>
    <w:rsid w:val="0065088E"/>
    <w:rsid w:val="006528F9"/>
    <w:rsid w:val="00652B3F"/>
    <w:rsid w:val="00654369"/>
    <w:rsid w:val="00655F68"/>
    <w:rsid w:val="006635CA"/>
    <w:rsid w:val="0067220B"/>
    <w:rsid w:val="00676555"/>
    <w:rsid w:val="00676C90"/>
    <w:rsid w:val="00681C0F"/>
    <w:rsid w:val="00687989"/>
    <w:rsid w:val="00691139"/>
    <w:rsid w:val="00691D67"/>
    <w:rsid w:val="006A7412"/>
    <w:rsid w:val="006B5CAE"/>
    <w:rsid w:val="006B677D"/>
    <w:rsid w:val="006B6C54"/>
    <w:rsid w:val="006B7A38"/>
    <w:rsid w:val="006C0F6D"/>
    <w:rsid w:val="006C1F7F"/>
    <w:rsid w:val="006C2A4E"/>
    <w:rsid w:val="006C3C81"/>
    <w:rsid w:val="006D1435"/>
    <w:rsid w:val="006D17C7"/>
    <w:rsid w:val="006D215B"/>
    <w:rsid w:val="006D2DD1"/>
    <w:rsid w:val="006D735F"/>
    <w:rsid w:val="006E1D42"/>
    <w:rsid w:val="006E3DA9"/>
    <w:rsid w:val="006E4335"/>
    <w:rsid w:val="006E562A"/>
    <w:rsid w:val="00700F7E"/>
    <w:rsid w:val="0070325F"/>
    <w:rsid w:val="00704B70"/>
    <w:rsid w:val="00706EB6"/>
    <w:rsid w:val="00707FBB"/>
    <w:rsid w:val="00716865"/>
    <w:rsid w:val="00716918"/>
    <w:rsid w:val="00717A4D"/>
    <w:rsid w:val="00724318"/>
    <w:rsid w:val="0073580F"/>
    <w:rsid w:val="00737038"/>
    <w:rsid w:val="0074425A"/>
    <w:rsid w:val="007501F8"/>
    <w:rsid w:val="007558B3"/>
    <w:rsid w:val="00757881"/>
    <w:rsid w:val="007579B9"/>
    <w:rsid w:val="007605AF"/>
    <w:rsid w:val="00761E75"/>
    <w:rsid w:val="00762B5A"/>
    <w:rsid w:val="007704A9"/>
    <w:rsid w:val="00774A09"/>
    <w:rsid w:val="0079186D"/>
    <w:rsid w:val="00791A05"/>
    <w:rsid w:val="0079216D"/>
    <w:rsid w:val="00792D9E"/>
    <w:rsid w:val="00793C99"/>
    <w:rsid w:val="00793CD8"/>
    <w:rsid w:val="00794B7E"/>
    <w:rsid w:val="007A00C5"/>
    <w:rsid w:val="007A08E6"/>
    <w:rsid w:val="007A18C5"/>
    <w:rsid w:val="007A2348"/>
    <w:rsid w:val="007B1009"/>
    <w:rsid w:val="007B2072"/>
    <w:rsid w:val="007B4048"/>
    <w:rsid w:val="007B5B48"/>
    <w:rsid w:val="007B7889"/>
    <w:rsid w:val="007B7DAA"/>
    <w:rsid w:val="007C7FC1"/>
    <w:rsid w:val="007D3A44"/>
    <w:rsid w:val="007D5F19"/>
    <w:rsid w:val="007D7025"/>
    <w:rsid w:val="007E7D22"/>
    <w:rsid w:val="007F4851"/>
    <w:rsid w:val="008019D3"/>
    <w:rsid w:val="00805F47"/>
    <w:rsid w:val="00807904"/>
    <w:rsid w:val="00815558"/>
    <w:rsid w:val="00817863"/>
    <w:rsid w:val="00820229"/>
    <w:rsid w:val="00822133"/>
    <w:rsid w:val="00825F9F"/>
    <w:rsid w:val="008279E0"/>
    <w:rsid w:val="00827C6E"/>
    <w:rsid w:val="0083149B"/>
    <w:rsid w:val="00832998"/>
    <w:rsid w:val="008344EE"/>
    <w:rsid w:val="00837A72"/>
    <w:rsid w:val="00842372"/>
    <w:rsid w:val="00842A28"/>
    <w:rsid w:val="00846AF9"/>
    <w:rsid w:val="00846C69"/>
    <w:rsid w:val="00850CE8"/>
    <w:rsid w:val="0085446B"/>
    <w:rsid w:val="008659F8"/>
    <w:rsid w:val="0088259B"/>
    <w:rsid w:val="00883C4E"/>
    <w:rsid w:val="008843E8"/>
    <w:rsid w:val="008852DA"/>
    <w:rsid w:val="00886ECD"/>
    <w:rsid w:val="00891040"/>
    <w:rsid w:val="008A2F09"/>
    <w:rsid w:val="008B3AE5"/>
    <w:rsid w:val="008C3C92"/>
    <w:rsid w:val="008C69E3"/>
    <w:rsid w:val="008E5C7C"/>
    <w:rsid w:val="008E615E"/>
    <w:rsid w:val="008F07EE"/>
    <w:rsid w:val="008F1BBF"/>
    <w:rsid w:val="008F3995"/>
    <w:rsid w:val="00904417"/>
    <w:rsid w:val="00906C34"/>
    <w:rsid w:val="00915343"/>
    <w:rsid w:val="00920DC5"/>
    <w:rsid w:val="00921C15"/>
    <w:rsid w:val="00924A81"/>
    <w:rsid w:val="00927FFE"/>
    <w:rsid w:val="00933D68"/>
    <w:rsid w:val="00934823"/>
    <w:rsid w:val="00934ADE"/>
    <w:rsid w:val="00941CF8"/>
    <w:rsid w:val="00943B26"/>
    <w:rsid w:val="00943DF6"/>
    <w:rsid w:val="009570AD"/>
    <w:rsid w:val="00957203"/>
    <w:rsid w:val="009640E8"/>
    <w:rsid w:val="009660A3"/>
    <w:rsid w:val="00972B49"/>
    <w:rsid w:val="00972C68"/>
    <w:rsid w:val="00975A5E"/>
    <w:rsid w:val="009836B0"/>
    <w:rsid w:val="0098434A"/>
    <w:rsid w:val="009861D4"/>
    <w:rsid w:val="009915BE"/>
    <w:rsid w:val="00992664"/>
    <w:rsid w:val="00996153"/>
    <w:rsid w:val="009A621B"/>
    <w:rsid w:val="009A67A9"/>
    <w:rsid w:val="009B26D5"/>
    <w:rsid w:val="009C3A41"/>
    <w:rsid w:val="009D4AFE"/>
    <w:rsid w:val="009D7F0E"/>
    <w:rsid w:val="009E7F6C"/>
    <w:rsid w:val="009F6706"/>
    <w:rsid w:val="00A03EAE"/>
    <w:rsid w:val="00A127EF"/>
    <w:rsid w:val="00A151F0"/>
    <w:rsid w:val="00A15B23"/>
    <w:rsid w:val="00A27028"/>
    <w:rsid w:val="00A31774"/>
    <w:rsid w:val="00A35571"/>
    <w:rsid w:val="00A4237F"/>
    <w:rsid w:val="00A471CA"/>
    <w:rsid w:val="00A5517D"/>
    <w:rsid w:val="00A573F9"/>
    <w:rsid w:val="00A57D5F"/>
    <w:rsid w:val="00A615BB"/>
    <w:rsid w:val="00A61A2F"/>
    <w:rsid w:val="00A6339A"/>
    <w:rsid w:val="00A65B7D"/>
    <w:rsid w:val="00A67C0D"/>
    <w:rsid w:val="00A704F7"/>
    <w:rsid w:val="00A71D8B"/>
    <w:rsid w:val="00A74617"/>
    <w:rsid w:val="00A81113"/>
    <w:rsid w:val="00A84266"/>
    <w:rsid w:val="00A87FF9"/>
    <w:rsid w:val="00A90C0C"/>
    <w:rsid w:val="00A97C84"/>
    <w:rsid w:val="00AA060B"/>
    <w:rsid w:val="00AA1E89"/>
    <w:rsid w:val="00AB1920"/>
    <w:rsid w:val="00AB5F22"/>
    <w:rsid w:val="00AC3F04"/>
    <w:rsid w:val="00AD2F8E"/>
    <w:rsid w:val="00AD4824"/>
    <w:rsid w:val="00AD632B"/>
    <w:rsid w:val="00AD706E"/>
    <w:rsid w:val="00AE05E1"/>
    <w:rsid w:val="00AE0CE7"/>
    <w:rsid w:val="00AE400B"/>
    <w:rsid w:val="00AE4D7D"/>
    <w:rsid w:val="00AF6EC7"/>
    <w:rsid w:val="00AF7AC4"/>
    <w:rsid w:val="00B01DB8"/>
    <w:rsid w:val="00B050FE"/>
    <w:rsid w:val="00B058C5"/>
    <w:rsid w:val="00B21545"/>
    <w:rsid w:val="00B2754E"/>
    <w:rsid w:val="00B27A67"/>
    <w:rsid w:val="00B30504"/>
    <w:rsid w:val="00B33277"/>
    <w:rsid w:val="00B345CD"/>
    <w:rsid w:val="00B41CBA"/>
    <w:rsid w:val="00B44ACF"/>
    <w:rsid w:val="00B54970"/>
    <w:rsid w:val="00B55651"/>
    <w:rsid w:val="00B60C33"/>
    <w:rsid w:val="00B6341F"/>
    <w:rsid w:val="00B64E37"/>
    <w:rsid w:val="00B6656D"/>
    <w:rsid w:val="00B6679D"/>
    <w:rsid w:val="00B704CB"/>
    <w:rsid w:val="00B7437C"/>
    <w:rsid w:val="00B83852"/>
    <w:rsid w:val="00B858B5"/>
    <w:rsid w:val="00B904D0"/>
    <w:rsid w:val="00B929CC"/>
    <w:rsid w:val="00B95068"/>
    <w:rsid w:val="00B957C5"/>
    <w:rsid w:val="00B95FB4"/>
    <w:rsid w:val="00BA0830"/>
    <w:rsid w:val="00BA2616"/>
    <w:rsid w:val="00BB37E1"/>
    <w:rsid w:val="00BB3878"/>
    <w:rsid w:val="00BC2049"/>
    <w:rsid w:val="00BC2179"/>
    <w:rsid w:val="00BC3B26"/>
    <w:rsid w:val="00BF19B8"/>
    <w:rsid w:val="00C0080B"/>
    <w:rsid w:val="00C04188"/>
    <w:rsid w:val="00C1256E"/>
    <w:rsid w:val="00C13E66"/>
    <w:rsid w:val="00C25380"/>
    <w:rsid w:val="00C31AB0"/>
    <w:rsid w:val="00C373EA"/>
    <w:rsid w:val="00C412AE"/>
    <w:rsid w:val="00C4399E"/>
    <w:rsid w:val="00C4639E"/>
    <w:rsid w:val="00C468F7"/>
    <w:rsid w:val="00C514B0"/>
    <w:rsid w:val="00C53CFC"/>
    <w:rsid w:val="00C55C7C"/>
    <w:rsid w:val="00C604ED"/>
    <w:rsid w:val="00C61D16"/>
    <w:rsid w:val="00C66C13"/>
    <w:rsid w:val="00C67EDE"/>
    <w:rsid w:val="00C70609"/>
    <w:rsid w:val="00C759A7"/>
    <w:rsid w:val="00C86318"/>
    <w:rsid w:val="00C872E4"/>
    <w:rsid w:val="00C94179"/>
    <w:rsid w:val="00CA264A"/>
    <w:rsid w:val="00CA3C91"/>
    <w:rsid w:val="00CA5D41"/>
    <w:rsid w:val="00CB0FAA"/>
    <w:rsid w:val="00CB4052"/>
    <w:rsid w:val="00CB42C6"/>
    <w:rsid w:val="00CB45CD"/>
    <w:rsid w:val="00CB567E"/>
    <w:rsid w:val="00CB7B97"/>
    <w:rsid w:val="00CD050D"/>
    <w:rsid w:val="00CD3664"/>
    <w:rsid w:val="00CD5E4B"/>
    <w:rsid w:val="00CD61BC"/>
    <w:rsid w:val="00CE2ED6"/>
    <w:rsid w:val="00CE669B"/>
    <w:rsid w:val="00CF0328"/>
    <w:rsid w:val="00CF17D6"/>
    <w:rsid w:val="00CF3BF7"/>
    <w:rsid w:val="00CF5078"/>
    <w:rsid w:val="00D003E3"/>
    <w:rsid w:val="00D011B8"/>
    <w:rsid w:val="00D02181"/>
    <w:rsid w:val="00D04024"/>
    <w:rsid w:val="00D063B7"/>
    <w:rsid w:val="00D067DC"/>
    <w:rsid w:val="00D0761A"/>
    <w:rsid w:val="00D11E85"/>
    <w:rsid w:val="00D14070"/>
    <w:rsid w:val="00D20DAC"/>
    <w:rsid w:val="00D21F0F"/>
    <w:rsid w:val="00D239D4"/>
    <w:rsid w:val="00D260F9"/>
    <w:rsid w:val="00D3076F"/>
    <w:rsid w:val="00D30E26"/>
    <w:rsid w:val="00D343F4"/>
    <w:rsid w:val="00D364D6"/>
    <w:rsid w:val="00D373F6"/>
    <w:rsid w:val="00D417D2"/>
    <w:rsid w:val="00D4307A"/>
    <w:rsid w:val="00D45E9F"/>
    <w:rsid w:val="00D53140"/>
    <w:rsid w:val="00D604B9"/>
    <w:rsid w:val="00D71440"/>
    <w:rsid w:val="00D7223C"/>
    <w:rsid w:val="00D731FF"/>
    <w:rsid w:val="00D838A9"/>
    <w:rsid w:val="00D845B4"/>
    <w:rsid w:val="00D90D36"/>
    <w:rsid w:val="00D975B9"/>
    <w:rsid w:val="00DA1FEA"/>
    <w:rsid w:val="00DA4638"/>
    <w:rsid w:val="00DA52C9"/>
    <w:rsid w:val="00DA5CFC"/>
    <w:rsid w:val="00DA7227"/>
    <w:rsid w:val="00DA7A9A"/>
    <w:rsid w:val="00DB0EB4"/>
    <w:rsid w:val="00DC3C10"/>
    <w:rsid w:val="00DC3FED"/>
    <w:rsid w:val="00DC7667"/>
    <w:rsid w:val="00DD17FF"/>
    <w:rsid w:val="00DD4EE8"/>
    <w:rsid w:val="00DD6613"/>
    <w:rsid w:val="00DF08A7"/>
    <w:rsid w:val="00DF3DE5"/>
    <w:rsid w:val="00DF4C4C"/>
    <w:rsid w:val="00DF4F1A"/>
    <w:rsid w:val="00DF597A"/>
    <w:rsid w:val="00DF713B"/>
    <w:rsid w:val="00E0134F"/>
    <w:rsid w:val="00E01B93"/>
    <w:rsid w:val="00E028E4"/>
    <w:rsid w:val="00E12CA5"/>
    <w:rsid w:val="00E27BD6"/>
    <w:rsid w:val="00E30EBF"/>
    <w:rsid w:val="00E33F02"/>
    <w:rsid w:val="00E36790"/>
    <w:rsid w:val="00E44C91"/>
    <w:rsid w:val="00E453F9"/>
    <w:rsid w:val="00E459D1"/>
    <w:rsid w:val="00E47C97"/>
    <w:rsid w:val="00E47FA5"/>
    <w:rsid w:val="00E54E2E"/>
    <w:rsid w:val="00E613B5"/>
    <w:rsid w:val="00E6375B"/>
    <w:rsid w:val="00E65D39"/>
    <w:rsid w:val="00E7018B"/>
    <w:rsid w:val="00E70822"/>
    <w:rsid w:val="00E740BF"/>
    <w:rsid w:val="00E7725D"/>
    <w:rsid w:val="00E82830"/>
    <w:rsid w:val="00E86D72"/>
    <w:rsid w:val="00E87C01"/>
    <w:rsid w:val="00E909C0"/>
    <w:rsid w:val="00EA0367"/>
    <w:rsid w:val="00EA3BE5"/>
    <w:rsid w:val="00EA3C7A"/>
    <w:rsid w:val="00EB1930"/>
    <w:rsid w:val="00EB1B8F"/>
    <w:rsid w:val="00EB3138"/>
    <w:rsid w:val="00EC0DFB"/>
    <w:rsid w:val="00ED03C6"/>
    <w:rsid w:val="00ED2DA0"/>
    <w:rsid w:val="00ED3924"/>
    <w:rsid w:val="00ED4C3D"/>
    <w:rsid w:val="00EE3BE5"/>
    <w:rsid w:val="00EF0840"/>
    <w:rsid w:val="00EF0B6E"/>
    <w:rsid w:val="00EF0DEB"/>
    <w:rsid w:val="00EF3199"/>
    <w:rsid w:val="00EF3A27"/>
    <w:rsid w:val="00EF5389"/>
    <w:rsid w:val="00F05169"/>
    <w:rsid w:val="00F051C8"/>
    <w:rsid w:val="00F06CF5"/>
    <w:rsid w:val="00F11276"/>
    <w:rsid w:val="00F150BA"/>
    <w:rsid w:val="00F159A2"/>
    <w:rsid w:val="00F16C0F"/>
    <w:rsid w:val="00F22FE5"/>
    <w:rsid w:val="00F240EB"/>
    <w:rsid w:val="00F36528"/>
    <w:rsid w:val="00F367AC"/>
    <w:rsid w:val="00F41A10"/>
    <w:rsid w:val="00F55C9D"/>
    <w:rsid w:val="00F605CA"/>
    <w:rsid w:val="00F60C4A"/>
    <w:rsid w:val="00F67035"/>
    <w:rsid w:val="00F90F9A"/>
    <w:rsid w:val="00F91955"/>
    <w:rsid w:val="00F93E96"/>
    <w:rsid w:val="00F97086"/>
    <w:rsid w:val="00FA15DC"/>
    <w:rsid w:val="00FA55B6"/>
    <w:rsid w:val="00FA6440"/>
    <w:rsid w:val="00FA69B1"/>
    <w:rsid w:val="00FB4FC1"/>
    <w:rsid w:val="00FD6B5F"/>
    <w:rsid w:val="00FE12AD"/>
    <w:rsid w:val="00FE6CE7"/>
    <w:rsid w:val="00FF1881"/>
    <w:rsid w:val="00FF1DF7"/>
    <w:rsid w:val="00FF515A"/>
    <w:rsid w:val="00FF699F"/>
    <w:rsid w:val="00FF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A2B002-3836-4A20-A638-EB878DC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F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1F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FA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260F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260F9"/>
  </w:style>
  <w:style w:type="character" w:customStyle="1" w:styleId="aa">
    <w:name w:val="註解文字 字元"/>
    <w:basedOn w:val="a0"/>
    <w:link w:val="a9"/>
    <w:uiPriority w:val="99"/>
    <w:rsid w:val="00D260F9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60F9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60F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6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60F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0A7706"/>
    <w:pPr>
      <w:ind w:leftChars="200" w:left="480"/>
    </w:pPr>
  </w:style>
  <w:style w:type="paragraph" w:styleId="af0">
    <w:name w:val="footnote text"/>
    <w:basedOn w:val="a"/>
    <w:link w:val="af1"/>
    <w:uiPriority w:val="99"/>
    <w:semiHidden/>
    <w:unhideWhenUsed/>
    <w:rsid w:val="0083149B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83149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3149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909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909C0"/>
    <w:rPr>
      <w:rFonts w:ascii="細明體" w:eastAsia="細明體" w:hAnsi="細明體" w:cs="細明體"/>
      <w:kern w:val="0"/>
      <w:szCs w:val="24"/>
    </w:rPr>
  </w:style>
  <w:style w:type="character" w:customStyle="1" w:styleId="txt-keyword1">
    <w:name w:val="txt-keyword1"/>
    <w:basedOn w:val="a0"/>
    <w:rsid w:val="00585E5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0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4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9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14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5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2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7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9AEC7-66A1-4085-BD72-895A05B4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4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</dc:creator>
  <cp:lastModifiedBy>林崇英</cp:lastModifiedBy>
  <cp:revision>2</cp:revision>
  <cp:lastPrinted>2019-09-03T08:58:00Z</cp:lastPrinted>
  <dcterms:created xsi:type="dcterms:W3CDTF">2021-05-19T01:36:00Z</dcterms:created>
  <dcterms:modified xsi:type="dcterms:W3CDTF">2021-05-19T01:36:00Z</dcterms:modified>
</cp:coreProperties>
</file>