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012" w:rsidRPr="00B4150A" w:rsidRDefault="00937012" w:rsidP="002E74D8">
      <w:pPr>
        <w:spacing w:line="400" w:lineRule="exact"/>
        <w:jc w:val="center"/>
        <w:rPr>
          <w:rFonts w:ascii="標楷體" w:eastAsia="標楷體" w:hAnsi="標楷體"/>
          <w:b/>
          <w:bCs/>
          <w:color w:val="000000" w:themeColor="text1"/>
          <w:sz w:val="28"/>
          <w:szCs w:val="28"/>
        </w:rPr>
      </w:pPr>
      <w:r w:rsidRPr="00B4150A">
        <w:rPr>
          <w:rFonts w:ascii="標楷體" w:eastAsia="標楷體" w:hAnsi="標楷體"/>
          <w:b/>
          <w:bCs/>
          <w:color w:val="000000" w:themeColor="text1"/>
          <w:sz w:val="28"/>
          <w:szCs w:val="28"/>
        </w:rPr>
        <w:t>證券商辦理有價證券買賣融資融券業務信用交易帳戶開立條件</w:t>
      </w:r>
    </w:p>
    <w:p w:rsidR="008C38C4" w:rsidRPr="00B4150A" w:rsidRDefault="00762AC2" w:rsidP="002E74D8">
      <w:pPr>
        <w:spacing w:line="400" w:lineRule="exact"/>
        <w:jc w:val="center"/>
        <w:rPr>
          <w:rFonts w:ascii="標楷體" w:eastAsia="標楷體" w:hAnsi="標楷體"/>
          <w:b/>
          <w:bCs/>
          <w:color w:val="000000" w:themeColor="text1"/>
          <w:sz w:val="28"/>
          <w:szCs w:val="28"/>
        </w:rPr>
      </w:pPr>
      <w:r w:rsidRPr="00B4150A">
        <w:rPr>
          <w:rFonts w:ascii="標楷體" w:eastAsia="標楷體" w:hAnsi="標楷體" w:hint="eastAsia"/>
          <w:b/>
          <w:bCs/>
          <w:color w:val="000000" w:themeColor="text1"/>
          <w:sz w:val="28"/>
          <w:szCs w:val="28"/>
        </w:rPr>
        <w:t>第</w:t>
      </w:r>
      <w:r w:rsidR="00937012" w:rsidRPr="00B4150A">
        <w:rPr>
          <w:rFonts w:ascii="標楷體" w:eastAsia="標楷體" w:hAnsi="標楷體" w:hint="eastAsia"/>
          <w:b/>
          <w:bCs/>
          <w:color w:val="000000" w:themeColor="text1"/>
          <w:sz w:val="28"/>
          <w:szCs w:val="28"/>
        </w:rPr>
        <w:t>二</w:t>
      </w:r>
      <w:r w:rsidRPr="00B4150A">
        <w:rPr>
          <w:rFonts w:ascii="標楷體" w:eastAsia="標楷體" w:hAnsi="標楷體" w:hint="eastAsia"/>
          <w:b/>
          <w:bCs/>
          <w:color w:val="000000" w:themeColor="text1"/>
          <w:sz w:val="28"/>
          <w:szCs w:val="28"/>
        </w:rPr>
        <w:t>條修正條文對照表</w:t>
      </w:r>
    </w:p>
    <w:tbl>
      <w:tblPr>
        <w:tblStyle w:val="a3"/>
        <w:tblW w:w="0" w:type="auto"/>
        <w:tblLook w:val="04A0"/>
      </w:tblPr>
      <w:tblGrid>
        <w:gridCol w:w="2787"/>
        <w:gridCol w:w="2787"/>
        <w:gridCol w:w="2788"/>
      </w:tblGrid>
      <w:tr w:rsidR="008C38C4" w:rsidRPr="00B4150A" w:rsidTr="00937012">
        <w:tc>
          <w:tcPr>
            <w:tcW w:w="2787" w:type="dxa"/>
            <w:vAlign w:val="center"/>
          </w:tcPr>
          <w:p w:rsidR="008C38C4" w:rsidRPr="00B4150A" w:rsidRDefault="008C38C4" w:rsidP="00937012">
            <w:pPr>
              <w:spacing w:line="400" w:lineRule="exact"/>
              <w:jc w:val="distribute"/>
              <w:rPr>
                <w:rFonts w:ascii="標楷體" w:eastAsia="標楷體" w:hAnsi="標楷體"/>
                <w:b/>
                <w:bCs/>
                <w:color w:val="000000" w:themeColor="text1"/>
                <w:sz w:val="28"/>
                <w:szCs w:val="28"/>
              </w:rPr>
            </w:pPr>
            <w:r w:rsidRPr="00B4150A">
              <w:rPr>
                <w:rFonts w:ascii="標楷體" w:eastAsia="標楷體" w:hAnsi="標楷體" w:hint="eastAsia"/>
                <w:color w:val="000000" w:themeColor="text1"/>
                <w:szCs w:val="24"/>
              </w:rPr>
              <w:t>修正條文</w:t>
            </w:r>
          </w:p>
        </w:tc>
        <w:tc>
          <w:tcPr>
            <w:tcW w:w="2787" w:type="dxa"/>
            <w:vAlign w:val="center"/>
          </w:tcPr>
          <w:p w:rsidR="008C38C4" w:rsidRPr="00B4150A" w:rsidRDefault="008C38C4" w:rsidP="00937012">
            <w:pPr>
              <w:jc w:val="distribute"/>
              <w:rPr>
                <w:rFonts w:ascii="標楷體" w:eastAsia="標楷體" w:hAnsi="標楷體"/>
                <w:color w:val="000000" w:themeColor="text1"/>
                <w:szCs w:val="24"/>
              </w:rPr>
            </w:pPr>
            <w:r w:rsidRPr="00B4150A">
              <w:rPr>
                <w:rFonts w:ascii="標楷體" w:eastAsia="標楷體" w:hAnsi="標楷體" w:hint="eastAsia"/>
                <w:color w:val="000000" w:themeColor="text1"/>
                <w:szCs w:val="24"/>
              </w:rPr>
              <w:t>現行條文</w:t>
            </w:r>
          </w:p>
        </w:tc>
        <w:tc>
          <w:tcPr>
            <w:tcW w:w="2788" w:type="dxa"/>
            <w:vAlign w:val="center"/>
          </w:tcPr>
          <w:p w:rsidR="008C38C4" w:rsidRPr="00B4150A" w:rsidRDefault="008C38C4" w:rsidP="00937012">
            <w:pPr>
              <w:spacing w:line="400" w:lineRule="exact"/>
              <w:jc w:val="distribute"/>
              <w:rPr>
                <w:rFonts w:ascii="標楷體" w:eastAsia="標楷體" w:hAnsi="標楷體"/>
                <w:b/>
                <w:bCs/>
                <w:color w:val="000000" w:themeColor="text1"/>
                <w:sz w:val="28"/>
                <w:szCs w:val="28"/>
              </w:rPr>
            </w:pPr>
            <w:r w:rsidRPr="00B4150A">
              <w:rPr>
                <w:rFonts w:ascii="標楷體" w:eastAsia="標楷體" w:hAnsi="標楷體" w:hint="eastAsia"/>
                <w:color w:val="000000" w:themeColor="text1"/>
                <w:szCs w:val="24"/>
              </w:rPr>
              <w:t>說明</w:t>
            </w:r>
          </w:p>
        </w:tc>
      </w:tr>
      <w:tr w:rsidR="008C38C4" w:rsidRPr="00B4150A" w:rsidTr="008C38C4">
        <w:tc>
          <w:tcPr>
            <w:tcW w:w="2787" w:type="dxa"/>
          </w:tcPr>
          <w:p w:rsidR="00702691" w:rsidRPr="00B4150A" w:rsidRDefault="00702691" w:rsidP="00702691">
            <w:pPr>
              <w:pStyle w:val="HTML"/>
              <w:spacing w:line="400" w:lineRule="exact"/>
              <w:jc w:val="both"/>
              <w:rPr>
                <w:rFonts w:ascii="標楷體" w:eastAsia="標楷體" w:hAnsi="標楷體"/>
                <w:color w:val="000000" w:themeColor="text1"/>
              </w:rPr>
            </w:pPr>
            <w:r w:rsidRPr="00B4150A">
              <w:rPr>
                <w:rFonts w:ascii="標楷體" w:eastAsia="標楷體" w:hAnsi="標楷體" w:hint="eastAsia"/>
                <w:color w:val="000000" w:themeColor="text1"/>
              </w:rPr>
              <w:t xml:space="preserve">第二條 </w:t>
            </w:r>
            <w:r w:rsidRPr="00B4150A">
              <w:rPr>
                <w:rFonts w:ascii="標楷體" w:eastAsia="標楷體" w:hAnsi="標楷體" w:hint="eastAsia"/>
                <w:b/>
                <w:color w:val="000000" w:themeColor="text1"/>
                <w:sz w:val="28"/>
                <w:szCs w:val="28"/>
              </w:rPr>
              <w:t xml:space="preserve"> </w:t>
            </w:r>
            <w:r w:rsidRPr="00B4150A">
              <w:rPr>
                <w:rFonts w:ascii="標楷體" w:eastAsia="標楷體" w:hAnsi="標楷體"/>
                <w:color w:val="000000" w:themeColor="text1"/>
              </w:rPr>
              <w:t>委託人申請開立信用帳戶訂定融資融券契約，除期滿辦理續約者外，應備下列條件：</w:t>
            </w:r>
          </w:p>
          <w:p w:rsidR="00702691" w:rsidRPr="00B4150A" w:rsidRDefault="00702691" w:rsidP="00702691">
            <w:pPr>
              <w:pStyle w:val="HTML"/>
              <w:spacing w:line="400" w:lineRule="exact"/>
              <w:ind w:leftChars="50" w:left="600" w:hangingChars="200" w:hanging="480"/>
              <w:jc w:val="both"/>
              <w:rPr>
                <w:rFonts w:ascii="標楷體" w:eastAsia="標楷體" w:hAnsi="標楷體"/>
                <w:color w:val="000000" w:themeColor="text1"/>
              </w:rPr>
            </w:pPr>
            <w:r w:rsidRPr="00B4150A">
              <w:rPr>
                <w:rFonts w:ascii="標楷體" w:eastAsia="標楷體" w:hAnsi="標楷體"/>
                <w:color w:val="000000" w:themeColor="text1"/>
              </w:rPr>
              <w:t>一、年滿二十歲有行為能力之中華民國國民，或依中華民國法律組織登記之法人。</w:t>
            </w:r>
          </w:p>
          <w:p w:rsidR="00702691" w:rsidRPr="00B4150A" w:rsidRDefault="00702691" w:rsidP="00702691">
            <w:pPr>
              <w:pStyle w:val="HTML"/>
              <w:spacing w:line="400" w:lineRule="exact"/>
              <w:ind w:leftChars="50" w:left="600" w:hangingChars="200" w:hanging="480"/>
              <w:jc w:val="both"/>
              <w:rPr>
                <w:rFonts w:ascii="標楷體" w:eastAsia="標楷體" w:hAnsi="標楷體"/>
                <w:color w:val="000000" w:themeColor="text1"/>
              </w:rPr>
            </w:pPr>
            <w:r w:rsidRPr="00B4150A">
              <w:rPr>
                <w:rFonts w:ascii="標楷體" w:eastAsia="標楷體" w:hAnsi="標楷體"/>
                <w:color w:val="000000" w:themeColor="text1"/>
              </w:rPr>
              <w:t>二、開立受託買賣帳戶滿三個月。</w:t>
            </w:r>
          </w:p>
          <w:p w:rsidR="00702691" w:rsidRPr="00B4150A" w:rsidRDefault="00702691" w:rsidP="00702691">
            <w:pPr>
              <w:pStyle w:val="HTML"/>
              <w:spacing w:line="400" w:lineRule="exact"/>
              <w:ind w:leftChars="50" w:left="600" w:hangingChars="200" w:hanging="480"/>
              <w:jc w:val="both"/>
              <w:rPr>
                <w:rFonts w:ascii="標楷體" w:eastAsia="標楷體" w:hAnsi="標楷體"/>
                <w:color w:val="000000" w:themeColor="text1"/>
              </w:rPr>
            </w:pPr>
            <w:r w:rsidRPr="00B4150A">
              <w:rPr>
                <w:rFonts w:ascii="標楷體" w:eastAsia="標楷體" w:hAnsi="標楷體"/>
                <w:color w:val="000000" w:themeColor="text1"/>
              </w:rPr>
              <w:t>三、最近</w:t>
            </w:r>
            <w:proofErr w:type="gramStart"/>
            <w:r w:rsidRPr="00B4150A">
              <w:rPr>
                <w:rFonts w:ascii="標楷體" w:eastAsia="標楷體" w:hAnsi="標楷體"/>
                <w:color w:val="000000" w:themeColor="text1"/>
              </w:rPr>
              <w:t>一</w:t>
            </w:r>
            <w:proofErr w:type="gramEnd"/>
            <w:r w:rsidRPr="00B4150A">
              <w:rPr>
                <w:rFonts w:ascii="標楷體" w:eastAsia="標楷體" w:hAnsi="標楷體"/>
                <w:color w:val="000000" w:themeColor="text1"/>
              </w:rPr>
              <w:t>年內委託買賣成交十筆以上，累積成交金額達所申請融資額度之百分之五十，其開立受託買賣帳戶未滿一年者亦同。</w:t>
            </w:r>
          </w:p>
          <w:p w:rsidR="00702691" w:rsidRPr="00B4150A" w:rsidRDefault="00702691" w:rsidP="00702691">
            <w:pPr>
              <w:pStyle w:val="HTML"/>
              <w:spacing w:line="400" w:lineRule="exact"/>
              <w:ind w:leftChars="50" w:left="600" w:hangingChars="200" w:hanging="480"/>
              <w:jc w:val="both"/>
              <w:rPr>
                <w:rFonts w:ascii="標楷體" w:eastAsia="標楷體" w:hAnsi="標楷體"/>
                <w:color w:val="000000" w:themeColor="text1"/>
              </w:rPr>
            </w:pPr>
            <w:r w:rsidRPr="00B4150A">
              <w:rPr>
                <w:rFonts w:ascii="標楷體" w:eastAsia="標楷體" w:hAnsi="標楷體"/>
                <w:color w:val="000000" w:themeColor="text1"/>
              </w:rPr>
              <w:t>四、最近一年之所得及各種財產計達所申請融資額度之百分之三十，惟申請融資額度</w:t>
            </w:r>
            <w:proofErr w:type="gramStart"/>
            <w:r w:rsidRPr="00B4150A">
              <w:rPr>
                <w:rFonts w:ascii="標楷體" w:eastAsia="標楷體" w:hAnsi="標楷體"/>
                <w:color w:val="000000" w:themeColor="text1"/>
              </w:rPr>
              <w:t>未逾新</w:t>
            </w:r>
            <w:r w:rsidR="000E4679" w:rsidRPr="00B4150A">
              <w:rPr>
                <w:rFonts w:ascii="標楷體" w:eastAsia="標楷體" w:hAnsi="標楷體" w:hint="eastAsia"/>
                <w:color w:val="000000" w:themeColor="text1"/>
                <w:u w:val="single"/>
              </w:rPr>
              <w:t>臺</w:t>
            </w:r>
            <w:r w:rsidRPr="00B4150A">
              <w:rPr>
                <w:rFonts w:ascii="標楷體" w:eastAsia="標楷體" w:hAnsi="標楷體"/>
                <w:color w:val="000000" w:themeColor="text1"/>
              </w:rPr>
              <w:t>幣</w:t>
            </w:r>
            <w:proofErr w:type="gramEnd"/>
            <w:r w:rsidRPr="00B4150A">
              <w:rPr>
                <w:rFonts w:ascii="標楷體" w:eastAsia="標楷體" w:hAnsi="標楷體"/>
                <w:color w:val="000000" w:themeColor="text1"/>
              </w:rPr>
              <w:t>五十萬元者不適用之。</w:t>
            </w:r>
          </w:p>
          <w:p w:rsidR="00702691" w:rsidRPr="00B4150A" w:rsidRDefault="00702691" w:rsidP="00702691">
            <w:pPr>
              <w:pStyle w:val="HTML"/>
              <w:spacing w:line="400" w:lineRule="exact"/>
              <w:ind w:firstLineChars="200" w:firstLine="480"/>
              <w:jc w:val="both"/>
              <w:rPr>
                <w:rFonts w:ascii="標楷體" w:eastAsia="標楷體" w:hAnsi="標楷體"/>
                <w:color w:val="000000" w:themeColor="text1"/>
              </w:rPr>
            </w:pPr>
            <w:r w:rsidRPr="00B4150A">
              <w:rPr>
                <w:rFonts w:ascii="標楷體" w:eastAsia="標楷體" w:hAnsi="標楷體"/>
                <w:color w:val="000000" w:themeColor="text1"/>
              </w:rPr>
              <w:t>委託人申請開立信用帳戶</w:t>
            </w:r>
            <w:r w:rsidR="004E4286" w:rsidRPr="00B4150A">
              <w:rPr>
                <w:rFonts w:ascii="標楷體" w:eastAsia="標楷體" w:hAnsi="標楷體" w:hint="eastAsia"/>
                <w:color w:val="000000" w:themeColor="text1"/>
                <w:u w:val="single"/>
              </w:rPr>
              <w:t>有下列</w:t>
            </w:r>
            <w:r w:rsidR="00425EE1" w:rsidRPr="00B4150A">
              <w:rPr>
                <w:rFonts w:ascii="標楷體" w:eastAsia="標楷體" w:hAnsi="標楷體" w:hint="eastAsia"/>
                <w:color w:val="000000" w:themeColor="text1"/>
                <w:u w:val="single"/>
              </w:rPr>
              <w:t>情形</w:t>
            </w:r>
            <w:r w:rsidR="004E4286" w:rsidRPr="00B4150A">
              <w:rPr>
                <w:rFonts w:ascii="標楷體" w:eastAsia="標楷體" w:hAnsi="標楷體" w:hint="eastAsia"/>
                <w:color w:val="000000" w:themeColor="text1"/>
                <w:u w:val="single"/>
              </w:rPr>
              <w:t>之</w:t>
            </w:r>
            <w:proofErr w:type="gramStart"/>
            <w:r w:rsidR="004E4286" w:rsidRPr="00B4150A">
              <w:rPr>
                <w:rFonts w:ascii="標楷體" w:eastAsia="標楷體" w:hAnsi="標楷體" w:hint="eastAsia"/>
                <w:color w:val="000000" w:themeColor="text1"/>
                <w:u w:val="single"/>
              </w:rPr>
              <w:t>一</w:t>
            </w:r>
            <w:proofErr w:type="gramEnd"/>
            <w:r w:rsidR="004E4286" w:rsidRPr="00B4150A">
              <w:rPr>
                <w:rFonts w:ascii="標楷體" w:eastAsia="標楷體" w:hAnsi="標楷體" w:hint="eastAsia"/>
                <w:color w:val="000000" w:themeColor="text1"/>
                <w:u w:val="single"/>
              </w:rPr>
              <w:t>者</w:t>
            </w:r>
            <w:r w:rsidRPr="00B4150A">
              <w:rPr>
                <w:rFonts w:ascii="標楷體" w:eastAsia="標楷體" w:hAnsi="標楷體"/>
                <w:color w:val="000000" w:themeColor="text1"/>
              </w:rPr>
              <w:t>，前項第三款及第</w:t>
            </w:r>
            <w:r w:rsidR="00425EE1" w:rsidRPr="00B4150A">
              <w:rPr>
                <w:rFonts w:ascii="標楷體" w:eastAsia="標楷體" w:hAnsi="標楷體"/>
                <w:color w:val="000000" w:themeColor="text1"/>
              </w:rPr>
              <w:t>四款所申請融資額度之計算</w:t>
            </w:r>
            <w:r w:rsidR="000E4679" w:rsidRPr="00B4150A">
              <w:rPr>
                <w:rFonts w:ascii="標楷體" w:eastAsia="標楷體" w:hAnsi="標楷體" w:hint="eastAsia"/>
                <w:color w:val="000000" w:themeColor="text1"/>
                <w:u w:val="single"/>
              </w:rPr>
              <w:t>，</w:t>
            </w:r>
            <w:r w:rsidR="00425EE1" w:rsidRPr="00B4150A">
              <w:rPr>
                <w:rFonts w:ascii="標楷體" w:eastAsia="標楷體" w:hAnsi="標楷體"/>
                <w:color w:val="000000" w:themeColor="text1"/>
              </w:rPr>
              <w:t>應</w:t>
            </w:r>
            <w:proofErr w:type="gramStart"/>
            <w:r w:rsidR="00425EE1" w:rsidRPr="00B4150A">
              <w:rPr>
                <w:rFonts w:ascii="標楷體" w:eastAsia="標楷體" w:hAnsi="標楷體"/>
                <w:color w:val="000000" w:themeColor="text1"/>
              </w:rPr>
              <w:t>加計前已</w:t>
            </w:r>
            <w:proofErr w:type="gramEnd"/>
            <w:r w:rsidR="00425EE1" w:rsidRPr="00B4150A">
              <w:rPr>
                <w:rFonts w:ascii="標楷體" w:eastAsia="標楷體" w:hAnsi="標楷體"/>
                <w:color w:val="000000" w:themeColor="text1"/>
              </w:rPr>
              <w:t>開立信用帳戶所核定之融資額度</w:t>
            </w:r>
            <w:r w:rsidR="00425EE1" w:rsidRPr="00B4150A">
              <w:rPr>
                <w:rFonts w:ascii="標楷體" w:eastAsia="標楷體" w:hAnsi="標楷體" w:hint="eastAsia"/>
                <w:color w:val="000000" w:themeColor="text1"/>
                <w:u w:val="single"/>
              </w:rPr>
              <w:t>：</w:t>
            </w:r>
          </w:p>
          <w:p w:rsidR="00425EE1" w:rsidRPr="00B4150A" w:rsidRDefault="00425EE1" w:rsidP="00425EE1">
            <w:pPr>
              <w:pStyle w:val="HTML"/>
              <w:spacing w:line="400" w:lineRule="exact"/>
              <w:ind w:left="720" w:hangingChars="300" w:hanging="720"/>
              <w:jc w:val="both"/>
              <w:rPr>
                <w:rFonts w:ascii="標楷體" w:eastAsia="標楷體" w:hAnsi="標楷體"/>
                <w:color w:val="000000" w:themeColor="text1"/>
                <w:u w:val="single"/>
              </w:rPr>
            </w:pPr>
            <w:r w:rsidRPr="00B4150A">
              <w:rPr>
                <w:rFonts w:ascii="標楷體" w:eastAsia="標楷體" w:hAnsi="標楷體" w:hint="eastAsia"/>
                <w:color w:val="000000" w:themeColor="text1"/>
              </w:rPr>
              <w:t xml:space="preserve">  </w:t>
            </w:r>
            <w:r w:rsidRPr="00B4150A">
              <w:rPr>
                <w:rFonts w:ascii="標楷體" w:eastAsia="標楷體" w:hAnsi="標楷體" w:hint="eastAsia"/>
                <w:color w:val="000000" w:themeColor="text1"/>
                <w:u w:val="single"/>
              </w:rPr>
              <w:t>一、</w:t>
            </w:r>
            <w:r w:rsidR="001A3F9C" w:rsidRPr="00B4150A">
              <w:rPr>
                <w:rFonts w:ascii="標楷體" w:eastAsia="標楷體" w:hAnsi="標楷體"/>
                <w:color w:val="000000" w:themeColor="text1"/>
                <w:u w:val="single"/>
              </w:rPr>
              <w:t>申請開立信用帳戶</w:t>
            </w:r>
            <w:r w:rsidR="001A3F9C" w:rsidRPr="00B4150A">
              <w:rPr>
                <w:rFonts w:ascii="標楷體" w:eastAsia="標楷體" w:hAnsi="標楷體"/>
                <w:color w:val="000000" w:themeColor="text1"/>
                <w:u w:val="single"/>
              </w:rPr>
              <w:lastRenderedPageBreak/>
              <w:t>達五戶以上</w:t>
            </w:r>
            <w:r w:rsidRPr="00B4150A">
              <w:rPr>
                <w:rFonts w:ascii="標楷體" w:eastAsia="標楷體" w:hAnsi="標楷體" w:hint="eastAsia"/>
                <w:color w:val="000000" w:themeColor="text1"/>
                <w:u w:val="single"/>
              </w:rPr>
              <w:t>。</w:t>
            </w:r>
          </w:p>
          <w:p w:rsidR="00425EE1" w:rsidRPr="00B4150A" w:rsidRDefault="00425EE1" w:rsidP="00425EE1">
            <w:pPr>
              <w:pStyle w:val="HTML"/>
              <w:spacing w:line="400" w:lineRule="exact"/>
              <w:ind w:left="600" w:hangingChars="250" w:hanging="600"/>
              <w:jc w:val="both"/>
              <w:rPr>
                <w:rFonts w:ascii="標楷體" w:eastAsia="標楷體" w:hAnsi="標楷體"/>
                <w:color w:val="000000" w:themeColor="text1"/>
              </w:rPr>
            </w:pPr>
            <w:r w:rsidRPr="00B4150A">
              <w:rPr>
                <w:rFonts w:ascii="標楷體" w:eastAsia="標楷體" w:hAnsi="標楷體" w:hint="eastAsia"/>
                <w:color w:val="000000" w:themeColor="text1"/>
              </w:rPr>
              <w:t xml:space="preserve">  </w:t>
            </w:r>
            <w:r w:rsidRPr="00B4150A">
              <w:rPr>
                <w:rFonts w:ascii="標楷體" w:eastAsia="標楷體" w:hAnsi="標楷體" w:hint="eastAsia"/>
                <w:color w:val="000000" w:themeColor="text1"/>
                <w:u w:val="single"/>
              </w:rPr>
              <w:t>二、</w:t>
            </w:r>
            <w:r w:rsidR="001A3F9C" w:rsidRPr="00B4150A">
              <w:rPr>
                <w:rFonts w:ascii="標楷體" w:eastAsia="標楷體" w:hAnsi="標楷體"/>
                <w:color w:val="000000" w:themeColor="text1"/>
                <w:u w:val="single"/>
              </w:rPr>
              <w:t>申請開立信用帳戶達</w:t>
            </w:r>
            <w:r w:rsidR="001A3F9C" w:rsidRPr="00B4150A">
              <w:rPr>
                <w:rFonts w:ascii="標楷體" w:eastAsia="標楷體" w:hAnsi="標楷體" w:hint="eastAsia"/>
                <w:color w:val="000000" w:themeColor="text1"/>
                <w:u w:val="single"/>
              </w:rPr>
              <w:t>二</w:t>
            </w:r>
            <w:r w:rsidR="001A3F9C" w:rsidRPr="00B4150A">
              <w:rPr>
                <w:rFonts w:ascii="標楷體" w:eastAsia="標楷體" w:hAnsi="標楷體"/>
                <w:color w:val="000000" w:themeColor="text1"/>
                <w:u w:val="single"/>
              </w:rPr>
              <w:t>戶以上</w:t>
            </w:r>
            <w:r w:rsidRPr="00B4150A">
              <w:rPr>
                <w:rFonts w:ascii="標楷體" w:eastAsia="標楷體" w:hAnsi="標楷體" w:hint="eastAsia"/>
                <w:color w:val="000000" w:themeColor="text1"/>
                <w:u w:val="single"/>
              </w:rPr>
              <w:t>，且所申請之融資額度</w:t>
            </w:r>
            <w:proofErr w:type="gramStart"/>
            <w:r w:rsidRPr="00B4150A">
              <w:rPr>
                <w:rFonts w:ascii="標楷體" w:eastAsia="標楷體" w:hAnsi="標楷體" w:hint="eastAsia"/>
                <w:color w:val="000000" w:themeColor="text1"/>
                <w:u w:val="single"/>
              </w:rPr>
              <w:t>加計前已</w:t>
            </w:r>
            <w:proofErr w:type="gramEnd"/>
            <w:r w:rsidRPr="00B4150A">
              <w:rPr>
                <w:rFonts w:ascii="標楷體" w:eastAsia="標楷體" w:hAnsi="標楷體" w:hint="eastAsia"/>
                <w:color w:val="000000" w:themeColor="text1"/>
                <w:u w:val="single"/>
              </w:rPr>
              <w:t>開立</w:t>
            </w:r>
            <w:r w:rsidRPr="00B4150A">
              <w:rPr>
                <w:rFonts w:ascii="標楷體" w:eastAsia="標楷體" w:hAnsi="標楷體"/>
                <w:color w:val="000000" w:themeColor="text1"/>
                <w:u w:val="single"/>
              </w:rPr>
              <w:t>信用帳戶所核定之融資額度</w:t>
            </w:r>
            <w:r w:rsidRPr="00B4150A">
              <w:rPr>
                <w:rFonts w:ascii="標楷體" w:eastAsia="標楷體" w:hAnsi="標楷體" w:hint="eastAsia"/>
                <w:color w:val="000000" w:themeColor="text1"/>
                <w:u w:val="single"/>
              </w:rPr>
              <w:t>達</w:t>
            </w:r>
            <w:r w:rsidR="000E4679" w:rsidRPr="00B4150A">
              <w:rPr>
                <w:rFonts w:ascii="標楷體" w:eastAsia="標楷體" w:hAnsi="標楷體" w:hint="eastAsia"/>
                <w:color w:val="000000" w:themeColor="text1"/>
                <w:u w:val="single"/>
              </w:rPr>
              <w:t>新臺幣</w:t>
            </w:r>
            <w:r w:rsidRPr="00B4150A">
              <w:rPr>
                <w:rFonts w:ascii="標楷體" w:eastAsia="標楷體" w:hAnsi="標楷體" w:hint="eastAsia"/>
                <w:color w:val="000000" w:themeColor="text1"/>
                <w:u w:val="single"/>
              </w:rPr>
              <w:t>三億元以上。</w:t>
            </w:r>
          </w:p>
          <w:p w:rsidR="00702691" w:rsidRPr="00B4150A" w:rsidRDefault="00702691" w:rsidP="00702691">
            <w:pPr>
              <w:pStyle w:val="HTML"/>
              <w:spacing w:line="400" w:lineRule="exact"/>
              <w:ind w:firstLineChars="200" w:firstLine="480"/>
              <w:jc w:val="both"/>
              <w:rPr>
                <w:rFonts w:ascii="標楷體" w:eastAsia="標楷體" w:hAnsi="標楷體"/>
                <w:color w:val="000000" w:themeColor="text1"/>
              </w:rPr>
            </w:pPr>
            <w:r w:rsidRPr="00B4150A">
              <w:rPr>
                <w:rFonts w:ascii="標楷體" w:eastAsia="標楷體" w:hAnsi="標楷體"/>
                <w:color w:val="000000" w:themeColor="text1"/>
              </w:rPr>
              <w:t>委託人申請開立信用帳戶時</w:t>
            </w:r>
            <w:r w:rsidRPr="00B4150A">
              <w:rPr>
                <w:rFonts w:ascii="標楷體" w:eastAsia="標楷體" w:hAnsi="標楷體" w:hint="eastAsia"/>
                <w:color w:val="000000" w:themeColor="text1"/>
              </w:rPr>
              <w:t>，依第一</w:t>
            </w:r>
            <w:r w:rsidRPr="00B4150A">
              <w:rPr>
                <w:rFonts w:ascii="標楷體" w:eastAsia="標楷體" w:hAnsi="標楷體"/>
                <w:color w:val="000000" w:themeColor="text1"/>
              </w:rPr>
              <w:t>項第四款所申請融資額度之計算</w:t>
            </w:r>
            <w:r w:rsidRPr="00B4150A">
              <w:rPr>
                <w:rFonts w:ascii="標楷體" w:eastAsia="標楷體" w:hAnsi="標楷體" w:hint="eastAsia"/>
                <w:color w:val="000000" w:themeColor="text1"/>
              </w:rPr>
              <w:t>，</w:t>
            </w:r>
            <w:r w:rsidRPr="00B4150A">
              <w:rPr>
                <w:rFonts w:ascii="標楷體" w:eastAsia="標楷體" w:hAnsi="標楷體"/>
                <w:color w:val="000000" w:themeColor="text1"/>
              </w:rPr>
              <w:t>應加計委託人</w:t>
            </w:r>
            <w:r w:rsidRPr="00B4150A">
              <w:rPr>
                <w:rFonts w:ascii="標楷體" w:eastAsia="標楷體" w:hAnsi="標楷體" w:hint="eastAsia"/>
                <w:color w:val="000000" w:themeColor="text1"/>
              </w:rPr>
              <w:t>於同一證券商之其他授信業務已核定額度。</w:t>
            </w:r>
          </w:p>
          <w:p w:rsidR="00702691" w:rsidRPr="00B4150A" w:rsidRDefault="00702691" w:rsidP="00702691">
            <w:pPr>
              <w:pStyle w:val="HTML"/>
              <w:spacing w:line="400" w:lineRule="exact"/>
              <w:ind w:firstLineChars="200" w:firstLine="480"/>
              <w:jc w:val="both"/>
              <w:rPr>
                <w:rFonts w:ascii="標楷體" w:eastAsia="標楷體" w:hAnsi="標楷體"/>
                <w:color w:val="000000" w:themeColor="text1"/>
              </w:rPr>
            </w:pPr>
            <w:r w:rsidRPr="00B4150A">
              <w:rPr>
                <w:rFonts w:ascii="標楷體" w:eastAsia="標楷體" w:hAnsi="標楷體"/>
                <w:color w:val="000000" w:themeColor="text1"/>
              </w:rPr>
              <w:t>委託人於契約存續期間或期滿辦理續約時，應符合第一項第四款</w:t>
            </w:r>
            <w:r w:rsidRPr="00B4150A">
              <w:rPr>
                <w:rFonts w:ascii="標楷體" w:eastAsia="標楷體" w:hAnsi="標楷體" w:hint="eastAsia"/>
                <w:color w:val="000000" w:themeColor="text1"/>
              </w:rPr>
              <w:t>、第二項及第三項</w:t>
            </w:r>
            <w:r w:rsidRPr="00B4150A">
              <w:rPr>
                <w:rFonts w:ascii="標楷體" w:eastAsia="標楷體" w:hAnsi="標楷體"/>
                <w:color w:val="000000" w:themeColor="text1"/>
              </w:rPr>
              <w:t>之規定。</w:t>
            </w:r>
          </w:p>
          <w:p w:rsidR="00702691" w:rsidRPr="00B4150A" w:rsidRDefault="00702691" w:rsidP="00B77FD1">
            <w:pPr>
              <w:pStyle w:val="HTML"/>
              <w:spacing w:line="400" w:lineRule="exact"/>
              <w:ind w:firstLineChars="200" w:firstLine="480"/>
              <w:jc w:val="both"/>
              <w:rPr>
                <w:rFonts w:ascii="標楷體" w:eastAsia="標楷體" w:hAnsi="標楷體"/>
                <w:color w:val="000000" w:themeColor="text1"/>
              </w:rPr>
            </w:pPr>
            <w:r w:rsidRPr="00B4150A">
              <w:rPr>
                <w:rFonts w:ascii="標楷體" w:eastAsia="標楷體" w:hAnsi="標楷體"/>
                <w:color w:val="000000" w:themeColor="text1"/>
              </w:rPr>
              <w:t>認</w:t>
            </w:r>
            <w:r w:rsidR="00D70260" w:rsidRPr="00B4150A">
              <w:rPr>
                <w:rFonts w:ascii="標楷體" w:eastAsia="標楷體" w:hAnsi="標楷體" w:hint="eastAsia"/>
                <w:color w:val="000000" w:themeColor="text1"/>
              </w:rPr>
              <w:t>購</w:t>
            </w:r>
            <w:r w:rsidR="00B77FD1" w:rsidRPr="00B4150A">
              <w:rPr>
                <w:rFonts w:ascii="標楷體" w:eastAsia="標楷體" w:hAnsi="標楷體" w:hint="eastAsia"/>
                <w:color w:val="000000" w:themeColor="text1"/>
              </w:rPr>
              <w:t>（</w:t>
            </w:r>
            <w:r w:rsidRPr="00B4150A">
              <w:rPr>
                <w:rFonts w:ascii="標楷體" w:eastAsia="標楷體" w:hAnsi="標楷體"/>
                <w:color w:val="000000" w:themeColor="text1"/>
              </w:rPr>
              <w:t>售</w:t>
            </w:r>
            <w:r w:rsidR="00B77FD1" w:rsidRPr="00B4150A">
              <w:rPr>
                <w:rFonts w:ascii="標楷體" w:eastAsia="標楷體" w:hAnsi="標楷體" w:hint="eastAsia"/>
                <w:color w:val="000000" w:themeColor="text1"/>
              </w:rPr>
              <w:t>）</w:t>
            </w:r>
            <w:r w:rsidRPr="00B4150A">
              <w:rPr>
                <w:rFonts w:ascii="標楷體" w:eastAsia="標楷體" w:hAnsi="標楷體"/>
                <w:color w:val="000000" w:themeColor="text1"/>
              </w:rPr>
              <w:t>權證發行人、從事結構型商品業務及從事股權衍生性商品交易之證券商及銀行與專、兼營期貨自營商同時擔任股票選擇權或股票期貨造市者得申請開立信用帳戶，並排除適用第一項與第二項規定。</w:t>
            </w:r>
          </w:p>
          <w:p w:rsidR="00702691" w:rsidRPr="00B4150A" w:rsidRDefault="00702691" w:rsidP="00702691">
            <w:pPr>
              <w:pStyle w:val="HTML"/>
              <w:spacing w:line="400" w:lineRule="exact"/>
              <w:ind w:firstLineChars="200" w:firstLine="480"/>
              <w:jc w:val="both"/>
              <w:rPr>
                <w:rFonts w:ascii="標楷體" w:eastAsia="標楷體" w:hAnsi="標楷體"/>
                <w:color w:val="000000" w:themeColor="text1"/>
              </w:rPr>
            </w:pPr>
            <w:r w:rsidRPr="00B4150A">
              <w:rPr>
                <w:rFonts w:ascii="標楷體" w:eastAsia="標楷體" w:hAnsi="標楷體"/>
                <w:color w:val="000000" w:themeColor="text1"/>
              </w:rPr>
              <w:t>證券投資信託事業所經理之私募證券投資信託基金，基金保管機構得申請開立信用帳戶，並排除適用第一項第一款、第二款、第三款規定；其融資餘額或融券餘</w:t>
            </w:r>
            <w:r w:rsidRPr="00B4150A">
              <w:rPr>
                <w:rFonts w:ascii="標楷體" w:eastAsia="標楷體" w:hAnsi="標楷體"/>
                <w:color w:val="000000" w:themeColor="text1"/>
              </w:rPr>
              <w:lastRenderedPageBreak/>
              <w:t>額加計借</w:t>
            </w:r>
            <w:proofErr w:type="gramStart"/>
            <w:r w:rsidRPr="00B4150A">
              <w:rPr>
                <w:rFonts w:ascii="標楷體" w:eastAsia="標楷體" w:hAnsi="標楷體"/>
                <w:color w:val="000000" w:themeColor="text1"/>
              </w:rPr>
              <w:t>券</w:t>
            </w:r>
            <w:proofErr w:type="gramEnd"/>
            <w:r w:rsidRPr="00B4150A">
              <w:rPr>
                <w:rFonts w:ascii="標楷體" w:eastAsia="標楷體" w:hAnsi="標楷體"/>
                <w:color w:val="000000" w:themeColor="text1"/>
              </w:rPr>
              <w:t>賣出餘額，各不得超過基金規模百分之五十。</w:t>
            </w:r>
          </w:p>
          <w:p w:rsidR="00702691" w:rsidRPr="00B4150A" w:rsidRDefault="00702691" w:rsidP="00D70260">
            <w:pPr>
              <w:pStyle w:val="HTML"/>
              <w:spacing w:line="400" w:lineRule="exact"/>
              <w:ind w:firstLineChars="200" w:firstLine="480"/>
              <w:jc w:val="both"/>
              <w:rPr>
                <w:rFonts w:ascii="標楷體" w:eastAsia="標楷體" w:hAnsi="標楷體"/>
                <w:color w:val="000000" w:themeColor="text1"/>
              </w:rPr>
            </w:pPr>
            <w:r w:rsidRPr="00B4150A">
              <w:rPr>
                <w:rFonts w:ascii="標楷體" w:eastAsia="標楷體" w:hAnsi="標楷體"/>
                <w:color w:val="000000" w:themeColor="text1"/>
              </w:rPr>
              <w:t>證券投資信託事業或證券投資顧問事業所經理之全權委託投資帳戶，或證券經紀商兼營證券投資顧問事業辦理全權委託投資業務，或期貨經理事業經營全權委託期貨交易業務，全權委託保管機構得代理客戶開立信用帳戶，全權委託投資帳戶之客戶適用第一項第一款規定，並排除適用第一項第二款及第三款規定；其融資餘額或融券餘額加計借</w:t>
            </w:r>
            <w:proofErr w:type="gramStart"/>
            <w:r w:rsidRPr="00B4150A">
              <w:rPr>
                <w:rFonts w:ascii="標楷體" w:eastAsia="標楷體" w:hAnsi="標楷體"/>
                <w:color w:val="000000" w:themeColor="text1"/>
              </w:rPr>
              <w:t>券</w:t>
            </w:r>
            <w:proofErr w:type="gramEnd"/>
            <w:r w:rsidRPr="00B4150A">
              <w:rPr>
                <w:rFonts w:ascii="標楷體" w:eastAsia="標楷體" w:hAnsi="標楷體"/>
                <w:color w:val="000000" w:themeColor="text1"/>
              </w:rPr>
              <w:t>賣出餘額，除期貨經理事業經營全權委託期貨交易業務，各不得超過其全權委託投資帳戶淨資產價值百分之二十者外，其他情形各不得超過其全權委託投資帳戶淨資產價值百分之五十。</w:t>
            </w:r>
          </w:p>
          <w:p w:rsidR="008C38C4" w:rsidRPr="00B4150A" w:rsidRDefault="00D70260" w:rsidP="00D70260">
            <w:pPr>
              <w:spacing w:line="400" w:lineRule="exact"/>
              <w:jc w:val="both"/>
              <w:rPr>
                <w:rFonts w:ascii="標楷體" w:eastAsia="標楷體" w:hAnsi="標楷體"/>
                <w:b/>
                <w:bCs/>
                <w:color w:val="000000" w:themeColor="text1"/>
                <w:sz w:val="28"/>
                <w:szCs w:val="28"/>
              </w:rPr>
            </w:pPr>
            <w:r w:rsidRPr="00B4150A">
              <w:rPr>
                <w:rFonts w:ascii="標楷體" w:eastAsia="標楷體" w:hAnsi="標楷體" w:hint="eastAsia"/>
                <w:color w:val="000000" w:themeColor="text1"/>
              </w:rPr>
              <w:t xml:space="preserve">    </w:t>
            </w:r>
            <w:r w:rsidR="00702691" w:rsidRPr="00B4150A">
              <w:rPr>
                <w:rFonts w:ascii="標楷體" w:eastAsia="標楷體" w:hAnsi="標楷體"/>
                <w:color w:val="000000" w:themeColor="text1"/>
              </w:rPr>
              <w:t>第一項第三款及第四款所訂之比率，證券商經評估，認為必要時，得提高之。</w:t>
            </w:r>
          </w:p>
        </w:tc>
        <w:tc>
          <w:tcPr>
            <w:tcW w:w="2787" w:type="dxa"/>
          </w:tcPr>
          <w:p w:rsidR="00D70260" w:rsidRPr="00B4150A" w:rsidRDefault="00D70260" w:rsidP="00D70260">
            <w:pPr>
              <w:pStyle w:val="HTML"/>
              <w:spacing w:line="400" w:lineRule="exact"/>
              <w:jc w:val="both"/>
              <w:rPr>
                <w:rFonts w:ascii="標楷體" w:eastAsia="標楷體" w:hAnsi="標楷體"/>
                <w:color w:val="000000" w:themeColor="text1"/>
              </w:rPr>
            </w:pPr>
            <w:r w:rsidRPr="00B4150A">
              <w:rPr>
                <w:rFonts w:ascii="標楷體" w:eastAsia="標楷體" w:hAnsi="標楷體" w:hint="eastAsia"/>
                <w:color w:val="000000" w:themeColor="text1"/>
              </w:rPr>
              <w:lastRenderedPageBreak/>
              <w:t xml:space="preserve">第二條 </w:t>
            </w:r>
            <w:r w:rsidRPr="00B4150A">
              <w:rPr>
                <w:rFonts w:ascii="標楷體" w:eastAsia="標楷體" w:hAnsi="標楷體" w:hint="eastAsia"/>
                <w:b/>
                <w:color w:val="000000" w:themeColor="text1"/>
                <w:sz w:val="28"/>
                <w:szCs w:val="28"/>
              </w:rPr>
              <w:t xml:space="preserve"> </w:t>
            </w:r>
            <w:r w:rsidRPr="00B4150A">
              <w:rPr>
                <w:rFonts w:ascii="標楷體" w:eastAsia="標楷體" w:hAnsi="標楷體"/>
                <w:color w:val="000000" w:themeColor="text1"/>
              </w:rPr>
              <w:t>委託人申請開立信用帳戶訂定融資融券契約，除期滿辦理續約者外，應備下列條件：</w:t>
            </w:r>
          </w:p>
          <w:p w:rsidR="00D70260" w:rsidRPr="00B4150A" w:rsidRDefault="00D70260" w:rsidP="00D70260">
            <w:pPr>
              <w:pStyle w:val="HTML"/>
              <w:spacing w:line="400" w:lineRule="exact"/>
              <w:ind w:leftChars="50" w:left="600" w:hangingChars="200" w:hanging="480"/>
              <w:jc w:val="both"/>
              <w:rPr>
                <w:rFonts w:ascii="標楷體" w:eastAsia="標楷體" w:hAnsi="標楷體"/>
                <w:color w:val="000000" w:themeColor="text1"/>
              </w:rPr>
            </w:pPr>
            <w:r w:rsidRPr="00B4150A">
              <w:rPr>
                <w:rFonts w:ascii="標楷體" w:eastAsia="標楷體" w:hAnsi="標楷體"/>
                <w:color w:val="000000" w:themeColor="text1"/>
              </w:rPr>
              <w:t>一、年滿二十歲有行為能力之中華民國國民，或依中華民國法律組織登記之法人。</w:t>
            </w:r>
          </w:p>
          <w:p w:rsidR="00D70260" w:rsidRPr="00B4150A" w:rsidRDefault="00D70260" w:rsidP="00D70260">
            <w:pPr>
              <w:pStyle w:val="HTML"/>
              <w:spacing w:line="400" w:lineRule="exact"/>
              <w:ind w:leftChars="50" w:left="600" w:hangingChars="200" w:hanging="480"/>
              <w:jc w:val="both"/>
              <w:rPr>
                <w:rFonts w:ascii="標楷體" w:eastAsia="標楷體" w:hAnsi="標楷體"/>
                <w:color w:val="000000" w:themeColor="text1"/>
              </w:rPr>
            </w:pPr>
            <w:r w:rsidRPr="00B4150A">
              <w:rPr>
                <w:rFonts w:ascii="標楷體" w:eastAsia="標楷體" w:hAnsi="標楷體"/>
                <w:color w:val="000000" w:themeColor="text1"/>
              </w:rPr>
              <w:t>二、開立受託買賣帳戶滿三個月。</w:t>
            </w:r>
          </w:p>
          <w:p w:rsidR="00D70260" w:rsidRPr="00B4150A" w:rsidRDefault="00D70260" w:rsidP="00D70260">
            <w:pPr>
              <w:pStyle w:val="HTML"/>
              <w:spacing w:line="400" w:lineRule="exact"/>
              <w:ind w:leftChars="50" w:left="600" w:hangingChars="200" w:hanging="480"/>
              <w:jc w:val="both"/>
              <w:rPr>
                <w:rFonts w:ascii="標楷體" w:eastAsia="標楷體" w:hAnsi="標楷體"/>
                <w:color w:val="000000" w:themeColor="text1"/>
              </w:rPr>
            </w:pPr>
            <w:r w:rsidRPr="00B4150A">
              <w:rPr>
                <w:rFonts w:ascii="標楷體" w:eastAsia="標楷體" w:hAnsi="標楷體"/>
                <w:color w:val="000000" w:themeColor="text1"/>
              </w:rPr>
              <w:t>三、最近</w:t>
            </w:r>
            <w:proofErr w:type="gramStart"/>
            <w:r w:rsidRPr="00B4150A">
              <w:rPr>
                <w:rFonts w:ascii="標楷體" w:eastAsia="標楷體" w:hAnsi="標楷體"/>
                <w:color w:val="000000" w:themeColor="text1"/>
              </w:rPr>
              <w:t>一</w:t>
            </w:r>
            <w:proofErr w:type="gramEnd"/>
            <w:r w:rsidRPr="00B4150A">
              <w:rPr>
                <w:rFonts w:ascii="標楷體" w:eastAsia="標楷體" w:hAnsi="標楷體"/>
                <w:color w:val="000000" w:themeColor="text1"/>
              </w:rPr>
              <w:t>年內委託買賣成交十筆以上，累積成交金額達所申請融資額度之百分之五十，其開立受託買賣帳戶未滿一年者亦同。</w:t>
            </w:r>
          </w:p>
          <w:p w:rsidR="00D70260" w:rsidRPr="00B4150A" w:rsidRDefault="00D70260" w:rsidP="00D70260">
            <w:pPr>
              <w:pStyle w:val="HTML"/>
              <w:spacing w:line="400" w:lineRule="exact"/>
              <w:ind w:leftChars="50" w:left="600" w:hangingChars="200" w:hanging="480"/>
              <w:jc w:val="both"/>
              <w:rPr>
                <w:rFonts w:ascii="標楷體" w:eastAsia="標楷體" w:hAnsi="標楷體"/>
                <w:color w:val="000000" w:themeColor="text1"/>
              </w:rPr>
            </w:pPr>
            <w:r w:rsidRPr="00B4150A">
              <w:rPr>
                <w:rFonts w:ascii="標楷體" w:eastAsia="標楷體" w:hAnsi="標楷體"/>
                <w:color w:val="000000" w:themeColor="text1"/>
              </w:rPr>
              <w:t>四、最近一年之所得及各種財產計達所申請融資額度之百分之三十，惟申請融資額度未逾新台幣五十萬元者不適用之。</w:t>
            </w:r>
          </w:p>
          <w:p w:rsidR="00D70260" w:rsidRPr="00B4150A" w:rsidRDefault="00D70260" w:rsidP="00D70260">
            <w:pPr>
              <w:pStyle w:val="HTML"/>
              <w:spacing w:line="400" w:lineRule="exact"/>
              <w:ind w:firstLineChars="200" w:firstLine="480"/>
              <w:jc w:val="both"/>
              <w:rPr>
                <w:rFonts w:ascii="標楷體" w:eastAsia="標楷體" w:hAnsi="標楷體"/>
                <w:color w:val="000000" w:themeColor="text1"/>
              </w:rPr>
            </w:pPr>
            <w:r w:rsidRPr="00B4150A">
              <w:rPr>
                <w:rFonts w:ascii="標楷體" w:eastAsia="標楷體" w:hAnsi="標楷體"/>
                <w:color w:val="000000" w:themeColor="text1"/>
              </w:rPr>
              <w:t>委託人申請開立信用帳戶達五戶以上時，前項第三款及第四款所申請融資額度之計算應</w:t>
            </w:r>
            <w:proofErr w:type="gramStart"/>
            <w:r w:rsidRPr="00B4150A">
              <w:rPr>
                <w:rFonts w:ascii="標楷體" w:eastAsia="標楷體" w:hAnsi="標楷體"/>
                <w:color w:val="000000" w:themeColor="text1"/>
              </w:rPr>
              <w:t>加計前已</w:t>
            </w:r>
            <w:proofErr w:type="gramEnd"/>
            <w:r w:rsidRPr="00B4150A">
              <w:rPr>
                <w:rFonts w:ascii="標楷體" w:eastAsia="標楷體" w:hAnsi="標楷體"/>
                <w:color w:val="000000" w:themeColor="text1"/>
              </w:rPr>
              <w:t>開立信用帳戶所核定之融資額度。</w:t>
            </w:r>
          </w:p>
          <w:p w:rsidR="00723F19" w:rsidRPr="00B4150A" w:rsidRDefault="00723F19" w:rsidP="00D70260">
            <w:pPr>
              <w:pStyle w:val="HTML"/>
              <w:spacing w:line="400" w:lineRule="exact"/>
              <w:ind w:firstLineChars="200" w:firstLine="480"/>
              <w:jc w:val="both"/>
              <w:rPr>
                <w:rFonts w:ascii="標楷體" w:eastAsia="標楷體" w:hAnsi="標楷體"/>
                <w:color w:val="000000" w:themeColor="text1"/>
              </w:rPr>
            </w:pPr>
          </w:p>
          <w:p w:rsidR="00723F19" w:rsidRPr="00B4150A" w:rsidRDefault="00723F19" w:rsidP="00D70260">
            <w:pPr>
              <w:pStyle w:val="HTML"/>
              <w:spacing w:line="400" w:lineRule="exact"/>
              <w:ind w:firstLineChars="200" w:firstLine="480"/>
              <w:jc w:val="both"/>
              <w:rPr>
                <w:rFonts w:ascii="標楷體" w:eastAsia="標楷體" w:hAnsi="標楷體"/>
                <w:color w:val="000000" w:themeColor="text1"/>
              </w:rPr>
            </w:pPr>
          </w:p>
          <w:p w:rsidR="00723F19" w:rsidRPr="00B4150A" w:rsidRDefault="00723F19" w:rsidP="00D70260">
            <w:pPr>
              <w:pStyle w:val="HTML"/>
              <w:spacing w:line="400" w:lineRule="exact"/>
              <w:ind w:firstLineChars="200" w:firstLine="480"/>
              <w:jc w:val="both"/>
              <w:rPr>
                <w:rFonts w:ascii="標楷體" w:eastAsia="標楷體" w:hAnsi="標楷體"/>
                <w:color w:val="000000" w:themeColor="text1"/>
              </w:rPr>
            </w:pPr>
          </w:p>
          <w:p w:rsidR="00723F19" w:rsidRPr="00B4150A" w:rsidRDefault="00723F19" w:rsidP="00D70260">
            <w:pPr>
              <w:pStyle w:val="HTML"/>
              <w:spacing w:line="400" w:lineRule="exact"/>
              <w:ind w:firstLineChars="200" w:firstLine="480"/>
              <w:jc w:val="both"/>
              <w:rPr>
                <w:rFonts w:ascii="標楷體" w:eastAsia="標楷體" w:hAnsi="標楷體"/>
                <w:color w:val="000000" w:themeColor="text1"/>
              </w:rPr>
            </w:pPr>
          </w:p>
          <w:p w:rsidR="00723F19" w:rsidRPr="00B4150A" w:rsidRDefault="00723F19" w:rsidP="00D70260">
            <w:pPr>
              <w:pStyle w:val="HTML"/>
              <w:spacing w:line="400" w:lineRule="exact"/>
              <w:ind w:firstLineChars="200" w:firstLine="480"/>
              <w:jc w:val="both"/>
              <w:rPr>
                <w:rFonts w:ascii="標楷體" w:eastAsia="標楷體" w:hAnsi="標楷體"/>
                <w:color w:val="000000" w:themeColor="text1"/>
              </w:rPr>
            </w:pPr>
          </w:p>
          <w:p w:rsidR="00723F19" w:rsidRPr="00B4150A" w:rsidRDefault="00723F19" w:rsidP="00D70260">
            <w:pPr>
              <w:pStyle w:val="HTML"/>
              <w:spacing w:line="400" w:lineRule="exact"/>
              <w:ind w:firstLineChars="200" w:firstLine="480"/>
              <w:jc w:val="both"/>
              <w:rPr>
                <w:rFonts w:ascii="標楷體" w:eastAsia="標楷體" w:hAnsi="標楷體"/>
                <w:color w:val="000000" w:themeColor="text1"/>
              </w:rPr>
            </w:pPr>
          </w:p>
          <w:p w:rsidR="00723F19" w:rsidRPr="00B4150A" w:rsidRDefault="00723F19" w:rsidP="00D70260">
            <w:pPr>
              <w:pStyle w:val="HTML"/>
              <w:spacing w:line="400" w:lineRule="exact"/>
              <w:ind w:firstLineChars="200" w:firstLine="480"/>
              <w:jc w:val="both"/>
              <w:rPr>
                <w:rFonts w:ascii="標楷體" w:eastAsia="標楷體" w:hAnsi="標楷體"/>
                <w:color w:val="000000" w:themeColor="text1"/>
              </w:rPr>
            </w:pPr>
          </w:p>
          <w:p w:rsidR="00723F19" w:rsidRPr="00B4150A" w:rsidRDefault="00723F19" w:rsidP="00D70260">
            <w:pPr>
              <w:pStyle w:val="HTML"/>
              <w:spacing w:line="400" w:lineRule="exact"/>
              <w:ind w:firstLineChars="200" w:firstLine="480"/>
              <w:jc w:val="both"/>
              <w:rPr>
                <w:rFonts w:ascii="標楷體" w:eastAsia="標楷體" w:hAnsi="標楷體"/>
                <w:color w:val="000000" w:themeColor="text1"/>
              </w:rPr>
            </w:pPr>
          </w:p>
          <w:p w:rsidR="00723F19" w:rsidRPr="00B4150A" w:rsidRDefault="00723F19" w:rsidP="00D70260">
            <w:pPr>
              <w:pStyle w:val="HTML"/>
              <w:spacing w:line="400" w:lineRule="exact"/>
              <w:ind w:firstLineChars="200" w:firstLine="480"/>
              <w:jc w:val="both"/>
              <w:rPr>
                <w:rFonts w:ascii="標楷體" w:eastAsia="標楷體" w:hAnsi="標楷體"/>
                <w:color w:val="000000" w:themeColor="text1"/>
              </w:rPr>
            </w:pPr>
          </w:p>
          <w:p w:rsidR="00D70260" w:rsidRPr="00B4150A" w:rsidRDefault="00D70260" w:rsidP="00D70260">
            <w:pPr>
              <w:pStyle w:val="HTML"/>
              <w:spacing w:line="400" w:lineRule="exact"/>
              <w:ind w:firstLineChars="200" w:firstLine="480"/>
              <w:jc w:val="both"/>
              <w:rPr>
                <w:rFonts w:ascii="標楷體" w:eastAsia="標楷體" w:hAnsi="標楷體"/>
                <w:color w:val="000000" w:themeColor="text1"/>
              </w:rPr>
            </w:pPr>
            <w:r w:rsidRPr="00B4150A">
              <w:rPr>
                <w:rFonts w:ascii="標楷體" w:eastAsia="標楷體" w:hAnsi="標楷體"/>
                <w:color w:val="000000" w:themeColor="text1"/>
              </w:rPr>
              <w:t>委託人申請開立信用帳戶時</w:t>
            </w:r>
            <w:r w:rsidRPr="00B4150A">
              <w:rPr>
                <w:rFonts w:ascii="標楷體" w:eastAsia="標楷體" w:hAnsi="標楷體" w:hint="eastAsia"/>
                <w:color w:val="000000" w:themeColor="text1"/>
              </w:rPr>
              <w:t>，依第一</w:t>
            </w:r>
            <w:r w:rsidRPr="00B4150A">
              <w:rPr>
                <w:rFonts w:ascii="標楷體" w:eastAsia="標楷體" w:hAnsi="標楷體"/>
                <w:color w:val="000000" w:themeColor="text1"/>
              </w:rPr>
              <w:t>項第四款所申請融資額度之計算</w:t>
            </w:r>
            <w:r w:rsidRPr="00B4150A">
              <w:rPr>
                <w:rFonts w:ascii="標楷體" w:eastAsia="標楷體" w:hAnsi="標楷體" w:hint="eastAsia"/>
                <w:color w:val="000000" w:themeColor="text1"/>
              </w:rPr>
              <w:t>，</w:t>
            </w:r>
            <w:r w:rsidRPr="00B4150A">
              <w:rPr>
                <w:rFonts w:ascii="標楷體" w:eastAsia="標楷體" w:hAnsi="標楷體"/>
                <w:color w:val="000000" w:themeColor="text1"/>
              </w:rPr>
              <w:t>應加計委託人</w:t>
            </w:r>
            <w:r w:rsidRPr="00B4150A">
              <w:rPr>
                <w:rFonts w:ascii="標楷體" w:eastAsia="標楷體" w:hAnsi="標楷體" w:hint="eastAsia"/>
                <w:color w:val="000000" w:themeColor="text1"/>
              </w:rPr>
              <w:t>於同一證券商之其他授信業務已核定額度。</w:t>
            </w:r>
          </w:p>
          <w:p w:rsidR="00D70260" w:rsidRPr="00B4150A" w:rsidRDefault="00D70260" w:rsidP="00D70260">
            <w:pPr>
              <w:pStyle w:val="HTML"/>
              <w:spacing w:line="400" w:lineRule="exact"/>
              <w:ind w:firstLineChars="200" w:firstLine="480"/>
              <w:jc w:val="both"/>
              <w:rPr>
                <w:rFonts w:ascii="標楷體" w:eastAsia="標楷體" w:hAnsi="標楷體"/>
                <w:color w:val="000000" w:themeColor="text1"/>
              </w:rPr>
            </w:pPr>
            <w:r w:rsidRPr="00B4150A">
              <w:rPr>
                <w:rFonts w:ascii="標楷體" w:eastAsia="標楷體" w:hAnsi="標楷體"/>
                <w:color w:val="000000" w:themeColor="text1"/>
              </w:rPr>
              <w:t>委託人於契約存續期間或期滿辦理續約時，應符合第一項第四款</w:t>
            </w:r>
            <w:r w:rsidRPr="00B4150A">
              <w:rPr>
                <w:rFonts w:ascii="標楷體" w:eastAsia="標楷體" w:hAnsi="標楷體" w:hint="eastAsia"/>
                <w:color w:val="000000" w:themeColor="text1"/>
              </w:rPr>
              <w:t>、第二項及第三項</w:t>
            </w:r>
            <w:r w:rsidRPr="00B4150A">
              <w:rPr>
                <w:rFonts w:ascii="標楷體" w:eastAsia="標楷體" w:hAnsi="標楷體"/>
                <w:color w:val="000000" w:themeColor="text1"/>
              </w:rPr>
              <w:t>之規定。</w:t>
            </w:r>
          </w:p>
          <w:p w:rsidR="00D70260" w:rsidRPr="00B4150A" w:rsidRDefault="00D70260" w:rsidP="00D70260">
            <w:pPr>
              <w:pStyle w:val="HTML"/>
              <w:spacing w:line="400" w:lineRule="exact"/>
              <w:ind w:firstLineChars="200" w:firstLine="480"/>
              <w:jc w:val="both"/>
              <w:rPr>
                <w:rFonts w:ascii="標楷體" w:eastAsia="標楷體" w:hAnsi="標楷體"/>
                <w:color w:val="000000" w:themeColor="text1"/>
              </w:rPr>
            </w:pPr>
            <w:r w:rsidRPr="00B4150A">
              <w:rPr>
                <w:rFonts w:ascii="標楷體" w:eastAsia="標楷體" w:hAnsi="標楷體"/>
                <w:color w:val="000000" w:themeColor="text1"/>
              </w:rPr>
              <w:t>認售權證發行人、從事結構型商品業務及從事股權衍生性商品交易之證券商及銀行與專、兼營期貨自營商同時擔任股票選擇權或股票期貨造市者得申請開立信用帳戶，並排除適用第一項與第二項規定。</w:t>
            </w:r>
          </w:p>
          <w:p w:rsidR="00D70260" w:rsidRPr="00B4150A" w:rsidRDefault="00D70260" w:rsidP="00D70260">
            <w:pPr>
              <w:pStyle w:val="HTML"/>
              <w:spacing w:line="400" w:lineRule="exact"/>
              <w:ind w:firstLineChars="200" w:firstLine="480"/>
              <w:jc w:val="both"/>
              <w:rPr>
                <w:rFonts w:ascii="標楷體" w:eastAsia="標楷體" w:hAnsi="標楷體"/>
                <w:color w:val="000000" w:themeColor="text1"/>
              </w:rPr>
            </w:pPr>
            <w:r w:rsidRPr="00B4150A">
              <w:rPr>
                <w:rFonts w:ascii="標楷體" w:eastAsia="標楷體" w:hAnsi="標楷體"/>
                <w:color w:val="000000" w:themeColor="text1"/>
              </w:rPr>
              <w:t>證券投資信託事業所經理之私募證券投資信託基金，基金保管機構得申請開立信用帳戶，並排除適用第一項第一款、第二款、第三款規定；其融資餘額或融券餘</w:t>
            </w:r>
            <w:r w:rsidRPr="00B4150A">
              <w:rPr>
                <w:rFonts w:ascii="標楷體" w:eastAsia="標楷體" w:hAnsi="標楷體"/>
                <w:color w:val="000000" w:themeColor="text1"/>
              </w:rPr>
              <w:lastRenderedPageBreak/>
              <w:t>額加計借</w:t>
            </w:r>
            <w:proofErr w:type="gramStart"/>
            <w:r w:rsidRPr="00B4150A">
              <w:rPr>
                <w:rFonts w:ascii="標楷體" w:eastAsia="標楷體" w:hAnsi="標楷體"/>
                <w:color w:val="000000" w:themeColor="text1"/>
              </w:rPr>
              <w:t>券</w:t>
            </w:r>
            <w:proofErr w:type="gramEnd"/>
            <w:r w:rsidRPr="00B4150A">
              <w:rPr>
                <w:rFonts w:ascii="標楷體" w:eastAsia="標楷體" w:hAnsi="標楷體"/>
                <w:color w:val="000000" w:themeColor="text1"/>
              </w:rPr>
              <w:t>賣出餘額，各不得超過基金規模百分之五十。</w:t>
            </w:r>
          </w:p>
          <w:p w:rsidR="00D70260" w:rsidRPr="00B4150A" w:rsidRDefault="00D70260" w:rsidP="00D70260">
            <w:pPr>
              <w:pStyle w:val="HTML"/>
              <w:spacing w:line="400" w:lineRule="exact"/>
              <w:ind w:firstLineChars="200" w:firstLine="480"/>
              <w:jc w:val="both"/>
              <w:rPr>
                <w:rFonts w:ascii="標楷體" w:eastAsia="標楷體" w:hAnsi="標楷體"/>
                <w:color w:val="000000" w:themeColor="text1"/>
              </w:rPr>
            </w:pPr>
            <w:r w:rsidRPr="00B4150A">
              <w:rPr>
                <w:rFonts w:ascii="標楷體" w:eastAsia="標楷體" w:hAnsi="標楷體"/>
                <w:color w:val="000000" w:themeColor="text1"/>
              </w:rPr>
              <w:t>證券投資信託事業或證券投資顧問事業所經理之全權委託投資帳戶，或證券經紀商兼營證券投資顧問事業辦理全權委託投資業務，或期貨經理事業經營全權委託期貨交易業務，全權委託保管機構得代理客戶開立信用帳戶，全權委託投資帳戶之客戶適用第一項第一款規定，並排除適用第一項第二款及第三款規定；其融資餘額或融券餘額加計借</w:t>
            </w:r>
            <w:proofErr w:type="gramStart"/>
            <w:r w:rsidRPr="00B4150A">
              <w:rPr>
                <w:rFonts w:ascii="標楷體" w:eastAsia="標楷體" w:hAnsi="標楷體"/>
                <w:color w:val="000000" w:themeColor="text1"/>
              </w:rPr>
              <w:t>券</w:t>
            </w:r>
            <w:proofErr w:type="gramEnd"/>
            <w:r w:rsidRPr="00B4150A">
              <w:rPr>
                <w:rFonts w:ascii="標楷體" w:eastAsia="標楷體" w:hAnsi="標楷體"/>
                <w:color w:val="000000" w:themeColor="text1"/>
              </w:rPr>
              <w:t>賣出餘額，除期貨經理事業經營全權委託期貨交易業務，各不得超過其全權委託投資帳戶淨資產價值百分之二十者外，其他情形各不得超過其全權委託投資帳戶淨資產價值百分之五十。</w:t>
            </w:r>
          </w:p>
          <w:p w:rsidR="008C38C4" w:rsidRPr="00B4150A" w:rsidRDefault="00D70260" w:rsidP="00D70260">
            <w:pPr>
              <w:spacing w:line="400" w:lineRule="exact"/>
              <w:rPr>
                <w:rFonts w:ascii="標楷體" w:eastAsia="標楷體" w:hAnsi="標楷體"/>
                <w:b/>
                <w:bCs/>
                <w:color w:val="000000" w:themeColor="text1"/>
                <w:sz w:val="28"/>
                <w:szCs w:val="28"/>
              </w:rPr>
            </w:pPr>
            <w:r w:rsidRPr="00B4150A">
              <w:rPr>
                <w:rFonts w:ascii="標楷體" w:eastAsia="標楷體" w:hAnsi="標楷體" w:hint="eastAsia"/>
                <w:color w:val="000000" w:themeColor="text1"/>
              </w:rPr>
              <w:t xml:space="preserve">    </w:t>
            </w:r>
            <w:r w:rsidRPr="00B4150A">
              <w:rPr>
                <w:rFonts w:ascii="標楷體" w:eastAsia="標楷體" w:hAnsi="標楷體"/>
                <w:color w:val="000000" w:themeColor="text1"/>
              </w:rPr>
              <w:t>第一項第三款及第四款所訂之比率，證券商經評估，認為必要時，得提高之。</w:t>
            </w:r>
          </w:p>
        </w:tc>
        <w:tc>
          <w:tcPr>
            <w:tcW w:w="2788" w:type="dxa"/>
          </w:tcPr>
          <w:p w:rsidR="008C38C4" w:rsidRPr="00B4150A" w:rsidRDefault="00B855C6" w:rsidP="000E4679">
            <w:pPr>
              <w:jc w:val="both"/>
              <w:rPr>
                <w:rFonts w:ascii="標楷體" w:eastAsia="標楷體" w:hAnsi="標楷體" w:cs="細明體"/>
                <w:color w:val="000000" w:themeColor="text1"/>
                <w:kern w:val="0"/>
                <w:szCs w:val="24"/>
              </w:rPr>
            </w:pPr>
            <w:r w:rsidRPr="00B4150A">
              <w:rPr>
                <w:rFonts w:ascii="標楷體" w:eastAsia="標楷體" w:hAnsi="標楷體" w:cs="細明體" w:hint="eastAsia"/>
                <w:color w:val="000000" w:themeColor="text1"/>
                <w:kern w:val="0"/>
                <w:szCs w:val="24"/>
              </w:rPr>
              <w:lastRenderedPageBreak/>
              <w:t>因應取消單一投資人融資融券限額</w:t>
            </w:r>
            <w:r w:rsidR="00EB02B8" w:rsidRPr="00B4150A">
              <w:rPr>
                <w:rFonts w:ascii="標楷體" w:eastAsia="標楷體" w:hAnsi="標楷體" w:cs="細明體" w:hint="eastAsia"/>
                <w:color w:val="000000" w:themeColor="text1"/>
                <w:kern w:val="0"/>
                <w:szCs w:val="24"/>
              </w:rPr>
              <w:t>，</w:t>
            </w:r>
            <w:proofErr w:type="gramStart"/>
            <w:r w:rsidR="00D70260" w:rsidRPr="00B4150A">
              <w:rPr>
                <w:rFonts w:ascii="標楷體" w:eastAsia="標楷體" w:hAnsi="標楷體" w:cs="細明體" w:hint="eastAsia"/>
                <w:color w:val="000000" w:themeColor="text1"/>
                <w:kern w:val="0"/>
                <w:szCs w:val="24"/>
              </w:rPr>
              <w:t>爰</w:t>
            </w:r>
            <w:proofErr w:type="gramEnd"/>
            <w:r w:rsidR="00B9359F" w:rsidRPr="00B4150A">
              <w:rPr>
                <w:rFonts w:ascii="標楷體" w:eastAsia="標楷體" w:hAnsi="標楷體" w:cs="細明體" w:hint="eastAsia"/>
                <w:color w:val="000000" w:themeColor="text1"/>
                <w:kern w:val="0"/>
                <w:szCs w:val="24"/>
              </w:rPr>
              <w:t>於</w:t>
            </w:r>
            <w:r w:rsidR="00D70260" w:rsidRPr="00B4150A">
              <w:rPr>
                <w:rFonts w:ascii="標楷體" w:eastAsia="標楷體" w:hAnsi="標楷體" w:cs="細明體" w:hint="eastAsia"/>
                <w:color w:val="000000" w:themeColor="text1"/>
                <w:kern w:val="0"/>
                <w:szCs w:val="24"/>
              </w:rPr>
              <w:t>第</w:t>
            </w:r>
            <w:r w:rsidRPr="00B4150A">
              <w:rPr>
                <w:rFonts w:ascii="標楷體" w:eastAsia="標楷體" w:hAnsi="標楷體" w:cs="細明體" w:hint="eastAsia"/>
                <w:color w:val="000000" w:themeColor="text1"/>
                <w:kern w:val="0"/>
                <w:szCs w:val="24"/>
              </w:rPr>
              <w:t>二</w:t>
            </w:r>
            <w:r w:rsidR="00D70260" w:rsidRPr="00B4150A">
              <w:rPr>
                <w:rFonts w:ascii="標楷體" w:eastAsia="標楷體" w:hAnsi="標楷體" w:cs="細明體" w:hint="eastAsia"/>
                <w:color w:val="000000" w:themeColor="text1"/>
                <w:kern w:val="0"/>
                <w:szCs w:val="24"/>
              </w:rPr>
              <w:t>項</w:t>
            </w:r>
            <w:r w:rsidRPr="00B4150A">
              <w:rPr>
                <w:rFonts w:ascii="標楷體" w:eastAsia="標楷體" w:hAnsi="標楷體" w:cs="細明體" w:hint="eastAsia"/>
                <w:color w:val="000000" w:themeColor="text1"/>
                <w:kern w:val="0"/>
                <w:szCs w:val="24"/>
              </w:rPr>
              <w:t>增訂投資人</w:t>
            </w:r>
            <w:r w:rsidR="004D3A6C" w:rsidRPr="00B4150A">
              <w:rPr>
                <w:rFonts w:ascii="標楷體" w:eastAsia="標楷體" w:hAnsi="標楷體" w:cs="細明體" w:hint="eastAsia"/>
                <w:color w:val="000000" w:themeColor="text1"/>
                <w:kern w:val="0"/>
                <w:szCs w:val="24"/>
              </w:rPr>
              <w:t>開立第</w:t>
            </w:r>
            <w:r w:rsidR="000E4679" w:rsidRPr="00B4150A">
              <w:rPr>
                <w:rFonts w:ascii="標楷體" w:eastAsia="標楷體" w:hAnsi="標楷體" w:cs="細明體" w:hint="eastAsia"/>
                <w:color w:val="000000" w:themeColor="text1"/>
                <w:kern w:val="0"/>
                <w:szCs w:val="24"/>
              </w:rPr>
              <w:t>二</w:t>
            </w:r>
            <w:r w:rsidR="004D3A6C" w:rsidRPr="00B4150A">
              <w:rPr>
                <w:rFonts w:ascii="標楷體" w:eastAsia="標楷體" w:hAnsi="標楷體" w:cs="細明體" w:hint="eastAsia"/>
                <w:color w:val="000000" w:themeColor="text1"/>
                <w:kern w:val="0"/>
                <w:szCs w:val="24"/>
              </w:rPr>
              <w:t>戶信用交易帳戶起，如申請之信用交易融資額度，</w:t>
            </w:r>
            <w:proofErr w:type="gramStart"/>
            <w:r w:rsidR="004D3A6C" w:rsidRPr="00B4150A">
              <w:rPr>
                <w:rFonts w:ascii="標楷體" w:eastAsia="標楷體" w:hAnsi="標楷體" w:cs="細明體" w:hint="eastAsia"/>
                <w:color w:val="000000" w:themeColor="text1"/>
                <w:kern w:val="0"/>
                <w:szCs w:val="24"/>
              </w:rPr>
              <w:t>加計前已</w:t>
            </w:r>
            <w:proofErr w:type="gramEnd"/>
            <w:r w:rsidR="004D3A6C" w:rsidRPr="00B4150A">
              <w:rPr>
                <w:rFonts w:ascii="標楷體" w:eastAsia="標楷體" w:hAnsi="標楷體" w:cs="細明體" w:hint="eastAsia"/>
                <w:color w:val="000000" w:themeColor="text1"/>
                <w:kern w:val="0"/>
                <w:szCs w:val="24"/>
              </w:rPr>
              <w:t>開立信用帳戶所核定之融資額度達</w:t>
            </w:r>
            <w:r w:rsidR="000E4679" w:rsidRPr="00B4150A">
              <w:rPr>
                <w:rFonts w:ascii="標楷體" w:eastAsia="標楷體" w:hAnsi="標楷體" w:cs="細明體" w:hint="eastAsia"/>
                <w:color w:val="000000" w:themeColor="text1"/>
                <w:kern w:val="0"/>
                <w:szCs w:val="24"/>
              </w:rPr>
              <w:t>新臺幣三</w:t>
            </w:r>
            <w:r w:rsidR="004D3A6C" w:rsidRPr="00B4150A">
              <w:rPr>
                <w:rFonts w:ascii="標楷體" w:eastAsia="標楷體" w:hAnsi="標楷體" w:cs="細明體" w:hint="eastAsia"/>
                <w:color w:val="000000" w:themeColor="text1"/>
                <w:kern w:val="0"/>
                <w:szCs w:val="24"/>
              </w:rPr>
              <w:t>億元以上時，其全市場之融資額度即必須執行總歸戶機制，以降低證券商之授信風險</w:t>
            </w:r>
            <w:r w:rsidR="00D70260" w:rsidRPr="00B4150A">
              <w:rPr>
                <w:rFonts w:ascii="標楷體" w:eastAsia="標楷體" w:hAnsi="標楷體" w:cs="細明體" w:hint="eastAsia"/>
                <w:color w:val="000000" w:themeColor="text1"/>
                <w:kern w:val="0"/>
                <w:szCs w:val="24"/>
              </w:rPr>
              <w:t>。</w:t>
            </w:r>
          </w:p>
        </w:tc>
      </w:tr>
    </w:tbl>
    <w:p w:rsidR="008C38C4" w:rsidRPr="00B4150A" w:rsidRDefault="008C38C4" w:rsidP="002E74D8">
      <w:pPr>
        <w:spacing w:line="400" w:lineRule="exact"/>
        <w:jc w:val="center"/>
        <w:rPr>
          <w:rFonts w:ascii="標楷體" w:eastAsia="標楷體" w:hAnsi="標楷體"/>
          <w:b/>
          <w:bCs/>
          <w:color w:val="000000" w:themeColor="text1"/>
          <w:sz w:val="28"/>
          <w:szCs w:val="28"/>
        </w:rPr>
      </w:pPr>
    </w:p>
    <w:p w:rsidR="008C38C4" w:rsidRPr="00B4150A" w:rsidRDefault="008C38C4" w:rsidP="002E74D8">
      <w:pPr>
        <w:spacing w:line="400" w:lineRule="exact"/>
        <w:jc w:val="center"/>
        <w:rPr>
          <w:rFonts w:ascii="標楷體" w:eastAsia="標楷體" w:hAnsi="標楷體"/>
          <w:b/>
          <w:bCs/>
          <w:color w:val="000000" w:themeColor="text1"/>
          <w:sz w:val="28"/>
          <w:szCs w:val="28"/>
        </w:rPr>
      </w:pPr>
    </w:p>
    <w:p w:rsidR="002E74D8" w:rsidRPr="00B4150A" w:rsidRDefault="002E74D8">
      <w:pPr>
        <w:rPr>
          <w:color w:val="000000" w:themeColor="text1"/>
          <w:sz w:val="22"/>
        </w:rPr>
      </w:pPr>
    </w:p>
    <w:sectPr w:rsidR="002E74D8" w:rsidRPr="00B4150A" w:rsidSect="005C6710">
      <w:pgSz w:w="11906" w:h="16838"/>
      <w:pgMar w:top="1276"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940" w:rsidRDefault="007E6940" w:rsidP="00133EEC">
      <w:r>
        <w:separator/>
      </w:r>
    </w:p>
  </w:endnote>
  <w:endnote w:type="continuationSeparator" w:id="0">
    <w:p w:rsidR="007E6940" w:rsidRDefault="007E6940" w:rsidP="00133E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940" w:rsidRDefault="007E6940" w:rsidP="00133EEC">
      <w:r>
        <w:separator/>
      </w:r>
    </w:p>
  </w:footnote>
  <w:footnote w:type="continuationSeparator" w:id="0">
    <w:p w:rsidR="007E6940" w:rsidRDefault="007E6940" w:rsidP="00133E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5766D"/>
    <w:multiLevelType w:val="hybridMultilevel"/>
    <w:tmpl w:val="C5F86E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2AC2"/>
    <w:rsid w:val="00001084"/>
    <w:rsid w:val="000023A7"/>
    <w:rsid w:val="00013F60"/>
    <w:rsid w:val="00014904"/>
    <w:rsid w:val="000172A4"/>
    <w:rsid w:val="00020786"/>
    <w:rsid w:val="00020D81"/>
    <w:rsid w:val="00026046"/>
    <w:rsid w:val="00032168"/>
    <w:rsid w:val="00035EC2"/>
    <w:rsid w:val="000406B7"/>
    <w:rsid w:val="00041360"/>
    <w:rsid w:val="000427BD"/>
    <w:rsid w:val="00046CD3"/>
    <w:rsid w:val="00047154"/>
    <w:rsid w:val="00047398"/>
    <w:rsid w:val="00050B11"/>
    <w:rsid w:val="000551A7"/>
    <w:rsid w:val="00057BBC"/>
    <w:rsid w:val="0006069C"/>
    <w:rsid w:val="00062778"/>
    <w:rsid w:val="00064887"/>
    <w:rsid w:val="00064E06"/>
    <w:rsid w:val="000664BE"/>
    <w:rsid w:val="0006652B"/>
    <w:rsid w:val="00066AB3"/>
    <w:rsid w:val="000672A1"/>
    <w:rsid w:val="00072907"/>
    <w:rsid w:val="00073476"/>
    <w:rsid w:val="00073E30"/>
    <w:rsid w:val="00074AAD"/>
    <w:rsid w:val="0007578B"/>
    <w:rsid w:val="000768D7"/>
    <w:rsid w:val="000814D9"/>
    <w:rsid w:val="00082D9D"/>
    <w:rsid w:val="00083818"/>
    <w:rsid w:val="00083BD8"/>
    <w:rsid w:val="00092A2A"/>
    <w:rsid w:val="00097A15"/>
    <w:rsid w:val="000A144F"/>
    <w:rsid w:val="000A1ABA"/>
    <w:rsid w:val="000A302E"/>
    <w:rsid w:val="000A4234"/>
    <w:rsid w:val="000A597E"/>
    <w:rsid w:val="000A6823"/>
    <w:rsid w:val="000A7815"/>
    <w:rsid w:val="000B009D"/>
    <w:rsid w:val="000C0159"/>
    <w:rsid w:val="000D1F5F"/>
    <w:rsid w:val="000D355C"/>
    <w:rsid w:val="000D5712"/>
    <w:rsid w:val="000E0403"/>
    <w:rsid w:val="000E2470"/>
    <w:rsid w:val="000E3E2D"/>
    <w:rsid w:val="000E4679"/>
    <w:rsid w:val="000E46FC"/>
    <w:rsid w:val="000E7D6E"/>
    <w:rsid w:val="000F18EB"/>
    <w:rsid w:val="000F6A5F"/>
    <w:rsid w:val="000F7F29"/>
    <w:rsid w:val="00111122"/>
    <w:rsid w:val="0011174A"/>
    <w:rsid w:val="00111CAA"/>
    <w:rsid w:val="00117D76"/>
    <w:rsid w:val="00126C5A"/>
    <w:rsid w:val="00131BF9"/>
    <w:rsid w:val="001327DF"/>
    <w:rsid w:val="00133EEC"/>
    <w:rsid w:val="00137FE2"/>
    <w:rsid w:val="00140D90"/>
    <w:rsid w:val="0014186F"/>
    <w:rsid w:val="00142A06"/>
    <w:rsid w:val="001527D0"/>
    <w:rsid w:val="00152A02"/>
    <w:rsid w:val="0016155A"/>
    <w:rsid w:val="001619A0"/>
    <w:rsid w:val="001629CF"/>
    <w:rsid w:val="00172A8D"/>
    <w:rsid w:val="00175A8F"/>
    <w:rsid w:val="0017633D"/>
    <w:rsid w:val="00180D39"/>
    <w:rsid w:val="00192461"/>
    <w:rsid w:val="00197FC1"/>
    <w:rsid w:val="001A0171"/>
    <w:rsid w:val="001A045C"/>
    <w:rsid w:val="001A2DDF"/>
    <w:rsid w:val="001A3878"/>
    <w:rsid w:val="001A3F9C"/>
    <w:rsid w:val="001A526D"/>
    <w:rsid w:val="001A6922"/>
    <w:rsid w:val="001B1106"/>
    <w:rsid w:val="001B1E21"/>
    <w:rsid w:val="001B1E9E"/>
    <w:rsid w:val="001B3C27"/>
    <w:rsid w:val="001C3068"/>
    <w:rsid w:val="001C34FE"/>
    <w:rsid w:val="001C3D8D"/>
    <w:rsid w:val="001C47DB"/>
    <w:rsid w:val="001C5170"/>
    <w:rsid w:val="001D2808"/>
    <w:rsid w:val="001D7520"/>
    <w:rsid w:val="001E2457"/>
    <w:rsid w:val="001E3D4B"/>
    <w:rsid w:val="001F19FF"/>
    <w:rsid w:val="001F202B"/>
    <w:rsid w:val="001F38A1"/>
    <w:rsid w:val="001F7012"/>
    <w:rsid w:val="001F73B4"/>
    <w:rsid w:val="0020095B"/>
    <w:rsid w:val="00202C35"/>
    <w:rsid w:val="00202D96"/>
    <w:rsid w:val="00204303"/>
    <w:rsid w:val="00207D07"/>
    <w:rsid w:val="00214BB6"/>
    <w:rsid w:val="00221704"/>
    <w:rsid w:val="00222950"/>
    <w:rsid w:val="00226BB4"/>
    <w:rsid w:val="00227A49"/>
    <w:rsid w:val="00232ED7"/>
    <w:rsid w:val="0023362E"/>
    <w:rsid w:val="00235DDD"/>
    <w:rsid w:val="002367EB"/>
    <w:rsid w:val="00236D45"/>
    <w:rsid w:val="00244A74"/>
    <w:rsid w:val="0024707C"/>
    <w:rsid w:val="002510CC"/>
    <w:rsid w:val="00252D47"/>
    <w:rsid w:val="0025312C"/>
    <w:rsid w:val="002537BC"/>
    <w:rsid w:val="0025607E"/>
    <w:rsid w:val="002575E6"/>
    <w:rsid w:val="002576E7"/>
    <w:rsid w:val="00263477"/>
    <w:rsid w:val="002662A3"/>
    <w:rsid w:val="00266D82"/>
    <w:rsid w:val="002754F4"/>
    <w:rsid w:val="00283399"/>
    <w:rsid w:val="0028501A"/>
    <w:rsid w:val="0028516D"/>
    <w:rsid w:val="00285633"/>
    <w:rsid w:val="00287CC1"/>
    <w:rsid w:val="00295165"/>
    <w:rsid w:val="002956A6"/>
    <w:rsid w:val="00296E74"/>
    <w:rsid w:val="002A033D"/>
    <w:rsid w:val="002A0F86"/>
    <w:rsid w:val="002A3F10"/>
    <w:rsid w:val="002A52BA"/>
    <w:rsid w:val="002B1A5A"/>
    <w:rsid w:val="002B3623"/>
    <w:rsid w:val="002B47F7"/>
    <w:rsid w:val="002B5C73"/>
    <w:rsid w:val="002B6D3E"/>
    <w:rsid w:val="002C301B"/>
    <w:rsid w:val="002D3CE2"/>
    <w:rsid w:val="002D5E3D"/>
    <w:rsid w:val="002E01AC"/>
    <w:rsid w:val="002E34FE"/>
    <w:rsid w:val="002E3AC9"/>
    <w:rsid w:val="002E3DAA"/>
    <w:rsid w:val="002E442C"/>
    <w:rsid w:val="002E74D8"/>
    <w:rsid w:val="00301B63"/>
    <w:rsid w:val="0031009A"/>
    <w:rsid w:val="00317412"/>
    <w:rsid w:val="0032230C"/>
    <w:rsid w:val="0033308A"/>
    <w:rsid w:val="00342447"/>
    <w:rsid w:val="00342D3C"/>
    <w:rsid w:val="003445A0"/>
    <w:rsid w:val="003449BB"/>
    <w:rsid w:val="003451C7"/>
    <w:rsid w:val="00347A43"/>
    <w:rsid w:val="003569B7"/>
    <w:rsid w:val="00356C98"/>
    <w:rsid w:val="00357B88"/>
    <w:rsid w:val="00360601"/>
    <w:rsid w:val="003655C9"/>
    <w:rsid w:val="00366D4B"/>
    <w:rsid w:val="00371BBC"/>
    <w:rsid w:val="0037261D"/>
    <w:rsid w:val="0037311D"/>
    <w:rsid w:val="00374BA9"/>
    <w:rsid w:val="00375985"/>
    <w:rsid w:val="00376CC9"/>
    <w:rsid w:val="00377BA4"/>
    <w:rsid w:val="00380CAB"/>
    <w:rsid w:val="00381F9E"/>
    <w:rsid w:val="003864A2"/>
    <w:rsid w:val="003866D7"/>
    <w:rsid w:val="00387717"/>
    <w:rsid w:val="0039093B"/>
    <w:rsid w:val="0039157B"/>
    <w:rsid w:val="003A1C53"/>
    <w:rsid w:val="003A60FB"/>
    <w:rsid w:val="003B2EEA"/>
    <w:rsid w:val="003B2F75"/>
    <w:rsid w:val="003B53B0"/>
    <w:rsid w:val="003C332D"/>
    <w:rsid w:val="003C6D8F"/>
    <w:rsid w:val="003D262D"/>
    <w:rsid w:val="003D5A74"/>
    <w:rsid w:val="003D5E35"/>
    <w:rsid w:val="003D6906"/>
    <w:rsid w:val="003D7D26"/>
    <w:rsid w:val="003E071B"/>
    <w:rsid w:val="003E3713"/>
    <w:rsid w:val="003E5640"/>
    <w:rsid w:val="003F4EFF"/>
    <w:rsid w:val="00402017"/>
    <w:rsid w:val="004028CD"/>
    <w:rsid w:val="00403190"/>
    <w:rsid w:val="00404271"/>
    <w:rsid w:val="00405700"/>
    <w:rsid w:val="0041053A"/>
    <w:rsid w:val="00410F68"/>
    <w:rsid w:val="004166FA"/>
    <w:rsid w:val="004175A4"/>
    <w:rsid w:val="00421ED4"/>
    <w:rsid w:val="00422CBB"/>
    <w:rsid w:val="00425EE1"/>
    <w:rsid w:val="0043021D"/>
    <w:rsid w:val="004308B1"/>
    <w:rsid w:val="00435AC2"/>
    <w:rsid w:val="00436DEB"/>
    <w:rsid w:val="00443025"/>
    <w:rsid w:val="004529E0"/>
    <w:rsid w:val="0045544A"/>
    <w:rsid w:val="00457235"/>
    <w:rsid w:val="004630CF"/>
    <w:rsid w:val="004669EB"/>
    <w:rsid w:val="004677CE"/>
    <w:rsid w:val="0047010D"/>
    <w:rsid w:val="004713DB"/>
    <w:rsid w:val="00472DE7"/>
    <w:rsid w:val="00475BFA"/>
    <w:rsid w:val="004837B7"/>
    <w:rsid w:val="0048383C"/>
    <w:rsid w:val="00490A1A"/>
    <w:rsid w:val="00491E0A"/>
    <w:rsid w:val="00492416"/>
    <w:rsid w:val="00493FEE"/>
    <w:rsid w:val="00494D9F"/>
    <w:rsid w:val="004956C1"/>
    <w:rsid w:val="00497468"/>
    <w:rsid w:val="004A303F"/>
    <w:rsid w:val="004B0882"/>
    <w:rsid w:val="004B2011"/>
    <w:rsid w:val="004C2A0E"/>
    <w:rsid w:val="004D3A6C"/>
    <w:rsid w:val="004D6364"/>
    <w:rsid w:val="004E3A09"/>
    <w:rsid w:val="004E4286"/>
    <w:rsid w:val="004E5106"/>
    <w:rsid w:val="004E7DF6"/>
    <w:rsid w:val="004F2561"/>
    <w:rsid w:val="004F37EF"/>
    <w:rsid w:val="004F44B4"/>
    <w:rsid w:val="004F6EF3"/>
    <w:rsid w:val="005058C5"/>
    <w:rsid w:val="00510BF7"/>
    <w:rsid w:val="00513471"/>
    <w:rsid w:val="00522DB8"/>
    <w:rsid w:val="00523209"/>
    <w:rsid w:val="00523259"/>
    <w:rsid w:val="00525A65"/>
    <w:rsid w:val="005263A7"/>
    <w:rsid w:val="00533451"/>
    <w:rsid w:val="00534488"/>
    <w:rsid w:val="005416F7"/>
    <w:rsid w:val="005419B0"/>
    <w:rsid w:val="00544836"/>
    <w:rsid w:val="005470AB"/>
    <w:rsid w:val="0055075F"/>
    <w:rsid w:val="00554E46"/>
    <w:rsid w:val="005559CD"/>
    <w:rsid w:val="00555FB8"/>
    <w:rsid w:val="005563EF"/>
    <w:rsid w:val="0056327F"/>
    <w:rsid w:val="00566B72"/>
    <w:rsid w:val="00567127"/>
    <w:rsid w:val="00570AFD"/>
    <w:rsid w:val="00573150"/>
    <w:rsid w:val="00580330"/>
    <w:rsid w:val="0058402B"/>
    <w:rsid w:val="005847D8"/>
    <w:rsid w:val="00586CD3"/>
    <w:rsid w:val="00587830"/>
    <w:rsid w:val="00590E42"/>
    <w:rsid w:val="005A308A"/>
    <w:rsid w:val="005A5BDE"/>
    <w:rsid w:val="005B029E"/>
    <w:rsid w:val="005B3671"/>
    <w:rsid w:val="005B5AD5"/>
    <w:rsid w:val="005B7A05"/>
    <w:rsid w:val="005C3A46"/>
    <w:rsid w:val="005C6710"/>
    <w:rsid w:val="005D05CA"/>
    <w:rsid w:val="005D1672"/>
    <w:rsid w:val="005D21DC"/>
    <w:rsid w:val="005D4BCC"/>
    <w:rsid w:val="005D7991"/>
    <w:rsid w:val="005E0388"/>
    <w:rsid w:val="005E1876"/>
    <w:rsid w:val="005E19D6"/>
    <w:rsid w:val="005E2468"/>
    <w:rsid w:val="005E681E"/>
    <w:rsid w:val="005E6FE3"/>
    <w:rsid w:val="005F0B3B"/>
    <w:rsid w:val="005F57A6"/>
    <w:rsid w:val="00600590"/>
    <w:rsid w:val="00601C6B"/>
    <w:rsid w:val="0060231E"/>
    <w:rsid w:val="00602DFF"/>
    <w:rsid w:val="00605D41"/>
    <w:rsid w:val="00607405"/>
    <w:rsid w:val="00615DAD"/>
    <w:rsid w:val="006164E5"/>
    <w:rsid w:val="00616E58"/>
    <w:rsid w:val="0062391C"/>
    <w:rsid w:val="00626324"/>
    <w:rsid w:val="00630143"/>
    <w:rsid w:val="006327DA"/>
    <w:rsid w:val="00637BB6"/>
    <w:rsid w:val="00640F22"/>
    <w:rsid w:val="00642E96"/>
    <w:rsid w:val="0064542A"/>
    <w:rsid w:val="00645C70"/>
    <w:rsid w:val="006514F1"/>
    <w:rsid w:val="00654143"/>
    <w:rsid w:val="006635D9"/>
    <w:rsid w:val="0066696F"/>
    <w:rsid w:val="00671FE6"/>
    <w:rsid w:val="00672438"/>
    <w:rsid w:val="00672697"/>
    <w:rsid w:val="00673722"/>
    <w:rsid w:val="00674B12"/>
    <w:rsid w:val="006865F5"/>
    <w:rsid w:val="006874C8"/>
    <w:rsid w:val="00692B48"/>
    <w:rsid w:val="00695A36"/>
    <w:rsid w:val="00696EF2"/>
    <w:rsid w:val="006A057E"/>
    <w:rsid w:val="006A07CF"/>
    <w:rsid w:val="006A4DE0"/>
    <w:rsid w:val="006A60C6"/>
    <w:rsid w:val="006A7D0D"/>
    <w:rsid w:val="006C0BEB"/>
    <w:rsid w:val="006C3746"/>
    <w:rsid w:val="006C43E5"/>
    <w:rsid w:val="006D3144"/>
    <w:rsid w:val="006D3439"/>
    <w:rsid w:val="006E2FB4"/>
    <w:rsid w:val="006E6C5B"/>
    <w:rsid w:val="006E6F10"/>
    <w:rsid w:val="006F0423"/>
    <w:rsid w:val="006F2F4A"/>
    <w:rsid w:val="006F35F7"/>
    <w:rsid w:val="006F4CFC"/>
    <w:rsid w:val="00700776"/>
    <w:rsid w:val="0070089A"/>
    <w:rsid w:val="00702266"/>
    <w:rsid w:val="00702567"/>
    <w:rsid w:val="00702691"/>
    <w:rsid w:val="00702B42"/>
    <w:rsid w:val="0070683B"/>
    <w:rsid w:val="00714B04"/>
    <w:rsid w:val="007211BF"/>
    <w:rsid w:val="00723F19"/>
    <w:rsid w:val="00726485"/>
    <w:rsid w:val="00731D74"/>
    <w:rsid w:val="00736C9C"/>
    <w:rsid w:val="00741971"/>
    <w:rsid w:val="00742259"/>
    <w:rsid w:val="00746739"/>
    <w:rsid w:val="007520C9"/>
    <w:rsid w:val="00752798"/>
    <w:rsid w:val="00752BA7"/>
    <w:rsid w:val="007570F9"/>
    <w:rsid w:val="00762AC2"/>
    <w:rsid w:val="007731F4"/>
    <w:rsid w:val="007803CA"/>
    <w:rsid w:val="00780A48"/>
    <w:rsid w:val="00780FBD"/>
    <w:rsid w:val="00781635"/>
    <w:rsid w:val="007834CA"/>
    <w:rsid w:val="00783544"/>
    <w:rsid w:val="00791109"/>
    <w:rsid w:val="007A05FB"/>
    <w:rsid w:val="007A41ED"/>
    <w:rsid w:val="007A4A81"/>
    <w:rsid w:val="007A5FD2"/>
    <w:rsid w:val="007B1226"/>
    <w:rsid w:val="007B1739"/>
    <w:rsid w:val="007B334C"/>
    <w:rsid w:val="007B36CF"/>
    <w:rsid w:val="007B591F"/>
    <w:rsid w:val="007C2ECD"/>
    <w:rsid w:val="007D236A"/>
    <w:rsid w:val="007D734A"/>
    <w:rsid w:val="007D796A"/>
    <w:rsid w:val="007E0CE1"/>
    <w:rsid w:val="007E108D"/>
    <w:rsid w:val="007E13C9"/>
    <w:rsid w:val="007E3782"/>
    <w:rsid w:val="007E6940"/>
    <w:rsid w:val="007F081D"/>
    <w:rsid w:val="007F5BC1"/>
    <w:rsid w:val="007F5BCF"/>
    <w:rsid w:val="007F7AE6"/>
    <w:rsid w:val="00800A09"/>
    <w:rsid w:val="00801D37"/>
    <w:rsid w:val="00806FB3"/>
    <w:rsid w:val="00812876"/>
    <w:rsid w:val="0081298E"/>
    <w:rsid w:val="008152A9"/>
    <w:rsid w:val="00816842"/>
    <w:rsid w:val="00822798"/>
    <w:rsid w:val="00824C17"/>
    <w:rsid w:val="00826F05"/>
    <w:rsid w:val="00827B9E"/>
    <w:rsid w:val="0083691B"/>
    <w:rsid w:val="00836F05"/>
    <w:rsid w:val="0085114B"/>
    <w:rsid w:val="00851486"/>
    <w:rsid w:val="0085156A"/>
    <w:rsid w:val="00851F89"/>
    <w:rsid w:val="0086015D"/>
    <w:rsid w:val="00862734"/>
    <w:rsid w:val="00863028"/>
    <w:rsid w:val="008659E2"/>
    <w:rsid w:val="00873482"/>
    <w:rsid w:val="00875657"/>
    <w:rsid w:val="00875B55"/>
    <w:rsid w:val="0087617D"/>
    <w:rsid w:val="00884F22"/>
    <w:rsid w:val="0088573F"/>
    <w:rsid w:val="00887654"/>
    <w:rsid w:val="008902BE"/>
    <w:rsid w:val="00894A90"/>
    <w:rsid w:val="00897444"/>
    <w:rsid w:val="008A2507"/>
    <w:rsid w:val="008A2E45"/>
    <w:rsid w:val="008A4325"/>
    <w:rsid w:val="008A4862"/>
    <w:rsid w:val="008A5310"/>
    <w:rsid w:val="008A6078"/>
    <w:rsid w:val="008A659A"/>
    <w:rsid w:val="008A7D3D"/>
    <w:rsid w:val="008B20D9"/>
    <w:rsid w:val="008C2D2B"/>
    <w:rsid w:val="008C38C4"/>
    <w:rsid w:val="008C6F1E"/>
    <w:rsid w:val="008C7329"/>
    <w:rsid w:val="008D207F"/>
    <w:rsid w:val="008D2B7B"/>
    <w:rsid w:val="008E2136"/>
    <w:rsid w:val="008E2737"/>
    <w:rsid w:val="008E3530"/>
    <w:rsid w:val="008E3D82"/>
    <w:rsid w:val="008E656A"/>
    <w:rsid w:val="008E6661"/>
    <w:rsid w:val="008E6EF3"/>
    <w:rsid w:val="008F12D0"/>
    <w:rsid w:val="008F33D2"/>
    <w:rsid w:val="008F41BE"/>
    <w:rsid w:val="008F51EB"/>
    <w:rsid w:val="008F7C51"/>
    <w:rsid w:val="00900FC9"/>
    <w:rsid w:val="00904C09"/>
    <w:rsid w:val="00905693"/>
    <w:rsid w:val="00906E5E"/>
    <w:rsid w:val="0091006C"/>
    <w:rsid w:val="00911857"/>
    <w:rsid w:val="00912272"/>
    <w:rsid w:val="009140C3"/>
    <w:rsid w:val="00916BF0"/>
    <w:rsid w:val="00917345"/>
    <w:rsid w:val="00917799"/>
    <w:rsid w:val="00922281"/>
    <w:rsid w:val="009222A5"/>
    <w:rsid w:val="009254AF"/>
    <w:rsid w:val="00925D28"/>
    <w:rsid w:val="00931233"/>
    <w:rsid w:val="00931D07"/>
    <w:rsid w:val="00931DB6"/>
    <w:rsid w:val="0093371E"/>
    <w:rsid w:val="00935DD5"/>
    <w:rsid w:val="00936F19"/>
    <w:rsid w:val="00937012"/>
    <w:rsid w:val="009415FE"/>
    <w:rsid w:val="00944978"/>
    <w:rsid w:val="0095214B"/>
    <w:rsid w:val="00952BA7"/>
    <w:rsid w:val="00953B3F"/>
    <w:rsid w:val="00960B21"/>
    <w:rsid w:val="009610BA"/>
    <w:rsid w:val="009613F4"/>
    <w:rsid w:val="0096760E"/>
    <w:rsid w:val="00970D90"/>
    <w:rsid w:val="0097263F"/>
    <w:rsid w:val="00973BEF"/>
    <w:rsid w:val="00975913"/>
    <w:rsid w:val="00977B60"/>
    <w:rsid w:val="009821FF"/>
    <w:rsid w:val="009900F7"/>
    <w:rsid w:val="0099017B"/>
    <w:rsid w:val="00993FF3"/>
    <w:rsid w:val="0099521E"/>
    <w:rsid w:val="009957FE"/>
    <w:rsid w:val="00997E6F"/>
    <w:rsid w:val="009A079F"/>
    <w:rsid w:val="009A1338"/>
    <w:rsid w:val="009A74EB"/>
    <w:rsid w:val="009B6D24"/>
    <w:rsid w:val="009B6F1E"/>
    <w:rsid w:val="009B70E1"/>
    <w:rsid w:val="009B7392"/>
    <w:rsid w:val="009C478B"/>
    <w:rsid w:val="009C690E"/>
    <w:rsid w:val="009C7BAF"/>
    <w:rsid w:val="009C7E30"/>
    <w:rsid w:val="009D1441"/>
    <w:rsid w:val="009D2A0A"/>
    <w:rsid w:val="009D3704"/>
    <w:rsid w:val="009F1927"/>
    <w:rsid w:val="009F2F34"/>
    <w:rsid w:val="009F32C8"/>
    <w:rsid w:val="009F4BB0"/>
    <w:rsid w:val="009F6B17"/>
    <w:rsid w:val="00A02AEE"/>
    <w:rsid w:val="00A14E92"/>
    <w:rsid w:val="00A15151"/>
    <w:rsid w:val="00A210B4"/>
    <w:rsid w:val="00A24FE3"/>
    <w:rsid w:val="00A25F46"/>
    <w:rsid w:val="00A30EA4"/>
    <w:rsid w:val="00A32928"/>
    <w:rsid w:val="00A33EB1"/>
    <w:rsid w:val="00A368BF"/>
    <w:rsid w:val="00A40922"/>
    <w:rsid w:val="00A512B4"/>
    <w:rsid w:val="00A51A51"/>
    <w:rsid w:val="00A53E52"/>
    <w:rsid w:val="00A54F05"/>
    <w:rsid w:val="00A552DA"/>
    <w:rsid w:val="00A56746"/>
    <w:rsid w:val="00A6201C"/>
    <w:rsid w:val="00A62FAA"/>
    <w:rsid w:val="00A65F13"/>
    <w:rsid w:val="00A6616D"/>
    <w:rsid w:val="00A72411"/>
    <w:rsid w:val="00A76931"/>
    <w:rsid w:val="00A807FE"/>
    <w:rsid w:val="00A80C46"/>
    <w:rsid w:val="00A825B6"/>
    <w:rsid w:val="00A854D5"/>
    <w:rsid w:val="00A92D17"/>
    <w:rsid w:val="00A95780"/>
    <w:rsid w:val="00AA1B12"/>
    <w:rsid w:val="00AA36BE"/>
    <w:rsid w:val="00AA4138"/>
    <w:rsid w:val="00AA7529"/>
    <w:rsid w:val="00AA7E07"/>
    <w:rsid w:val="00AB0045"/>
    <w:rsid w:val="00AB2493"/>
    <w:rsid w:val="00AB2DED"/>
    <w:rsid w:val="00AB39F8"/>
    <w:rsid w:val="00AC2B83"/>
    <w:rsid w:val="00AC64B0"/>
    <w:rsid w:val="00AC654C"/>
    <w:rsid w:val="00AC6F47"/>
    <w:rsid w:val="00AC7BD2"/>
    <w:rsid w:val="00AD4D43"/>
    <w:rsid w:val="00AD75C6"/>
    <w:rsid w:val="00AE6468"/>
    <w:rsid w:val="00AF0B53"/>
    <w:rsid w:val="00AF6558"/>
    <w:rsid w:val="00AF6C32"/>
    <w:rsid w:val="00B0484B"/>
    <w:rsid w:val="00B11B68"/>
    <w:rsid w:val="00B11EE1"/>
    <w:rsid w:val="00B12528"/>
    <w:rsid w:val="00B13EE7"/>
    <w:rsid w:val="00B15DEC"/>
    <w:rsid w:val="00B20BB1"/>
    <w:rsid w:val="00B220DC"/>
    <w:rsid w:val="00B23117"/>
    <w:rsid w:val="00B30367"/>
    <w:rsid w:val="00B32225"/>
    <w:rsid w:val="00B33D81"/>
    <w:rsid w:val="00B4150A"/>
    <w:rsid w:val="00B41F50"/>
    <w:rsid w:val="00B43325"/>
    <w:rsid w:val="00B434E3"/>
    <w:rsid w:val="00B52938"/>
    <w:rsid w:val="00B531AF"/>
    <w:rsid w:val="00B533FA"/>
    <w:rsid w:val="00B55AD5"/>
    <w:rsid w:val="00B67A86"/>
    <w:rsid w:val="00B72167"/>
    <w:rsid w:val="00B7675B"/>
    <w:rsid w:val="00B77814"/>
    <w:rsid w:val="00B77F78"/>
    <w:rsid w:val="00B77FD1"/>
    <w:rsid w:val="00B8468F"/>
    <w:rsid w:val="00B855C6"/>
    <w:rsid w:val="00B855D1"/>
    <w:rsid w:val="00B85B8C"/>
    <w:rsid w:val="00B923AC"/>
    <w:rsid w:val="00B92857"/>
    <w:rsid w:val="00B9359F"/>
    <w:rsid w:val="00BA09C8"/>
    <w:rsid w:val="00BA29C4"/>
    <w:rsid w:val="00BA4308"/>
    <w:rsid w:val="00BA47EE"/>
    <w:rsid w:val="00BA5003"/>
    <w:rsid w:val="00BA6E12"/>
    <w:rsid w:val="00BB0AD0"/>
    <w:rsid w:val="00BB4324"/>
    <w:rsid w:val="00BB510C"/>
    <w:rsid w:val="00BB54D6"/>
    <w:rsid w:val="00BB7CCB"/>
    <w:rsid w:val="00BC1BF6"/>
    <w:rsid w:val="00BC2C5B"/>
    <w:rsid w:val="00BC5104"/>
    <w:rsid w:val="00BD0D0C"/>
    <w:rsid w:val="00BD6670"/>
    <w:rsid w:val="00BD671D"/>
    <w:rsid w:val="00BD6BE8"/>
    <w:rsid w:val="00BE4700"/>
    <w:rsid w:val="00BE684D"/>
    <w:rsid w:val="00BF0699"/>
    <w:rsid w:val="00BF22B0"/>
    <w:rsid w:val="00BF2A29"/>
    <w:rsid w:val="00BF459B"/>
    <w:rsid w:val="00BF551B"/>
    <w:rsid w:val="00BF73AB"/>
    <w:rsid w:val="00BF7A8A"/>
    <w:rsid w:val="00C00157"/>
    <w:rsid w:val="00C067C8"/>
    <w:rsid w:val="00C158A6"/>
    <w:rsid w:val="00C179F6"/>
    <w:rsid w:val="00C21C48"/>
    <w:rsid w:val="00C34A4D"/>
    <w:rsid w:val="00C34B48"/>
    <w:rsid w:val="00C3567E"/>
    <w:rsid w:val="00C37637"/>
    <w:rsid w:val="00C41E29"/>
    <w:rsid w:val="00C42BCD"/>
    <w:rsid w:val="00C43155"/>
    <w:rsid w:val="00C43793"/>
    <w:rsid w:val="00C43820"/>
    <w:rsid w:val="00C448DC"/>
    <w:rsid w:val="00C5044A"/>
    <w:rsid w:val="00C634FD"/>
    <w:rsid w:val="00C6528E"/>
    <w:rsid w:val="00C65F60"/>
    <w:rsid w:val="00C663F2"/>
    <w:rsid w:val="00C66D2C"/>
    <w:rsid w:val="00C6735D"/>
    <w:rsid w:val="00C76FD6"/>
    <w:rsid w:val="00C80DEF"/>
    <w:rsid w:val="00C82332"/>
    <w:rsid w:val="00C83038"/>
    <w:rsid w:val="00C85BA0"/>
    <w:rsid w:val="00C91954"/>
    <w:rsid w:val="00C9314C"/>
    <w:rsid w:val="00C95F29"/>
    <w:rsid w:val="00CA12FA"/>
    <w:rsid w:val="00CA416A"/>
    <w:rsid w:val="00CA50BE"/>
    <w:rsid w:val="00CD1542"/>
    <w:rsid w:val="00CD5A11"/>
    <w:rsid w:val="00CD5C23"/>
    <w:rsid w:val="00CD62F5"/>
    <w:rsid w:val="00CE00B0"/>
    <w:rsid w:val="00CE3AFF"/>
    <w:rsid w:val="00CF2368"/>
    <w:rsid w:val="00D00476"/>
    <w:rsid w:val="00D0741D"/>
    <w:rsid w:val="00D10230"/>
    <w:rsid w:val="00D11F48"/>
    <w:rsid w:val="00D1639D"/>
    <w:rsid w:val="00D20E27"/>
    <w:rsid w:val="00D21234"/>
    <w:rsid w:val="00D21FC8"/>
    <w:rsid w:val="00D25BF2"/>
    <w:rsid w:val="00D25D30"/>
    <w:rsid w:val="00D26F1A"/>
    <w:rsid w:val="00D335C4"/>
    <w:rsid w:val="00D433C8"/>
    <w:rsid w:val="00D45A74"/>
    <w:rsid w:val="00D47DD4"/>
    <w:rsid w:val="00D50095"/>
    <w:rsid w:val="00D54213"/>
    <w:rsid w:val="00D55E1B"/>
    <w:rsid w:val="00D56070"/>
    <w:rsid w:val="00D56E52"/>
    <w:rsid w:val="00D577D7"/>
    <w:rsid w:val="00D57A85"/>
    <w:rsid w:val="00D57DAD"/>
    <w:rsid w:val="00D61A35"/>
    <w:rsid w:val="00D62E90"/>
    <w:rsid w:val="00D65B64"/>
    <w:rsid w:val="00D67482"/>
    <w:rsid w:val="00D70260"/>
    <w:rsid w:val="00D71A36"/>
    <w:rsid w:val="00D73DCF"/>
    <w:rsid w:val="00D7414A"/>
    <w:rsid w:val="00D839DB"/>
    <w:rsid w:val="00DA1029"/>
    <w:rsid w:val="00DA1249"/>
    <w:rsid w:val="00DA3568"/>
    <w:rsid w:val="00DA466C"/>
    <w:rsid w:val="00DA4D4F"/>
    <w:rsid w:val="00DA6225"/>
    <w:rsid w:val="00DA64C0"/>
    <w:rsid w:val="00DB1B59"/>
    <w:rsid w:val="00DB2262"/>
    <w:rsid w:val="00DB5D5D"/>
    <w:rsid w:val="00DC2ACA"/>
    <w:rsid w:val="00DC3310"/>
    <w:rsid w:val="00DC4EC1"/>
    <w:rsid w:val="00DD00A2"/>
    <w:rsid w:val="00DD5827"/>
    <w:rsid w:val="00DE0D22"/>
    <w:rsid w:val="00DF0436"/>
    <w:rsid w:val="00DF3839"/>
    <w:rsid w:val="00DF3BAB"/>
    <w:rsid w:val="00DF3E31"/>
    <w:rsid w:val="00DF60E1"/>
    <w:rsid w:val="00DF6797"/>
    <w:rsid w:val="00DF6FBE"/>
    <w:rsid w:val="00E002D8"/>
    <w:rsid w:val="00E0050F"/>
    <w:rsid w:val="00E006EF"/>
    <w:rsid w:val="00E008E0"/>
    <w:rsid w:val="00E00D6D"/>
    <w:rsid w:val="00E01AC6"/>
    <w:rsid w:val="00E03DD6"/>
    <w:rsid w:val="00E046D2"/>
    <w:rsid w:val="00E1078B"/>
    <w:rsid w:val="00E12E70"/>
    <w:rsid w:val="00E13DA1"/>
    <w:rsid w:val="00E205E3"/>
    <w:rsid w:val="00E208B5"/>
    <w:rsid w:val="00E222FD"/>
    <w:rsid w:val="00E223C2"/>
    <w:rsid w:val="00E22B5E"/>
    <w:rsid w:val="00E249AC"/>
    <w:rsid w:val="00E3001C"/>
    <w:rsid w:val="00E333A8"/>
    <w:rsid w:val="00E37020"/>
    <w:rsid w:val="00E37145"/>
    <w:rsid w:val="00E44C4B"/>
    <w:rsid w:val="00E50DBD"/>
    <w:rsid w:val="00E53B47"/>
    <w:rsid w:val="00E62639"/>
    <w:rsid w:val="00E63A99"/>
    <w:rsid w:val="00E661D8"/>
    <w:rsid w:val="00E66DB9"/>
    <w:rsid w:val="00E67D8D"/>
    <w:rsid w:val="00E7426B"/>
    <w:rsid w:val="00E9115A"/>
    <w:rsid w:val="00E97CD0"/>
    <w:rsid w:val="00EA46DB"/>
    <w:rsid w:val="00EA4DDB"/>
    <w:rsid w:val="00EB02B8"/>
    <w:rsid w:val="00EB11ED"/>
    <w:rsid w:val="00EB4960"/>
    <w:rsid w:val="00EB5EE9"/>
    <w:rsid w:val="00EB635B"/>
    <w:rsid w:val="00EB691B"/>
    <w:rsid w:val="00EB7F04"/>
    <w:rsid w:val="00EC5852"/>
    <w:rsid w:val="00ED25BB"/>
    <w:rsid w:val="00ED4B29"/>
    <w:rsid w:val="00EE1A52"/>
    <w:rsid w:val="00EE425F"/>
    <w:rsid w:val="00EE427D"/>
    <w:rsid w:val="00EE6520"/>
    <w:rsid w:val="00EE6F15"/>
    <w:rsid w:val="00EE7759"/>
    <w:rsid w:val="00EF0A1A"/>
    <w:rsid w:val="00EF2B52"/>
    <w:rsid w:val="00EF335B"/>
    <w:rsid w:val="00EF55A1"/>
    <w:rsid w:val="00EF69C1"/>
    <w:rsid w:val="00F000DF"/>
    <w:rsid w:val="00F024C5"/>
    <w:rsid w:val="00F051EB"/>
    <w:rsid w:val="00F05C7F"/>
    <w:rsid w:val="00F120F3"/>
    <w:rsid w:val="00F12960"/>
    <w:rsid w:val="00F13727"/>
    <w:rsid w:val="00F16C4C"/>
    <w:rsid w:val="00F204F5"/>
    <w:rsid w:val="00F2754D"/>
    <w:rsid w:val="00F33872"/>
    <w:rsid w:val="00F403CC"/>
    <w:rsid w:val="00F507EE"/>
    <w:rsid w:val="00F510A2"/>
    <w:rsid w:val="00F53D52"/>
    <w:rsid w:val="00F5777A"/>
    <w:rsid w:val="00F6690E"/>
    <w:rsid w:val="00F67630"/>
    <w:rsid w:val="00F67E90"/>
    <w:rsid w:val="00F71CE3"/>
    <w:rsid w:val="00F7249A"/>
    <w:rsid w:val="00F8460C"/>
    <w:rsid w:val="00F853F5"/>
    <w:rsid w:val="00F86D90"/>
    <w:rsid w:val="00FA0508"/>
    <w:rsid w:val="00FA1622"/>
    <w:rsid w:val="00FA2AA9"/>
    <w:rsid w:val="00FA3C91"/>
    <w:rsid w:val="00FA49FD"/>
    <w:rsid w:val="00FA5F80"/>
    <w:rsid w:val="00FA7F80"/>
    <w:rsid w:val="00FB028F"/>
    <w:rsid w:val="00FC3962"/>
    <w:rsid w:val="00FD159E"/>
    <w:rsid w:val="00FD2A29"/>
    <w:rsid w:val="00FD38A8"/>
    <w:rsid w:val="00FD6CAD"/>
    <w:rsid w:val="00FE4735"/>
    <w:rsid w:val="00FF03D0"/>
    <w:rsid w:val="00FF4084"/>
    <w:rsid w:val="00FF46BE"/>
    <w:rsid w:val="00FF4A8E"/>
    <w:rsid w:val="00FF6D5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AC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2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762AC2"/>
    <w:rPr>
      <w:color w:val="003366"/>
      <w:u w:val="single"/>
    </w:rPr>
  </w:style>
  <w:style w:type="paragraph" w:styleId="a5">
    <w:name w:val="List Paragraph"/>
    <w:basedOn w:val="a"/>
    <w:uiPriority w:val="34"/>
    <w:qFormat/>
    <w:rsid w:val="00D21FC8"/>
    <w:pPr>
      <w:ind w:leftChars="200" w:left="480"/>
    </w:pPr>
  </w:style>
  <w:style w:type="paragraph" w:styleId="a6">
    <w:name w:val="header"/>
    <w:basedOn w:val="a"/>
    <w:link w:val="a7"/>
    <w:uiPriority w:val="99"/>
    <w:semiHidden/>
    <w:unhideWhenUsed/>
    <w:rsid w:val="00133EEC"/>
    <w:pPr>
      <w:tabs>
        <w:tab w:val="center" w:pos="4153"/>
        <w:tab w:val="right" w:pos="8306"/>
      </w:tabs>
      <w:snapToGrid w:val="0"/>
    </w:pPr>
    <w:rPr>
      <w:sz w:val="20"/>
      <w:szCs w:val="20"/>
    </w:rPr>
  </w:style>
  <w:style w:type="character" w:customStyle="1" w:styleId="a7">
    <w:name w:val="頁首 字元"/>
    <w:basedOn w:val="a0"/>
    <w:link w:val="a6"/>
    <w:uiPriority w:val="99"/>
    <w:semiHidden/>
    <w:rsid w:val="00133EEC"/>
    <w:rPr>
      <w:sz w:val="20"/>
      <w:szCs w:val="20"/>
    </w:rPr>
  </w:style>
  <w:style w:type="paragraph" w:styleId="a8">
    <w:name w:val="footer"/>
    <w:basedOn w:val="a"/>
    <w:link w:val="a9"/>
    <w:uiPriority w:val="99"/>
    <w:semiHidden/>
    <w:unhideWhenUsed/>
    <w:rsid w:val="00133EEC"/>
    <w:pPr>
      <w:tabs>
        <w:tab w:val="center" w:pos="4153"/>
        <w:tab w:val="right" w:pos="8306"/>
      </w:tabs>
      <w:snapToGrid w:val="0"/>
    </w:pPr>
    <w:rPr>
      <w:sz w:val="20"/>
      <w:szCs w:val="20"/>
    </w:rPr>
  </w:style>
  <w:style w:type="character" w:customStyle="1" w:styleId="a9">
    <w:name w:val="頁尾 字元"/>
    <w:basedOn w:val="a0"/>
    <w:link w:val="a8"/>
    <w:uiPriority w:val="99"/>
    <w:semiHidden/>
    <w:rsid w:val="00133EEC"/>
    <w:rPr>
      <w:sz w:val="20"/>
      <w:szCs w:val="20"/>
    </w:rPr>
  </w:style>
  <w:style w:type="paragraph" w:styleId="HTML">
    <w:name w:val="HTML Preformatted"/>
    <w:basedOn w:val="a"/>
    <w:link w:val="HTML0"/>
    <w:uiPriority w:val="99"/>
    <w:unhideWhenUsed/>
    <w:rsid w:val="001F20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szCs w:val="24"/>
    </w:rPr>
  </w:style>
  <w:style w:type="character" w:customStyle="1" w:styleId="HTML0">
    <w:name w:val="HTML 預設格式 字元"/>
    <w:basedOn w:val="a0"/>
    <w:link w:val="HTML"/>
    <w:uiPriority w:val="99"/>
    <w:rsid w:val="001F202B"/>
    <w:rPr>
      <w:rFonts w:ascii="細明體" w:eastAsia="細明體" w:hAnsi="細明體" w:cs="細明體"/>
      <w:color w:val="333333"/>
      <w:kern w:val="0"/>
      <w:szCs w:val="24"/>
    </w:rPr>
  </w:style>
  <w:style w:type="paragraph" w:customStyle="1" w:styleId="Char">
    <w:name w:val="字元 字元 Char"/>
    <w:basedOn w:val="a"/>
    <w:rsid w:val="0064542A"/>
    <w:pPr>
      <w:widowControl/>
      <w:spacing w:after="160" w:line="240" w:lineRule="exact"/>
    </w:pPr>
    <w:rPr>
      <w:rFonts w:ascii="Arial" w:eastAsia="Times New Roman" w:hAnsi="Arial" w:cs="Arial"/>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78793-3355-4C33-859D-1DE62DC60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0771</dc:creator>
  <cp:lastModifiedBy>00</cp:lastModifiedBy>
  <cp:revision>3</cp:revision>
  <cp:lastPrinted>2014-01-07T07:03:00Z</cp:lastPrinted>
  <dcterms:created xsi:type="dcterms:W3CDTF">2015-06-11T02:06:00Z</dcterms:created>
  <dcterms:modified xsi:type="dcterms:W3CDTF">2015-06-11T02:06:00Z</dcterms:modified>
</cp:coreProperties>
</file>