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BC6" w:rsidRPr="00A35BC6" w:rsidRDefault="00A35BC6" w:rsidP="00A35BC6">
      <w:pPr>
        <w:jc w:val="center"/>
        <w:rPr>
          <w:rFonts w:ascii="標楷體" w:eastAsia="標楷體" w:hAnsi="標楷體"/>
          <w:sz w:val="36"/>
          <w:szCs w:val="36"/>
        </w:rPr>
      </w:pPr>
      <w:hyperlink r:id="rId4" w:history="1">
        <w:r w:rsidRPr="00A35BC6">
          <w:rPr>
            <w:rFonts w:ascii="標楷體" w:eastAsia="標楷體" w:hAnsi="標楷體"/>
            <w:sz w:val="36"/>
            <w:szCs w:val="36"/>
          </w:rPr>
          <w:t>臺灣證券交易所股份有限公司審查有價證券上市作業程序</w:t>
        </w:r>
      </w:hyperlink>
      <w:r w:rsidRPr="00A35BC6">
        <w:rPr>
          <w:rFonts w:ascii="標楷體" w:eastAsia="標楷體" w:hAnsi="標楷體" w:hint="eastAsia"/>
          <w:sz w:val="36"/>
          <w:szCs w:val="36"/>
        </w:rPr>
        <w:t>第</w:t>
      </w:r>
      <w:r w:rsidRPr="00A35BC6">
        <w:rPr>
          <w:rFonts w:ascii="標楷體" w:eastAsia="標楷體" w:hAnsi="標楷體"/>
          <w:sz w:val="36"/>
          <w:szCs w:val="36"/>
        </w:rPr>
        <w:t>六條</w:t>
      </w:r>
      <w:r w:rsidRPr="00A35BC6">
        <w:rPr>
          <w:rFonts w:ascii="標楷體" w:eastAsia="標楷體" w:hAnsi="標楷體" w:hint="eastAsia"/>
          <w:sz w:val="36"/>
          <w:szCs w:val="36"/>
        </w:rPr>
        <w:t>及第</w:t>
      </w:r>
      <w:r w:rsidRPr="00A35BC6">
        <w:rPr>
          <w:rFonts w:ascii="標楷體" w:eastAsia="標楷體" w:hAnsi="標楷體"/>
          <w:sz w:val="36"/>
          <w:szCs w:val="36"/>
        </w:rPr>
        <w:t>七條修正</w:t>
      </w:r>
      <w:r w:rsidRPr="00A35BC6">
        <w:rPr>
          <w:rFonts w:ascii="標楷體" w:eastAsia="標楷體" w:hAnsi="標楷體" w:hint="eastAsia"/>
          <w:sz w:val="36"/>
          <w:szCs w:val="36"/>
        </w:rPr>
        <w:t>條</w:t>
      </w:r>
      <w:r w:rsidRPr="00A35BC6">
        <w:rPr>
          <w:rFonts w:ascii="標楷體" w:eastAsia="標楷體" w:hAnsi="標楷體"/>
          <w:sz w:val="36"/>
          <w:szCs w:val="36"/>
        </w:rPr>
        <w:t>文</w:t>
      </w:r>
      <w:r w:rsidRPr="00A35BC6">
        <w:rPr>
          <w:rFonts w:ascii="標楷體" w:eastAsia="標楷體" w:hAnsi="標楷體" w:hint="eastAsia"/>
          <w:sz w:val="36"/>
          <w:szCs w:val="36"/>
        </w:rPr>
        <w:t>對</w:t>
      </w:r>
      <w:r w:rsidRPr="00A35BC6">
        <w:rPr>
          <w:rFonts w:ascii="標楷體" w:eastAsia="標楷體" w:hAnsi="標楷體"/>
          <w:sz w:val="36"/>
          <w:szCs w:val="36"/>
        </w:rPr>
        <w:t>照表</w:t>
      </w:r>
    </w:p>
    <w:tbl>
      <w:tblPr>
        <w:tblStyle w:val="a3"/>
        <w:tblW w:w="8642" w:type="dxa"/>
        <w:tblInd w:w="-289" w:type="dxa"/>
        <w:tblLayout w:type="fixed"/>
        <w:tblLook w:val="04A0" w:firstRow="1" w:lastRow="0" w:firstColumn="1" w:lastColumn="0" w:noHBand="0" w:noVBand="1"/>
      </w:tblPr>
      <w:tblGrid>
        <w:gridCol w:w="2880"/>
        <w:gridCol w:w="2881"/>
        <w:gridCol w:w="2881"/>
      </w:tblGrid>
      <w:tr w:rsidR="00A35BC6" w:rsidRPr="00A35BC6" w:rsidTr="00BD27B6">
        <w:tc>
          <w:tcPr>
            <w:tcW w:w="2880" w:type="dxa"/>
          </w:tcPr>
          <w:p w:rsidR="00A35BC6" w:rsidRPr="00A35BC6" w:rsidRDefault="00A35BC6" w:rsidP="00A35BC6">
            <w:pPr>
              <w:jc w:val="center"/>
              <w:rPr>
                <w:rFonts w:ascii="標楷體" w:eastAsia="標楷體" w:hAnsi="標楷體"/>
                <w:szCs w:val="24"/>
              </w:rPr>
            </w:pPr>
            <w:r w:rsidRPr="00A35BC6">
              <w:rPr>
                <w:rFonts w:ascii="標楷體" w:eastAsia="標楷體" w:hAnsi="標楷體" w:hint="eastAsia"/>
                <w:szCs w:val="24"/>
              </w:rPr>
              <w:t>修正條文</w:t>
            </w:r>
          </w:p>
        </w:tc>
        <w:tc>
          <w:tcPr>
            <w:tcW w:w="2881" w:type="dxa"/>
          </w:tcPr>
          <w:p w:rsidR="00A35BC6" w:rsidRPr="00A35BC6" w:rsidRDefault="00A35BC6" w:rsidP="00A35BC6">
            <w:pPr>
              <w:jc w:val="center"/>
              <w:rPr>
                <w:rFonts w:ascii="標楷體" w:eastAsia="標楷體" w:hAnsi="標楷體"/>
                <w:szCs w:val="24"/>
              </w:rPr>
            </w:pPr>
            <w:r w:rsidRPr="00A35BC6">
              <w:rPr>
                <w:rFonts w:ascii="標楷體" w:eastAsia="標楷體" w:hAnsi="標楷體" w:hint="eastAsia"/>
                <w:szCs w:val="24"/>
              </w:rPr>
              <w:t>現行條文</w:t>
            </w:r>
          </w:p>
        </w:tc>
        <w:tc>
          <w:tcPr>
            <w:tcW w:w="2881" w:type="dxa"/>
          </w:tcPr>
          <w:p w:rsidR="00A35BC6" w:rsidRPr="00A35BC6" w:rsidRDefault="00A35BC6" w:rsidP="00A35BC6">
            <w:pPr>
              <w:jc w:val="center"/>
              <w:rPr>
                <w:rFonts w:ascii="標楷體" w:eastAsia="標楷體" w:hAnsi="標楷體"/>
                <w:szCs w:val="24"/>
              </w:rPr>
            </w:pPr>
            <w:r w:rsidRPr="00A35BC6">
              <w:rPr>
                <w:rFonts w:ascii="標楷體" w:eastAsia="標楷體" w:hAnsi="標楷體" w:hint="eastAsia"/>
                <w:szCs w:val="24"/>
              </w:rPr>
              <w:t>說明</w:t>
            </w:r>
          </w:p>
        </w:tc>
      </w:tr>
      <w:tr w:rsidR="00A35BC6" w:rsidRPr="00A35BC6" w:rsidTr="00BD27B6">
        <w:tc>
          <w:tcPr>
            <w:tcW w:w="2880" w:type="dxa"/>
          </w:tcPr>
          <w:p w:rsidR="00A35BC6" w:rsidRPr="00A35BC6" w:rsidRDefault="00A35BC6" w:rsidP="00A35BC6">
            <w:pPr>
              <w:spacing w:line="320" w:lineRule="exact"/>
              <w:jc w:val="both"/>
              <w:rPr>
                <w:rFonts w:ascii="標楷體" w:eastAsia="標楷體" w:hAnsi="標楷體"/>
              </w:rPr>
            </w:pPr>
            <w:r w:rsidRPr="00A35BC6">
              <w:rPr>
                <w:rFonts w:ascii="標楷體" w:eastAsia="標楷體" w:hAnsi="標楷體" w:hint="eastAsia"/>
              </w:rPr>
              <w:t xml:space="preserve">第六條 </w:t>
            </w:r>
            <w:r w:rsidRPr="00A35BC6">
              <w:rPr>
                <w:rFonts w:ascii="標楷體" w:eastAsia="標楷體" w:hAnsi="標楷體"/>
              </w:rPr>
              <w:t>審查要點</w:t>
            </w:r>
          </w:p>
          <w:p w:rsidR="00A35BC6" w:rsidRPr="00A35BC6" w:rsidRDefault="00A35BC6" w:rsidP="00A35BC6">
            <w:pPr>
              <w:ind w:firstLineChars="200" w:firstLine="480"/>
              <w:rPr>
                <w:rFonts w:ascii="標楷體" w:eastAsia="標楷體" w:hAnsi="標楷體"/>
              </w:rPr>
            </w:pPr>
            <w:r w:rsidRPr="00A35BC6">
              <w:rPr>
                <w:rFonts w:ascii="標楷體" w:eastAsia="標楷體" w:hAnsi="標楷體"/>
              </w:rPr>
              <w:t>初次申請股票上市案件之審查，一律適用本項規定，承辦人員於受理申請上市案件後，應就申請文件及其附件，暨申請公司、承銷商或會計師提供之其他資料進行審查，並注意下列事項：</w:t>
            </w:r>
          </w:p>
          <w:p w:rsidR="00A35BC6" w:rsidRPr="00A35BC6" w:rsidRDefault="00A35BC6" w:rsidP="00A35BC6">
            <w:pPr>
              <w:widowControl/>
              <w:spacing w:line="320" w:lineRule="exact"/>
              <w:jc w:val="both"/>
              <w:rPr>
                <w:rFonts w:ascii="標楷體" w:eastAsia="標楷體" w:hAnsi="標楷體"/>
              </w:rPr>
            </w:pPr>
            <w:r w:rsidRPr="00A35BC6">
              <w:rPr>
                <w:rFonts w:ascii="標楷體" w:eastAsia="標楷體" w:hAnsi="標楷體"/>
              </w:rPr>
              <w:t>（一）會計師查核或核閱報告：</w:t>
            </w:r>
          </w:p>
          <w:p w:rsidR="00A35BC6" w:rsidRPr="00A35BC6" w:rsidRDefault="00A35BC6" w:rsidP="00A35BC6">
            <w:pPr>
              <w:ind w:firstLineChars="200" w:firstLine="480"/>
              <w:rPr>
                <w:rFonts w:ascii="標楷體" w:eastAsia="標楷體" w:hAnsi="標楷體"/>
              </w:rPr>
            </w:pPr>
          </w:p>
          <w:p w:rsidR="00A35BC6" w:rsidRPr="00A35BC6" w:rsidRDefault="00A35BC6" w:rsidP="00A35BC6">
            <w:pPr>
              <w:ind w:firstLineChars="200" w:firstLine="480"/>
              <w:rPr>
                <w:rFonts w:ascii="標楷體" w:eastAsia="標楷體" w:hAnsi="標楷體"/>
              </w:rPr>
            </w:pPr>
            <w:r w:rsidRPr="00A35BC6">
              <w:rPr>
                <w:rFonts w:ascii="標楷體" w:eastAsia="標楷體" w:hAnsi="標楷體"/>
              </w:rPr>
              <w:t>(1.</w:t>
            </w:r>
            <w:r w:rsidRPr="00A35BC6">
              <w:rPr>
                <w:rFonts w:ascii="標楷體" w:eastAsia="標楷體" w:hAnsi="標楷體" w:hint="eastAsia"/>
              </w:rPr>
              <w:t>至5.略)</w:t>
            </w:r>
          </w:p>
          <w:p w:rsidR="00A35BC6" w:rsidRPr="00A35BC6" w:rsidRDefault="00A35BC6" w:rsidP="00A35BC6">
            <w:pPr>
              <w:ind w:leftChars="116" w:left="559" w:hangingChars="117" w:hanging="281"/>
              <w:rPr>
                <w:rFonts w:ascii="標楷體" w:eastAsia="標楷體" w:hAnsi="標楷體"/>
              </w:rPr>
            </w:pPr>
            <w:r w:rsidRPr="00A35BC6">
              <w:rPr>
                <w:rFonts w:ascii="標楷體" w:eastAsia="標楷體" w:hAnsi="標楷體"/>
              </w:rPr>
              <w:t>6.申請公司委任之簽證會計師不得有下列情事之一，但所受懲戒或處分為警告或申誡且受懲戒、處分或</w:t>
            </w:r>
            <w:r w:rsidRPr="00A35BC6">
              <w:rPr>
                <w:rFonts w:ascii="標楷體" w:eastAsia="標楷體" w:hAnsi="標楷體" w:hint="eastAsia"/>
                <w:u w:val="single"/>
              </w:rPr>
              <w:t>公告於一定期間內拒絕接受其所簽證之申請股票上市（櫃）公司財務報告</w:t>
            </w:r>
            <w:r w:rsidRPr="00A35BC6">
              <w:rPr>
                <w:rFonts w:ascii="標楷體" w:eastAsia="標楷體" w:hAnsi="標楷體"/>
              </w:rPr>
              <w:t>之原因事實距申請上市之日已達五年以上者，不在此限：</w:t>
            </w:r>
          </w:p>
          <w:p w:rsidR="00A35BC6" w:rsidRPr="00A35BC6" w:rsidRDefault="00A35BC6" w:rsidP="00A35BC6">
            <w:pPr>
              <w:ind w:leftChars="175" w:left="821" w:hangingChars="167" w:hanging="401"/>
              <w:rPr>
                <w:rFonts w:ascii="標楷體" w:eastAsia="標楷體" w:hAnsi="標楷體"/>
              </w:rPr>
            </w:pPr>
            <w:r w:rsidRPr="00A35BC6">
              <w:rPr>
                <w:rFonts w:ascii="標楷體" w:eastAsia="標楷體" w:hAnsi="標楷體"/>
              </w:rPr>
              <w:t>（1）最近三年內曾受警告以上懲戒或處分者。</w:t>
            </w:r>
          </w:p>
          <w:p w:rsidR="00A35BC6" w:rsidRPr="00A35BC6" w:rsidRDefault="00A35BC6" w:rsidP="00A35BC6">
            <w:pPr>
              <w:ind w:leftChars="175" w:left="821" w:hangingChars="167" w:hanging="401"/>
              <w:rPr>
                <w:rFonts w:ascii="標楷體" w:eastAsia="標楷體" w:hAnsi="標楷體"/>
              </w:rPr>
            </w:pPr>
            <w:r w:rsidRPr="00A35BC6">
              <w:rPr>
                <w:rFonts w:ascii="標楷體" w:eastAsia="標楷體" w:hAnsi="標楷體"/>
              </w:rPr>
              <w:t>（2）經本公司及櫃檯買賣中心分別依「對初次申請股票上市案簽證</w:t>
            </w:r>
            <w:r w:rsidRPr="00A35BC6">
              <w:rPr>
                <w:rFonts w:ascii="標楷體" w:eastAsia="標楷體" w:hAnsi="標楷體"/>
              </w:rPr>
              <w:lastRenderedPageBreak/>
              <w:t>會計師查核缺失處理辦法」及「對申請股票上櫃案簽證會計師查核缺失處理辦法」規定</w:t>
            </w:r>
            <w:r w:rsidRPr="00A35BC6">
              <w:rPr>
                <w:rFonts w:ascii="標楷體" w:eastAsia="標楷體" w:hAnsi="標楷體" w:hint="eastAsia"/>
                <w:u w:val="single"/>
              </w:rPr>
              <w:t>，</w:t>
            </w:r>
            <w:r w:rsidRPr="00A35BC6">
              <w:rPr>
                <w:rFonts w:ascii="標楷體" w:eastAsia="標楷體" w:hAnsi="標楷體" w:hint="eastAsia"/>
              </w:rPr>
              <w:t>於</w:t>
            </w:r>
            <w:r w:rsidRPr="00A35BC6">
              <w:rPr>
                <w:rFonts w:ascii="標楷體" w:eastAsia="標楷體" w:hAnsi="標楷體" w:hint="eastAsia"/>
                <w:u w:val="single"/>
              </w:rPr>
              <w:t>最近</w:t>
            </w:r>
            <w:r w:rsidRPr="00A35BC6">
              <w:rPr>
                <w:rFonts w:ascii="標楷體" w:eastAsia="標楷體" w:hAnsi="標楷體" w:hint="eastAsia"/>
              </w:rPr>
              <w:t>一年內</w:t>
            </w:r>
            <w:r w:rsidRPr="00A35BC6">
              <w:rPr>
                <w:rFonts w:ascii="標楷體" w:eastAsia="標楷體" w:hAnsi="標楷體" w:hint="eastAsia"/>
                <w:u w:val="single"/>
              </w:rPr>
              <w:t>公</w:t>
            </w:r>
            <w:r w:rsidRPr="00A35BC6">
              <w:rPr>
                <w:rFonts w:ascii="標楷體" w:eastAsia="標楷體" w:hAnsi="標楷體"/>
                <w:u w:val="single"/>
              </w:rPr>
              <w:t>告於一</w:t>
            </w:r>
            <w:r w:rsidRPr="00A35BC6">
              <w:rPr>
                <w:rFonts w:ascii="標楷體" w:eastAsia="標楷體" w:hAnsi="標楷體" w:hint="eastAsia"/>
                <w:u w:val="single"/>
              </w:rPr>
              <w:t>定</w:t>
            </w:r>
            <w:r w:rsidRPr="00A35BC6">
              <w:rPr>
                <w:rFonts w:ascii="標楷體" w:eastAsia="標楷體" w:hAnsi="標楷體"/>
                <w:u w:val="single"/>
              </w:rPr>
              <w:t>期間內拒絕接受</w:t>
            </w:r>
            <w:r w:rsidRPr="00A35BC6">
              <w:rPr>
                <w:rFonts w:ascii="標楷體" w:eastAsia="標楷體" w:hAnsi="標楷體" w:hint="eastAsia"/>
                <w:u w:val="single"/>
              </w:rPr>
              <w:t>其</w:t>
            </w:r>
            <w:r w:rsidRPr="00A35BC6">
              <w:rPr>
                <w:rFonts w:ascii="標楷體" w:eastAsia="標楷體" w:hAnsi="標楷體"/>
                <w:u w:val="single"/>
              </w:rPr>
              <w:t>所簽證</w:t>
            </w:r>
            <w:r w:rsidRPr="00A35BC6">
              <w:rPr>
                <w:rFonts w:ascii="標楷體" w:eastAsia="標楷體" w:hAnsi="標楷體" w:hint="eastAsia"/>
                <w:u w:val="single"/>
              </w:rPr>
              <w:t>之申</w:t>
            </w:r>
            <w:r w:rsidRPr="00A35BC6">
              <w:rPr>
                <w:rFonts w:ascii="標楷體" w:eastAsia="標楷體" w:hAnsi="標楷體"/>
                <w:u w:val="single"/>
              </w:rPr>
              <w:t>請</w:t>
            </w:r>
            <w:r w:rsidRPr="00A35BC6">
              <w:rPr>
                <w:rFonts w:ascii="標楷體" w:eastAsia="標楷體" w:hAnsi="標楷體" w:hint="eastAsia"/>
                <w:u w:val="single"/>
              </w:rPr>
              <w:t>股票</w:t>
            </w:r>
            <w:r w:rsidRPr="00A35BC6">
              <w:rPr>
                <w:rFonts w:ascii="標楷體" w:eastAsia="標楷體" w:hAnsi="標楷體"/>
                <w:u w:val="single"/>
              </w:rPr>
              <w:t>上市</w:t>
            </w:r>
            <w:r w:rsidRPr="00A35BC6">
              <w:rPr>
                <w:rFonts w:ascii="標楷體" w:eastAsia="標楷體" w:hAnsi="標楷體" w:hint="eastAsia"/>
                <w:u w:val="single"/>
              </w:rPr>
              <w:t>（</w:t>
            </w:r>
            <w:r w:rsidRPr="00A35BC6">
              <w:rPr>
                <w:rFonts w:ascii="標楷體" w:eastAsia="標楷體" w:hAnsi="標楷體"/>
                <w:u w:val="single"/>
              </w:rPr>
              <w:t>櫃）公司</w:t>
            </w:r>
            <w:r w:rsidRPr="00A35BC6">
              <w:rPr>
                <w:rFonts w:ascii="標楷體" w:eastAsia="標楷體" w:hAnsi="標楷體" w:hint="eastAsia"/>
                <w:u w:val="single"/>
              </w:rPr>
              <w:t>財務</w:t>
            </w:r>
            <w:r w:rsidRPr="00A35BC6">
              <w:rPr>
                <w:rFonts w:ascii="標楷體" w:eastAsia="標楷體" w:hAnsi="標楷體"/>
                <w:u w:val="single"/>
              </w:rPr>
              <w:t>報告次數</w:t>
            </w:r>
            <w:r w:rsidRPr="00A35BC6">
              <w:rPr>
                <w:rFonts w:ascii="標楷體" w:eastAsia="標楷體" w:hAnsi="標楷體"/>
              </w:rPr>
              <w:t>累計達二次以上者。</w:t>
            </w:r>
          </w:p>
          <w:p w:rsidR="00A35BC6" w:rsidRPr="00A35BC6" w:rsidRDefault="00A35BC6" w:rsidP="00A35BC6">
            <w:pPr>
              <w:ind w:firstLineChars="200" w:firstLine="480"/>
              <w:rPr>
                <w:rFonts w:ascii="標楷體" w:eastAsia="標楷體" w:hAnsi="標楷體"/>
              </w:rPr>
            </w:pPr>
            <w:r w:rsidRPr="00A35BC6">
              <w:rPr>
                <w:rFonts w:ascii="標楷體" w:eastAsia="標楷體" w:hAnsi="標楷體" w:hint="eastAsia"/>
              </w:rPr>
              <w:t>(以</w:t>
            </w:r>
            <w:r w:rsidRPr="00A35BC6">
              <w:rPr>
                <w:rFonts w:ascii="標楷體" w:eastAsia="標楷體" w:hAnsi="標楷體"/>
              </w:rPr>
              <w:t>下略</w:t>
            </w:r>
            <w:r w:rsidRPr="00A35BC6">
              <w:rPr>
                <w:rFonts w:ascii="標楷體" w:eastAsia="標楷體" w:hAnsi="標楷體" w:hint="eastAsia"/>
              </w:rPr>
              <w:t>)</w:t>
            </w:r>
          </w:p>
        </w:tc>
        <w:tc>
          <w:tcPr>
            <w:tcW w:w="2881" w:type="dxa"/>
          </w:tcPr>
          <w:p w:rsidR="00A35BC6" w:rsidRPr="00A35BC6" w:rsidRDefault="00A35BC6" w:rsidP="00A35BC6">
            <w:pPr>
              <w:spacing w:line="320" w:lineRule="exact"/>
              <w:jc w:val="both"/>
              <w:rPr>
                <w:rFonts w:ascii="標楷體" w:eastAsia="標楷體" w:hAnsi="標楷體"/>
              </w:rPr>
            </w:pPr>
            <w:r w:rsidRPr="00A35BC6">
              <w:rPr>
                <w:rFonts w:ascii="標楷體" w:eastAsia="標楷體" w:hAnsi="標楷體" w:hint="eastAsia"/>
              </w:rPr>
              <w:lastRenderedPageBreak/>
              <w:t xml:space="preserve">第六條 </w:t>
            </w:r>
            <w:r w:rsidRPr="00A35BC6">
              <w:rPr>
                <w:rFonts w:ascii="標楷體" w:eastAsia="標楷體" w:hAnsi="標楷體"/>
              </w:rPr>
              <w:t>審查要點</w:t>
            </w:r>
          </w:p>
          <w:p w:rsidR="00A35BC6" w:rsidRPr="00A35BC6" w:rsidRDefault="00A35BC6" w:rsidP="00A35BC6">
            <w:pPr>
              <w:ind w:firstLineChars="200" w:firstLine="480"/>
              <w:rPr>
                <w:rFonts w:ascii="標楷體" w:eastAsia="標楷體" w:hAnsi="標楷體"/>
              </w:rPr>
            </w:pPr>
            <w:r w:rsidRPr="00A35BC6">
              <w:rPr>
                <w:rFonts w:ascii="標楷體" w:eastAsia="標楷體" w:hAnsi="標楷體"/>
              </w:rPr>
              <w:t>初次申請股票上市案件之審查，一律適用本項規定，承辦人員於受理申請上市案件後，應就申請文件及其附件，暨申請公司、承銷商或會計師提供之其他資料進行審查，並注意下列事項：</w:t>
            </w:r>
          </w:p>
          <w:p w:rsidR="00A35BC6" w:rsidRPr="00A35BC6" w:rsidRDefault="00A35BC6" w:rsidP="00A35BC6">
            <w:pPr>
              <w:widowControl/>
              <w:spacing w:line="320" w:lineRule="exact"/>
              <w:jc w:val="both"/>
              <w:rPr>
                <w:rFonts w:ascii="標楷體" w:eastAsia="標楷體" w:hAnsi="標楷體"/>
              </w:rPr>
            </w:pPr>
            <w:r w:rsidRPr="00A35BC6">
              <w:rPr>
                <w:rFonts w:ascii="標楷體" w:eastAsia="標楷體" w:hAnsi="標楷體"/>
              </w:rPr>
              <w:t>（一）會計師查核或核閱報告：</w:t>
            </w:r>
          </w:p>
          <w:p w:rsidR="00A35BC6" w:rsidRPr="00A35BC6" w:rsidRDefault="00A35BC6" w:rsidP="00A35BC6">
            <w:pPr>
              <w:ind w:firstLineChars="200" w:firstLine="480"/>
              <w:rPr>
                <w:rFonts w:ascii="標楷體" w:eastAsia="標楷體" w:hAnsi="標楷體"/>
              </w:rPr>
            </w:pPr>
          </w:p>
          <w:p w:rsidR="00A35BC6" w:rsidRPr="00A35BC6" w:rsidRDefault="00A35BC6" w:rsidP="00A35BC6">
            <w:pPr>
              <w:ind w:firstLineChars="200" w:firstLine="480"/>
              <w:rPr>
                <w:rFonts w:ascii="標楷體" w:eastAsia="標楷體" w:hAnsi="標楷體"/>
              </w:rPr>
            </w:pPr>
            <w:r w:rsidRPr="00A35BC6">
              <w:rPr>
                <w:rFonts w:ascii="標楷體" w:eastAsia="標楷體" w:hAnsi="標楷體"/>
              </w:rPr>
              <w:t>(1.</w:t>
            </w:r>
            <w:r w:rsidRPr="00A35BC6">
              <w:rPr>
                <w:rFonts w:ascii="標楷體" w:eastAsia="標楷體" w:hAnsi="標楷體" w:hint="eastAsia"/>
              </w:rPr>
              <w:t>至5.略)</w:t>
            </w:r>
          </w:p>
          <w:p w:rsidR="00A35BC6" w:rsidRPr="00A35BC6" w:rsidRDefault="00A35BC6" w:rsidP="00A35BC6">
            <w:pPr>
              <w:ind w:leftChars="116" w:left="559" w:hangingChars="117" w:hanging="281"/>
              <w:rPr>
                <w:rFonts w:ascii="標楷體" w:eastAsia="標楷體" w:hAnsi="標楷體"/>
              </w:rPr>
            </w:pPr>
            <w:r w:rsidRPr="00A35BC6">
              <w:rPr>
                <w:rFonts w:ascii="標楷體" w:eastAsia="標楷體" w:hAnsi="標楷體"/>
              </w:rPr>
              <w:t>6.申請公司委任之簽證會計師不得有下列情事之一，但所受懲戒或處分為警告或申誡且受懲戒、處分或</w:t>
            </w:r>
            <w:r w:rsidRPr="00A35BC6">
              <w:rPr>
                <w:rFonts w:ascii="標楷體" w:eastAsia="標楷體" w:hAnsi="標楷體"/>
                <w:u w:val="single"/>
              </w:rPr>
              <w:t>缺失</w:t>
            </w:r>
            <w:r w:rsidRPr="00A35BC6">
              <w:rPr>
                <w:rFonts w:ascii="標楷體" w:eastAsia="標楷體" w:hAnsi="標楷體"/>
              </w:rPr>
              <w:t>之原因事實距申請上市之日已達五年以上者，不在此限：</w:t>
            </w:r>
          </w:p>
          <w:p w:rsidR="00A35BC6" w:rsidRPr="00A35BC6" w:rsidRDefault="00A35BC6" w:rsidP="00A35BC6">
            <w:pPr>
              <w:ind w:leftChars="175" w:left="821" w:hangingChars="167" w:hanging="401"/>
              <w:rPr>
                <w:rFonts w:ascii="標楷體" w:eastAsia="標楷體" w:hAnsi="標楷體"/>
              </w:rPr>
            </w:pPr>
            <w:r w:rsidRPr="00A35BC6">
              <w:rPr>
                <w:rFonts w:ascii="標楷體" w:eastAsia="標楷體" w:hAnsi="標楷體"/>
              </w:rPr>
              <w:t>（1）最近三年內曾受警告以上懲戒或處分者。</w:t>
            </w:r>
          </w:p>
          <w:p w:rsidR="00A35BC6" w:rsidRPr="00A35BC6" w:rsidRDefault="00A35BC6" w:rsidP="00A35BC6">
            <w:pPr>
              <w:ind w:leftChars="175" w:left="821" w:hangingChars="167" w:hanging="401"/>
              <w:rPr>
                <w:rFonts w:ascii="標楷體" w:eastAsia="標楷體" w:hAnsi="標楷體"/>
              </w:rPr>
            </w:pPr>
            <w:r w:rsidRPr="00A35BC6">
              <w:rPr>
                <w:rFonts w:ascii="標楷體" w:eastAsia="標楷體" w:hAnsi="標楷體"/>
              </w:rPr>
              <w:t>（2）經本公司及櫃檯買賣中心分別依「對初次申請股票上市案簽證會計師查核缺失處理辦法」及「對申請股票上櫃案簽證會計師</w:t>
            </w:r>
            <w:r w:rsidRPr="00A35BC6">
              <w:rPr>
                <w:rFonts w:ascii="標楷體" w:eastAsia="標楷體" w:hAnsi="標楷體"/>
              </w:rPr>
              <w:lastRenderedPageBreak/>
              <w:t>查核缺失處理辦法」規定於一年內處</w:t>
            </w:r>
            <w:r w:rsidRPr="00A35BC6">
              <w:rPr>
                <w:rFonts w:ascii="標楷體" w:eastAsia="標楷體" w:hAnsi="標楷體"/>
                <w:u w:val="single"/>
              </w:rPr>
              <w:t>記缺失</w:t>
            </w:r>
            <w:r w:rsidRPr="00A35BC6">
              <w:rPr>
                <w:rFonts w:ascii="標楷體" w:eastAsia="標楷體" w:hAnsi="標楷體"/>
              </w:rPr>
              <w:t>次數累計達二次以上者。</w:t>
            </w:r>
          </w:p>
          <w:p w:rsidR="00A35BC6" w:rsidRPr="00A35BC6" w:rsidRDefault="00A35BC6" w:rsidP="00A35BC6">
            <w:pPr>
              <w:ind w:firstLineChars="200" w:firstLine="480"/>
              <w:rPr>
                <w:rFonts w:ascii="標楷體" w:eastAsia="標楷體" w:hAnsi="標楷體"/>
              </w:rPr>
            </w:pPr>
            <w:r w:rsidRPr="00A35BC6">
              <w:rPr>
                <w:rFonts w:ascii="標楷體" w:eastAsia="標楷體" w:hAnsi="標楷體" w:hint="eastAsia"/>
              </w:rPr>
              <w:t>(以</w:t>
            </w:r>
            <w:r w:rsidRPr="00A35BC6">
              <w:rPr>
                <w:rFonts w:ascii="標楷體" w:eastAsia="標楷體" w:hAnsi="標楷體"/>
              </w:rPr>
              <w:t>下略</w:t>
            </w:r>
            <w:r w:rsidRPr="00A35BC6">
              <w:rPr>
                <w:rFonts w:ascii="標楷體" w:eastAsia="標楷體" w:hAnsi="標楷體" w:hint="eastAsia"/>
              </w:rPr>
              <w:t>)</w:t>
            </w:r>
          </w:p>
        </w:tc>
        <w:tc>
          <w:tcPr>
            <w:tcW w:w="2881" w:type="dxa"/>
          </w:tcPr>
          <w:p w:rsidR="00A35BC6" w:rsidRPr="00A35BC6" w:rsidRDefault="00A35BC6" w:rsidP="00A35BC6">
            <w:pPr>
              <w:spacing w:line="320" w:lineRule="exact"/>
              <w:jc w:val="both"/>
              <w:rPr>
                <w:rFonts w:eastAsia="標楷體"/>
              </w:rPr>
            </w:pPr>
            <w:r w:rsidRPr="00A35BC6">
              <w:rPr>
                <w:rFonts w:eastAsia="標楷體" w:hint="eastAsia"/>
              </w:rPr>
              <w:lastRenderedPageBreak/>
              <w:t>配</w:t>
            </w:r>
            <w:r w:rsidRPr="00A35BC6">
              <w:rPr>
                <w:rFonts w:eastAsia="標楷體"/>
              </w:rPr>
              <w:t>合本公司</w:t>
            </w:r>
            <w:r w:rsidRPr="00A35BC6">
              <w:rPr>
                <w:rFonts w:eastAsia="標楷體" w:hint="eastAsia"/>
              </w:rPr>
              <w:t>「</w:t>
            </w:r>
            <w:r w:rsidRPr="00A35BC6">
              <w:rPr>
                <w:rFonts w:eastAsia="標楷體"/>
              </w:rPr>
              <w:t>對初次申請股票上市案簽證會計師查核缺失處理辦法</w:t>
            </w:r>
            <w:r w:rsidRPr="00A35BC6">
              <w:rPr>
                <w:rFonts w:eastAsia="標楷體" w:hint="eastAsia"/>
              </w:rPr>
              <w:t>」第</w:t>
            </w:r>
            <w:r w:rsidRPr="00A35BC6">
              <w:rPr>
                <w:rFonts w:eastAsia="標楷體"/>
              </w:rPr>
              <w:t>三條</w:t>
            </w:r>
            <w:r w:rsidRPr="00A35BC6">
              <w:rPr>
                <w:rFonts w:eastAsia="標楷體" w:hint="eastAsia"/>
              </w:rPr>
              <w:t>修</w:t>
            </w:r>
            <w:r w:rsidRPr="00A35BC6">
              <w:rPr>
                <w:rFonts w:eastAsia="標楷體"/>
              </w:rPr>
              <w:t>正對會計師</w:t>
            </w:r>
            <w:r w:rsidRPr="00A35BC6">
              <w:rPr>
                <w:rFonts w:eastAsia="標楷體" w:hint="eastAsia"/>
              </w:rPr>
              <w:t>所</w:t>
            </w:r>
            <w:r w:rsidRPr="00A35BC6">
              <w:rPr>
                <w:rFonts w:eastAsia="標楷體"/>
              </w:rPr>
              <w:t>為</w:t>
            </w:r>
            <w:r w:rsidRPr="00A35BC6">
              <w:rPr>
                <w:rFonts w:eastAsia="標楷體" w:hint="eastAsia"/>
              </w:rPr>
              <w:t>處</w:t>
            </w:r>
            <w:r w:rsidRPr="00A35BC6">
              <w:rPr>
                <w:rFonts w:eastAsia="標楷體"/>
              </w:rPr>
              <w:t>置</w:t>
            </w:r>
            <w:r w:rsidRPr="00A35BC6">
              <w:rPr>
                <w:rFonts w:eastAsia="標楷體" w:hint="eastAsia"/>
              </w:rPr>
              <w:t>方</w:t>
            </w:r>
            <w:r w:rsidRPr="00A35BC6">
              <w:rPr>
                <w:rFonts w:eastAsia="標楷體"/>
              </w:rPr>
              <w:t>式</w:t>
            </w:r>
            <w:r w:rsidRPr="00A35BC6">
              <w:rPr>
                <w:rFonts w:eastAsia="標楷體" w:hint="eastAsia"/>
              </w:rPr>
              <w:t>之</w:t>
            </w:r>
            <w:r w:rsidRPr="00A35BC6">
              <w:rPr>
                <w:rFonts w:eastAsia="標楷體"/>
              </w:rPr>
              <w:t>文字敘述</w:t>
            </w:r>
            <w:r w:rsidRPr="00A35BC6">
              <w:rPr>
                <w:rFonts w:eastAsia="標楷體" w:hint="eastAsia"/>
              </w:rPr>
              <w:t>，</w:t>
            </w:r>
            <w:r w:rsidRPr="00A35BC6">
              <w:rPr>
                <w:rFonts w:eastAsia="標楷體"/>
              </w:rPr>
              <w:t>爰修正第</w:t>
            </w:r>
            <w:r w:rsidRPr="00A35BC6">
              <w:rPr>
                <w:rFonts w:eastAsia="標楷體" w:hint="eastAsia"/>
              </w:rPr>
              <w:t>六</w:t>
            </w:r>
            <w:r w:rsidRPr="00A35BC6">
              <w:rPr>
                <w:rFonts w:eastAsia="標楷體"/>
              </w:rPr>
              <w:t>點之文字</w:t>
            </w:r>
            <w:r w:rsidRPr="00A35BC6">
              <w:rPr>
                <w:rFonts w:eastAsia="標楷體" w:hint="eastAsia"/>
              </w:rPr>
              <w:t>。</w:t>
            </w:r>
          </w:p>
        </w:tc>
      </w:tr>
      <w:tr w:rsidR="00A35BC6" w:rsidRPr="00A35BC6" w:rsidTr="00BD27B6">
        <w:tc>
          <w:tcPr>
            <w:tcW w:w="2880" w:type="dxa"/>
          </w:tcPr>
          <w:tbl>
            <w:tblPr>
              <w:tblW w:w="10189"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829"/>
              <w:gridCol w:w="7360"/>
            </w:tblGrid>
            <w:tr w:rsidR="00A35BC6" w:rsidRPr="00A35BC6" w:rsidTr="00BD27B6">
              <w:trPr>
                <w:tblCellSpacing w:w="15" w:type="dxa"/>
              </w:trPr>
              <w:tc>
                <w:tcPr>
                  <w:tcW w:w="2784" w:type="dxa"/>
                  <w:noWrap/>
                  <w:hideMark/>
                </w:tcPr>
                <w:p w:rsidR="00A35BC6" w:rsidRPr="00A35BC6" w:rsidRDefault="00A35BC6" w:rsidP="00A35BC6">
                  <w:pPr>
                    <w:rPr>
                      <w:rFonts w:ascii="標楷體" w:eastAsia="標楷體" w:hAnsi="標楷體"/>
                    </w:rPr>
                  </w:pPr>
                  <w:r w:rsidRPr="00A35BC6">
                    <w:rPr>
                      <w:rFonts w:ascii="標楷體" w:eastAsia="標楷體" w:hAnsi="標楷體" w:hint="eastAsia"/>
                    </w:rPr>
                    <w:t>第七條  審查作業程序</w:t>
                  </w:r>
                </w:p>
                <w:p w:rsidR="00A35BC6" w:rsidRPr="00A35BC6" w:rsidRDefault="00A35BC6" w:rsidP="00A35BC6">
                  <w:pPr>
                    <w:widowControl/>
                    <w:spacing w:line="320" w:lineRule="exact"/>
                    <w:jc w:val="both"/>
                    <w:rPr>
                      <w:rFonts w:ascii="標楷體" w:eastAsia="標楷體" w:hAnsi="標楷體"/>
                    </w:rPr>
                  </w:pPr>
                  <w:r w:rsidRPr="00A35BC6">
                    <w:rPr>
                      <w:rFonts w:ascii="標楷體" w:eastAsia="標楷體" w:hAnsi="標楷體" w:hint="eastAsia"/>
                    </w:rPr>
                    <w:t>（一</w:t>
                  </w:r>
                  <w:r w:rsidRPr="00A35BC6">
                    <w:rPr>
                      <w:rFonts w:ascii="標楷體" w:eastAsia="標楷體" w:hAnsi="標楷體"/>
                    </w:rPr>
                    <w:t>）</w:t>
                  </w:r>
                  <w:r w:rsidRPr="00A35BC6">
                    <w:rPr>
                      <w:rFonts w:ascii="標楷體" w:eastAsia="標楷體" w:hAnsi="標楷體" w:hint="eastAsia"/>
                    </w:rPr>
                    <w:t>承辦人員於接受分配之股票上市案後，應完成下列查核程序：</w:t>
                  </w:r>
                </w:p>
                <w:p w:rsidR="00A35BC6" w:rsidRPr="00A35BC6" w:rsidRDefault="00A35BC6" w:rsidP="00A35BC6">
                  <w:pPr>
                    <w:ind w:firstLineChars="200" w:firstLine="480"/>
                    <w:rPr>
                      <w:rFonts w:ascii="標楷體" w:eastAsia="標楷體" w:hAnsi="標楷體"/>
                    </w:rPr>
                  </w:pPr>
                </w:p>
                <w:p w:rsidR="00A35BC6" w:rsidRPr="00A35BC6" w:rsidRDefault="00A35BC6" w:rsidP="00A35BC6">
                  <w:pPr>
                    <w:ind w:firstLineChars="200" w:firstLine="480"/>
                    <w:rPr>
                      <w:rFonts w:ascii="標楷體" w:eastAsia="標楷體" w:hAnsi="標楷體"/>
                    </w:rPr>
                  </w:pPr>
                  <w:r w:rsidRPr="00A35BC6">
                    <w:rPr>
                      <w:rFonts w:ascii="標楷體" w:eastAsia="標楷體" w:hAnsi="標楷體"/>
                    </w:rPr>
                    <w:t>(1.</w:t>
                  </w:r>
                  <w:r w:rsidRPr="00A35BC6">
                    <w:rPr>
                      <w:rFonts w:ascii="標楷體" w:eastAsia="標楷體" w:hAnsi="標楷體" w:hint="eastAsia"/>
                    </w:rPr>
                    <w:t>至5.略)</w:t>
                  </w:r>
                </w:p>
                <w:p w:rsidR="00A35BC6" w:rsidRPr="00A35BC6" w:rsidRDefault="00A35BC6" w:rsidP="00A35BC6">
                  <w:pPr>
                    <w:ind w:leftChars="116" w:left="559" w:hangingChars="117" w:hanging="281"/>
                    <w:rPr>
                      <w:rFonts w:ascii="標楷體" w:eastAsia="標楷體" w:hAnsi="標楷體"/>
                    </w:rPr>
                  </w:pPr>
                  <w:r w:rsidRPr="00A35BC6">
                    <w:rPr>
                      <w:rFonts w:ascii="標楷體" w:eastAsia="標楷體" w:hAnsi="標楷體"/>
                    </w:rPr>
                    <w:t>6.會計師簽證作業及財務報告：調閱會計師永久性檔案，最近年度之內部會計控制制度工作底稿及最近三年度查核工作底稿，覆核會計師填製之「會計師簽證作業覆核表」（附件五）視其是否依照審計準則公報第三號「查核工作底稿準則」、審計準則公報第五號「內部會計控制之調查與評估」、「會計師查核簽證財務報表規則」及其他相關規定等辦理，摘錄或影印其重</w:t>
                  </w:r>
                  <w:r w:rsidRPr="00A35BC6">
                    <w:rPr>
                      <w:rFonts w:ascii="標楷體" w:eastAsia="標楷體" w:hAnsi="標楷體"/>
                    </w:rPr>
                    <w:lastRenderedPageBreak/>
                    <w:t>要紀述或不尋常事項，檢視最近三年度會計師查核報告書、附註及重要會計項目明細表，並確定申請公司財務報表之內容均符合主管機關訂頒之各業別財務報告編製準則編製，於「會計師簽證作業覆核表」本公司意見欄內加註意見，如有本公司「對初次申請股票上市案簽證會計師查核缺失處理辦法」規定情事，應提請</w:t>
                  </w:r>
                  <w:r w:rsidRPr="00A35BC6">
                    <w:rPr>
                      <w:rFonts w:ascii="標楷體" w:eastAsia="標楷體" w:hAnsi="標楷體" w:hint="eastAsia"/>
                      <w:u w:val="single"/>
                    </w:rPr>
                    <w:t>經</w:t>
                  </w:r>
                  <w:r w:rsidRPr="00A35BC6">
                    <w:rPr>
                      <w:rFonts w:ascii="標楷體" w:eastAsia="標楷體" w:hAnsi="標楷體"/>
                      <w:u w:val="single"/>
                    </w:rPr>
                    <w:t>理部門或有價證券上市</w:t>
                  </w:r>
                  <w:r w:rsidRPr="00A35BC6">
                    <w:rPr>
                      <w:rFonts w:ascii="標楷體" w:eastAsia="標楷體" w:hAnsi="標楷體"/>
                    </w:rPr>
                    <w:t>審議委員會決議通過後，據以執行。</w:t>
                  </w:r>
                </w:p>
                <w:p w:rsidR="00A35BC6" w:rsidRPr="00A35BC6" w:rsidRDefault="00A35BC6" w:rsidP="00A35BC6">
                  <w:pPr>
                    <w:ind w:firstLineChars="200" w:firstLine="480"/>
                    <w:rPr>
                      <w:rFonts w:ascii="標楷體" w:eastAsia="標楷體" w:hAnsi="標楷體"/>
                    </w:rPr>
                  </w:pPr>
                  <w:r w:rsidRPr="00A35BC6">
                    <w:rPr>
                      <w:rFonts w:ascii="標楷體" w:eastAsia="標楷體" w:hAnsi="標楷體" w:hint="eastAsia"/>
                    </w:rPr>
                    <w:t>(以</w:t>
                  </w:r>
                  <w:r w:rsidRPr="00A35BC6">
                    <w:rPr>
                      <w:rFonts w:ascii="標楷體" w:eastAsia="標楷體" w:hAnsi="標楷體"/>
                    </w:rPr>
                    <w:t>下略</w:t>
                  </w:r>
                  <w:r w:rsidRPr="00A35BC6">
                    <w:rPr>
                      <w:rFonts w:ascii="標楷體" w:eastAsia="標楷體" w:hAnsi="標楷體" w:hint="eastAsia"/>
                    </w:rPr>
                    <w:t>)</w:t>
                  </w:r>
                </w:p>
              </w:tc>
              <w:tc>
                <w:tcPr>
                  <w:tcW w:w="7315" w:type="dxa"/>
                  <w:hideMark/>
                </w:tcPr>
                <w:p w:rsidR="00A35BC6" w:rsidRPr="00A35BC6" w:rsidRDefault="00A35BC6" w:rsidP="00A35BC6">
                  <w:pPr>
                    <w:spacing w:line="320" w:lineRule="exact"/>
                    <w:jc w:val="both"/>
                    <w:rPr>
                      <w:rFonts w:ascii="標楷體" w:eastAsia="標楷體" w:hAnsi="標楷體"/>
                    </w:rPr>
                  </w:pPr>
                  <w:r w:rsidRPr="00A35BC6">
                    <w:rPr>
                      <w:rFonts w:ascii="標楷體" w:eastAsia="標楷體" w:hAnsi="標楷體" w:hint="eastAsia"/>
                    </w:rPr>
                    <w:lastRenderedPageBreak/>
                    <w:t xml:space="preserve">第六條 </w:t>
                  </w:r>
                  <w:r w:rsidRPr="00A35BC6">
                    <w:rPr>
                      <w:rFonts w:ascii="標楷體" w:eastAsia="標楷體" w:hAnsi="標楷體"/>
                    </w:rPr>
                    <w:t>審查要點</w:t>
                  </w:r>
                </w:p>
              </w:tc>
            </w:tr>
          </w:tbl>
          <w:p w:rsidR="00A35BC6" w:rsidRPr="00A35BC6" w:rsidRDefault="00A35BC6" w:rsidP="00A35BC6">
            <w:pPr>
              <w:spacing w:line="320" w:lineRule="exact"/>
              <w:jc w:val="both"/>
              <w:rPr>
                <w:rFonts w:ascii="標楷體" w:eastAsia="標楷體" w:hAnsi="標楷體"/>
              </w:rPr>
            </w:pPr>
          </w:p>
        </w:tc>
        <w:tc>
          <w:tcPr>
            <w:tcW w:w="2881" w:type="dxa"/>
          </w:tcPr>
          <w:tbl>
            <w:tblPr>
              <w:tblW w:w="10189"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829"/>
              <w:gridCol w:w="7360"/>
            </w:tblGrid>
            <w:tr w:rsidR="00A35BC6" w:rsidRPr="00A35BC6" w:rsidTr="00BD27B6">
              <w:trPr>
                <w:tblCellSpacing w:w="15" w:type="dxa"/>
              </w:trPr>
              <w:tc>
                <w:tcPr>
                  <w:tcW w:w="2784" w:type="dxa"/>
                  <w:noWrap/>
                  <w:hideMark/>
                </w:tcPr>
                <w:p w:rsidR="00A35BC6" w:rsidRPr="00A35BC6" w:rsidRDefault="00A35BC6" w:rsidP="00A35BC6">
                  <w:pPr>
                    <w:rPr>
                      <w:rFonts w:ascii="標楷體" w:eastAsia="標楷體" w:hAnsi="標楷體"/>
                    </w:rPr>
                  </w:pPr>
                  <w:r w:rsidRPr="00A35BC6">
                    <w:rPr>
                      <w:rFonts w:ascii="標楷體" w:eastAsia="標楷體" w:hAnsi="標楷體" w:hint="eastAsia"/>
                    </w:rPr>
                    <w:lastRenderedPageBreak/>
                    <w:t>第七條  審查作業程序</w:t>
                  </w:r>
                </w:p>
                <w:p w:rsidR="00A35BC6" w:rsidRPr="00A35BC6" w:rsidRDefault="00A35BC6" w:rsidP="00A35BC6">
                  <w:pPr>
                    <w:widowControl/>
                    <w:spacing w:line="320" w:lineRule="exact"/>
                    <w:jc w:val="both"/>
                    <w:rPr>
                      <w:rFonts w:ascii="標楷體" w:eastAsia="標楷體" w:hAnsi="標楷體"/>
                    </w:rPr>
                  </w:pPr>
                  <w:r w:rsidRPr="00A35BC6">
                    <w:rPr>
                      <w:rFonts w:ascii="標楷體" w:eastAsia="標楷體" w:hAnsi="標楷體" w:hint="eastAsia"/>
                    </w:rPr>
                    <w:t>（一</w:t>
                  </w:r>
                  <w:r w:rsidRPr="00A35BC6">
                    <w:rPr>
                      <w:rFonts w:ascii="標楷體" w:eastAsia="標楷體" w:hAnsi="標楷體"/>
                    </w:rPr>
                    <w:t>）</w:t>
                  </w:r>
                  <w:r w:rsidRPr="00A35BC6">
                    <w:rPr>
                      <w:rFonts w:ascii="標楷體" w:eastAsia="標楷體" w:hAnsi="標楷體" w:hint="eastAsia"/>
                    </w:rPr>
                    <w:t>承辦人員於接受分配之股票上市案後，應完成下列查核程序：</w:t>
                  </w:r>
                </w:p>
                <w:p w:rsidR="00A35BC6" w:rsidRPr="00A35BC6" w:rsidRDefault="00A35BC6" w:rsidP="00A35BC6">
                  <w:pPr>
                    <w:ind w:firstLineChars="200" w:firstLine="480"/>
                    <w:rPr>
                      <w:rFonts w:ascii="標楷體" w:eastAsia="標楷體" w:hAnsi="標楷體"/>
                    </w:rPr>
                  </w:pPr>
                </w:p>
                <w:p w:rsidR="00A35BC6" w:rsidRPr="00A35BC6" w:rsidRDefault="00A35BC6" w:rsidP="00A35BC6">
                  <w:pPr>
                    <w:ind w:firstLineChars="200" w:firstLine="480"/>
                    <w:rPr>
                      <w:rFonts w:ascii="標楷體" w:eastAsia="標楷體" w:hAnsi="標楷體"/>
                    </w:rPr>
                  </w:pPr>
                  <w:r w:rsidRPr="00A35BC6">
                    <w:rPr>
                      <w:rFonts w:ascii="標楷體" w:eastAsia="標楷體" w:hAnsi="標楷體"/>
                    </w:rPr>
                    <w:t>(1.</w:t>
                  </w:r>
                  <w:r w:rsidRPr="00A35BC6">
                    <w:rPr>
                      <w:rFonts w:ascii="標楷體" w:eastAsia="標楷體" w:hAnsi="標楷體" w:hint="eastAsia"/>
                    </w:rPr>
                    <w:t>至5.略)</w:t>
                  </w:r>
                </w:p>
                <w:p w:rsidR="00A35BC6" w:rsidRPr="00A35BC6" w:rsidRDefault="00A35BC6" w:rsidP="00A35BC6">
                  <w:pPr>
                    <w:ind w:leftChars="116" w:left="559" w:hangingChars="117" w:hanging="281"/>
                    <w:rPr>
                      <w:rFonts w:ascii="標楷體" w:eastAsia="標楷體" w:hAnsi="標楷體"/>
                    </w:rPr>
                  </w:pPr>
                  <w:r w:rsidRPr="00A35BC6">
                    <w:rPr>
                      <w:rFonts w:ascii="標楷體" w:eastAsia="標楷體" w:hAnsi="標楷體"/>
                    </w:rPr>
                    <w:t>6.會計師簽證作業及財務報告：調閱會計師永久性檔案，最近年度之內部會計控制制度工作底稿及最近三年度查核工作底稿，覆核會計師填製之「會計師簽證作業覆核表」（附件五）視其是否依照審計準則公報第三號「查核工作底稿準則」、審計準則公報第五號「內部會計控制之調查與評估」、「會計師查核簽證財務報表規則」及其他相關規定等辦理，摘錄或影印其重</w:t>
                  </w:r>
                  <w:r w:rsidRPr="00A35BC6">
                    <w:rPr>
                      <w:rFonts w:ascii="標楷體" w:eastAsia="標楷體" w:hAnsi="標楷體"/>
                    </w:rPr>
                    <w:lastRenderedPageBreak/>
                    <w:t>要紀述或不尋常事項，檢視最近三年度會計師查核報告書、附註及重要會計項目明細表，並確定申請公司財務報表之內容均符合主管機關訂頒之各業別財務報告編製準則編製，於「會計師簽證作業覆核表」本公司意見欄內加註意見，如有本公司「對初次申請股票上市案簽證會計師查核缺失處理辦法」規定情事，應提請審議委員會決議通過後，據以執行。</w:t>
                  </w:r>
                </w:p>
              </w:tc>
              <w:tc>
                <w:tcPr>
                  <w:tcW w:w="7315" w:type="dxa"/>
                  <w:hideMark/>
                </w:tcPr>
                <w:p w:rsidR="00A35BC6" w:rsidRPr="00A35BC6" w:rsidRDefault="00A35BC6" w:rsidP="00A35BC6">
                  <w:pPr>
                    <w:spacing w:line="320" w:lineRule="exact"/>
                    <w:jc w:val="both"/>
                    <w:rPr>
                      <w:rFonts w:ascii="標楷體" w:eastAsia="標楷體" w:hAnsi="標楷體"/>
                    </w:rPr>
                  </w:pPr>
                  <w:r w:rsidRPr="00A35BC6">
                    <w:rPr>
                      <w:rFonts w:ascii="標楷體" w:eastAsia="標楷體" w:hAnsi="標楷體" w:hint="eastAsia"/>
                    </w:rPr>
                    <w:lastRenderedPageBreak/>
                    <w:t xml:space="preserve">第六條 </w:t>
                  </w:r>
                  <w:r w:rsidRPr="00A35BC6">
                    <w:rPr>
                      <w:rFonts w:ascii="標楷體" w:eastAsia="標楷體" w:hAnsi="標楷體"/>
                    </w:rPr>
                    <w:t>審查要點</w:t>
                  </w:r>
                </w:p>
              </w:tc>
            </w:tr>
          </w:tbl>
          <w:p w:rsidR="00A35BC6" w:rsidRPr="00A35BC6" w:rsidRDefault="00A35BC6" w:rsidP="00A35BC6">
            <w:pPr>
              <w:ind w:firstLineChars="200" w:firstLine="480"/>
              <w:rPr>
                <w:rFonts w:ascii="標楷體" w:eastAsia="標楷體" w:hAnsi="標楷體"/>
              </w:rPr>
            </w:pPr>
            <w:r w:rsidRPr="00A35BC6">
              <w:rPr>
                <w:rFonts w:ascii="標楷體" w:eastAsia="標楷體" w:hAnsi="標楷體" w:hint="eastAsia"/>
              </w:rPr>
              <w:t>(以</w:t>
            </w:r>
            <w:r w:rsidRPr="00A35BC6">
              <w:rPr>
                <w:rFonts w:ascii="標楷體" w:eastAsia="標楷體" w:hAnsi="標楷體"/>
              </w:rPr>
              <w:t>下略</w:t>
            </w:r>
            <w:r w:rsidRPr="00A35BC6">
              <w:rPr>
                <w:rFonts w:ascii="標楷體" w:eastAsia="標楷體" w:hAnsi="標楷體" w:hint="eastAsia"/>
              </w:rPr>
              <w:t>)</w:t>
            </w:r>
          </w:p>
        </w:tc>
        <w:tc>
          <w:tcPr>
            <w:tcW w:w="2881" w:type="dxa"/>
          </w:tcPr>
          <w:p w:rsidR="00A35BC6" w:rsidRPr="00A35BC6" w:rsidRDefault="00A35BC6" w:rsidP="00A35BC6">
            <w:pPr>
              <w:spacing w:line="320" w:lineRule="exact"/>
              <w:jc w:val="both"/>
              <w:rPr>
                <w:rFonts w:eastAsia="標楷體"/>
              </w:rPr>
            </w:pPr>
            <w:r w:rsidRPr="00A35BC6">
              <w:rPr>
                <w:rFonts w:eastAsia="標楷體" w:hint="eastAsia"/>
              </w:rPr>
              <w:lastRenderedPageBreak/>
              <w:t>配</w:t>
            </w:r>
            <w:r w:rsidRPr="00A35BC6">
              <w:rPr>
                <w:rFonts w:eastAsia="標楷體"/>
              </w:rPr>
              <w:t>合本公司</w:t>
            </w:r>
            <w:r w:rsidRPr="00A35BC6">
              <w:rPr>
                <w:rFonts w:eastAsia="標楷體" w:hint="eastAsia"/>
              </w:rPr>
              <w:t>「</w:t>
            </w:r>
            <w:r w:rsidRPr="00A35BC6">
              <w:rPr>
                <w:rFonts w:eastAsia="標楷體"/>
              </w:rPr>
              <w:t>對初次申請股票上市案簽證會計師查核缺失處理辦法</w:t>
            </w:r>
            <w:r w:rsidRPr="00A35BC6">
              <w:rPr>
                <w:rFonts w:eastAsia="標楷體" w:hint="eastAsia"/>
              </w:rPr>
              <w:t>」第</w:t>
            </w:r>
            <w:r w:rsidRPr="00A35BC6">
              <w:rPr>
                <w:rFonts w:eastAsia="標楷體"/>
              </w:rPr>
              <w:t>三條</w:t>
            </w:r>
            <w:r w:rsidRPr="00A35BC6">
              <w:rPr>
                <w:rFonts w:eastAsia="標楷體" w:hint="eastAsia"/>
              </w:rPr>
              <w:t>增</w:t>
            </w:r>
            <w:r w:rsidRPr="00A35BC6">
              <w:rPr>
                <w:rFonts w:eastAsia="標楷體"/>
              </w:rPr>
              <w:t>訂</w:t>
            </w:r>
            <w:r w:rsidRPr="00A35BC6">
              <w:rPr>
                <w:rFonts w:eastAsia="標楷體" w:hint="eastAsia"/>
              </w:rPr>
              <w:t>對</w:t>
            </w:r>
            <w:r w:rsidRPr="00A35BC6">
              <w:rPr>
                <w:rFonts w:eastAsia="標楷體"/>
              </w:rPr>
              <w:t>會計師為</w:t>
            </w:r>
            <w:r w:rsidRPr="00A35BC6">
              <w:rPr>
                <w:rFonts w:eastAsia="標楷體" w:hint="eastAsia"/>
              </w:rPr>
              <w:t>發</w:t>
            </w:r>
            <w:r w:rsidRPr="00A35BC6">
              <w:rPr>
                <w:rFonts w:eastAsia="標楷體"/>
              </w:rPr>
              <w:t>函或公</w:t>
            </w:r>
            <w:r w:rsidRPr="00A35BC6">
              <w:rPr>
                <w:rFonts w:eastAsia="標楷體" w:hint="eastAsia"/>
              </w:rPr>
              <w:t>告</w:t>
            </w:r>
            <w:r w:rsidRPr="00A35BC6">
              <w:rPr>
                <w:rFonts w:eastAsia="標楷體"/>
              </w:rPr>
              <w:t>其缺失之處置</w:t>
            </w:r>
            <w:r w:rsidRPr="00A35BC6">
              <w:rPr>
                <w:rFonts w:eastAsia="標楷體" w:hint="eastAsia"/>
              </w:rPr>
              <w:t>，</w:t>
            </w:r>
            <w:r w:rsidRPr="00A35BC6">
              <w:rPr>
                <w:rFonts w:eastAsia="標楷體"/>
              </w:rPr>
              <w:t>應經</w:t>
            </w:r>
            <w:r w:rsidRPr="00A35BC6">
              <w:rPr>
                <w:rFonts w:eastAsia="標楷體" w:hint="eastAsia"/>
              </w:rPr>
              <w:t>經理</w:t>
            </w:r>
            <w:r w:rsidRPr="00A35BC6">
              <w:rPr>
                <w:rFonts w:eastAsia="標楷體"/>
              </w:rPr>
              <w:t>部門決議，爰修</w:t>
            </w:r>
            <w:r w:rsidRPr="00A35BC6">
              <w:rPr>
                <w:rFonts w:eastAsia="標楷體" w:hint="eastAsia"/>
              </w:rPr>
              <w:t>正</w:t>
            </w:r>
            <w:r w:rsidRPr="00A35BC6">
              <w:rPr>
                <w:rFonts w:eastAsia="標楷體"/>
              </w:rPr>
              <w:t>第六點文字</w:t>
            </w:r>
            <w:r w:rsidRPr="00A35BC6">
              <w:rPr>
                <w:rFonts w:eastAsia="標楷體" w:hint="eastAsia"/>
              </w:rPr>
              <w:t>。</w:t>
            </w:r>
          </w:p>
        </w:tc>
      </w:tr>
    </w:tbl>
    <w:p w:rsidR="009D1428" w:rsidRPr="00A35BC6" w:rsidRDefault="00A35BC6" w:rsidP="00A35BC6">
      <w:pPr>
        <w:jc w:val="center"/>
      </w:pPr>
      <w:bookmarkStart w:id="0" w:name="_GoBack"/>
      <w:bookmarkEnd w:id="0"/>
    </w:p>
    <w:sectPr w:rsidR="009D1428" w:rsidRPr="00A35BC6">
      <w:footerReference w:type="default" r:id="rId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780516"/>
      <w:docPartObj>
        <w:docPartGallery w:val="Page Numbers (Bottom of Page)"/>
        <w:docPartUnique/>
      </w:docPartObj>
    </w:sdtPr>
    <w:sdtEndPr/>
    <w:sdtContent>
      <w:p w:rsidR="007248EE" w:rsidRDefault="00A35BC6">
        <w:pPr>
          <w:pStyle w:val="a4"/>
          <w:jc w:val="center"/>
        </w:pPr>
        <w:r>
          <w:fldChar w:fldCharType="begin"/>
        </w:r>
        <w:r>
          <w:instrText>PAGE   \* MERGEFORMAT</w:instrText>
        </w:r>
        <w:r>
          <w:fldChar w:fldCharType="separate"/>
        </w:r>
        <w:r w:rsidRPr="00A35BC6">
          <w:rPr>
            <w:noProof/>
            <w:lang w:val="zh-TW"/>
          </w:rPr>
          <w:t>3</w:t>
        </w:r>
        <w:r>
          <w:fldChar w:fldCharType="end"/>
        </w:r>
      </w:p>
    </w:sdtContent>
  </w:sdt>
  <w:p w:rsidR="007248EE" w:rsidRDefault="00A35BC6">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C6"/>
    <w:rsid w:val="004713CF"/>
    <w:rsid w:val="00A35BC6"/>
    <w:rsid w:val="00E37B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3C215-22E8-4F5E-8DCD-F2481513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5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A35BC6"/>
    <w:pPr>
      <w:tabs>
        <w:tab w:val="center" w:pos="4153"/>
        <w:tab w:val="right" w:pos="8306"/>
      </w:tabs>
      <w:snapToGrid w:val="0"/>
    </w:pPr>
    <w:rPr>
      <w:sz w:val="20"/>
      <w:szCs w:val="20"/>
    </w:rPr>
  </w:style>
  <w:style w:type="character" w:customStyle="1" w:styleId="a5">
    <w:name w:val="頁尾 字元"/>
    <w:basedOn w:val="a0"/>
    <w:link w:val="a4"/>
    <w:uiPriority w:val="99"/>
    <w:rsid w:val="00A35BC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market-regulation.twse.com.tw/TW/law/DAT0201.aspx?FLCODE=FL00732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260</Words>
  <Characters>1486</Characters>
  <Application>Microsoft Office Word</Application>
  <DocSecurity>0</DocSecurity>
  <Lines>12</Lines>
  <Paragraphs>3</Paragraphs>
  <ScaleCrop>false</ScaleCrop>
  <Company>TWSE 臺灣證券交易所</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陳怡靜</dc:creator>
  <cp:keywords/>
  <dc:description/>
  <cp:lastModifiedBy>陳怡靜</cp:lastModifiedBy>
  <cp:revision>1</cp:revision>
  <dcterms:created xsi:type="dcterms:W3CDTF">2019-10-14T07:21:00Z</dcterms:created>
  <dcterms:modified xsi:type="dcterms:W3CDTF">2019-10-14T07:23:00Z</dcterms:modified>
</cp:coreProperties>
</file>