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7"/>
      </w:tblGrid>
      <w:tr w:rsidR="007E5D5B" w:rsidRPr="007E5D5B" w:rsidTr="007E5D5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5B" w:rsidRPr="007E5D5B" w:rsidRDefault="007E5D5B" w:rsidP="007E5D5B">
            <w:pPr>
              <w:widowControl/>
              <w:spacing w:after="111" w:line="277" w:lineRule="atLeast"/>
              <w:rPr>
                <w:rFonts w:ascii="標楷體" w:eastAsia="標楷體" w:hAnsi="標楷體" w:cs="Arial"/>
                <w:b/>
                <w:bCs/>
                <w:color w:val="003FA6"/>
                <w:kern w:val="0"/>
                <w:szCs w:val="24"/>
              </w:rPr>
            </w:pPr>
            <w:r w:rsidRPr="007E5D5B">
              <w:rPr>
                <w:rFonts w:ascii="標楷體" w:eastAsia="標楷體" w:hAnsi="標楷體" w:cs="Arial" w:hint="eastAsia"/>
                <w:b/>
                <w:bCs/>
                <w:color w:val="003FA6"/>
                <w:kern w:val="0"/>
                <w:szCs w:val="24"/>
              </w:rPr>
              <w:t>證券商財務報告編製準則第2條第2項規定本會認可之國際財務報導準則、國際會計準則、解釋及解釋公告之令。(金管證券字第1030016580號)</w:t>
            </w:r>
          </w:p>
        </w:tc>
      </w:tr>
      <w:tr w:rsidR="007E5D5B" w:rsidRPr="007E5D5B" w:rsidTr="007E5D5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5D5B" w:rsidRPr="007E5D5B" w:rsidRDefault="007E5D5B" w:rsidP="007E5D5B">
            <w:pPr>
              <w:widowControl/>
              <w:spacing w:line="354" w:lineRule="atLeast"/>
              <w:rPr>
                <w:rFonts w:ascii="標楷體" w:eastAsia="標楷體" w:hAnsi="標楷體" w:cs="Arial"/>
                <w:color w:val="4C4C4C"/>
                <w:kern w:val="0"/>
                <w:szCs w:val="24"/>
              </w:rPr>
            </w:pP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t>金融監督管理委員會　令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發文日期：中華民國103年5月7日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發文字號：金管證券字第1030016580號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一、 依據證券商財務報告編製準則第二條第二項規定辦理。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二、 依證券商財務報告編製準則第二條第二項規定，本會認可之國際財務報導準則、國際會計準則、解釋及解釋公告，係指本會證券期貨局網站「國際財務報導準則（IFRSs）下載專區」</w:t>
            </w:r>
            <w:proofErr w:type="gramStart"/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t>（</w:t>
            </w:r>
            <w:proofErr w:type="gramEnd"/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t>網址：</w:t>
            </w:r>
            <w:hyperlink r:id="rId6" w:history="1">
              <w:r w:rsidRPr="007E5D5B">
                <w:rPr>
                  <w:rFonts w:ascii="標楷體" w:eastAsia="標楷體" w:hAnsi="標楷體" w:cs="Arial"/>
                  <w:color w:val="0000FF"/>
                  <w:kern w:val="0"/>
                  <w:szCs w:val="24"/>
                </w:rPr>
                <w:t>http://www.sfb.gov.tw</w:t>
              </w:r>
            </w:hyperlink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t> ）公告之IFRSs版本，包括「2010年版國際財務報導準則（IFRSs）」，應適用於中華民國一百零二及一百零三會計年度，及「2013年版國際財務報導準則（IFRSs）」，應自一百零四會計年度開始適用。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三、 本令自即日生效；本會一百零二年二月四日金管證券字第一０</w:t>
            </w:r>
            <w:proofErr w:type="gramStart"/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t>一００六０</w:t>
            </w:r>
            <w:proofErr w:type="gramEnd"/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t>五七０號令，自即日廢止。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正本：貼金融監督管理委員會公告欄、金融監督管理委員會證券期貨局公告欄</w:t>
            </w:r>
            <w:r w:rsidRPr="007E5D5B">
              <w:rPr>
                <w:rFonts w:ascii="標楷體" w:eastAsia="標楷體" w:hAnsi="標楷體" w:cs="Arial"/>
                <w:color w:val="4C4C4C"/>
                <w:kern w:val="0"/>
                <w:szCs w:val="24"/>
              </w:rPr>
              <w:br/>
              <w:t>副本：行政院法規會、臺灣證券交易所股份有限公司、財團法人中華民國證券櫃檯買賣中心、中華民國證券商業同業公會、中華民國會計師公會全國聯合會、法源資訊股份有限公司、金融監督管理委員會銀行局、金融監督管理委員會保險局、金融監督管理委員會檢查局、金融監督管理委員會（法律事務處、資訊服務處）</w:t>
            </w:r>
          </w:p>
        </w:tc>
      </w:tr>
    </w:tbl>
    <w:p w:rsidR="00AA6078" w:rsidRPr="007E5D5B" w:rsidRDefault="00AA6078"/>
    <w:sectPr w:rsidR="00AA6078" w:rsidRPr="007E5D5B" w:rsidSect="00AA6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1F" w:rsidRDefault="0059591F" w:rsidP="007E5D5B">
      <w:r>
        <w:separator/>
      </w:r>
    </w:p>
  </w:endnote>
  <w:endnote w:type="continuationSeparator" w:id="0">
    <w:p w:rsidR="0059591F" w:rsidRDefault="0059591F" w:rsidP="007E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1F" w:rsidRDefault="0059591F" w:rsidP="007E5D5B">
      <w:r>
        <w:separator/>
      </w:r>
    </w:p>
  </w:footnote>
  <w:footnote w:type="continuationSeparator" w:id="0">
    <w:p w:rsidR="0059591F" w:rsidRDefault="0059591F" w:rsidP="007E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D5B"/>
    <w:rsid w:val="0059591F"/>
    <w:rsid w:val="007E5D5B"/>
    <w:rsid w:val="00AA6078"/>
    <w:rsid w:val="00C3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E5D5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E5D5B"/>
    <w:rPr>
      <w:sz w:val="20"/>
      <w:szCs w:val="20"/>
    </w:rPr>
  </w:style>
  <w:style w:type="paragraph" w:customStyle="1" w:styleId="b001">
    <w:name w:val="b001"/>
    <w:basedOn w:val="a"/>
    <w:rsid w:val="007E5D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7E5D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7E5D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b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2014-05-08T01:47:00Z</dcterms:created>
  <dcterms:modified xsi:type="dcterms:W3CDTF">2014-05-08T01:48:00Z</dcterms:modified>
</cp:coreProperties>
</file>