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CD" w:rsidRDefault="00913250">
      <w:pPr>
        <w:pStyle w:val="a7"/>
        <w:spacing w:line="500" w:lineRule="exact"/>
        <w:ind w:leftChars="-1" w:left="-2"/>
        <w:rPr>
          <w:rFonts w:ascii="標楷體" w:eastAsia="標楷體" w:hAnsi="標楷體"/>
          <w:b/>
          <w:sz w:val="36"/>
          <w:szCs w:val="36"/>
        </w:rPr>
      </w:pPr>
      <w:r w:rsidRPr="00537D32">
        <w:rPr>
          <w:rFonts w:ascii="標楷體" w:eastAsia="標楷體" w:hAnsi="標楷體" w:hint="eastAsia"/>
          <w:b/>
          <w:sz w:val="36"/>
          <w:szCs w:val="36"/>
        </w:rPr>
        <w:t>IFRS 9「金融工具」</w:t>
      </w:r>
      <w:r>
        <w:rPr>
          <w:rFonts w:ascii="標楷體" w:eastAsia="標楷體" w:hAnsi="標楷體" w:hint="eastAsia"/>
          <w:b/>
          <w:sz w:val="36"/>
          <w:szCs w:val="36"/>
        </w:rPr>
        <w:t>-</w:t>
      </w:r>
      <w:r w:rsidR="009D557A" w:rsidRPr="009D557A">
        <w:rPr>
          <w:rFonts w:ascii="Times New Roman" w:eastAsia="標楷體" w:hAnsi="標楷體" w:cs="Times New Roman" w:hint="eastAsia"/>
          <w:b/>
          <w:sz w:val="36"/>
          <w:szCs w:val="36"/>
        </w:rPr>
        <w:t>應收帳款之壞帳估計</w:t>
      </w:r>
      <w:r w:rsidR="00D234B3">
        <w:rPr>
          <w:rFonts w:ascii="Times New Roman" w:eastAsia="標楷體" w:hAnsi="標楷體" w:cs="Times New Roman" w:hint="eastAsia"/>
          <w:b/>
          <w:sz w:val="36"/>
          <w:szCs w:val="36"/>
        </w:rPr>
        <w:t>實務</w:t>
      </w:r>
      <w:r w:rsidR="009D557A" w:rsidRPr="009D557A">
        <w:rPr>
          <w:rFonts w:ascii="Times New Roman" w:eastAsia="標楷體" w:hAnsi="標楷體" w:cs="Times New Roman" w:hint="eastAsia"/>
          <w:b/>
          <w:sz w:val="36"/>
          <w:szCs w:val="36"/>
        </w:rPr>
        <w:t>指引</w:t>
      </w:r>
    </w:p>
    <w:p w:rsidR="002365CD" w:rsidRDefault="00853DC3">
      <w:pPr>
        <w:pStyle w:val="a7"/>
        <w:numPr>
          <w:ilvl w:val="0"/>
          <w:numId w:val="1"/>
        </w:numPr>
        <w:spacing w:line="500" w:lineRule="exact"/>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前言</w:t>
      </w:r>
    </w:p>
    <w:p w:rsidR="002365CD" w:rsidRDefault="009D557A">
      <w:pPr>
        <w:pStyle w:val="a7"/>
        <w:numPr>
          <w:ilvl w:val="0"/>
          <w:numId w:val="9"/>
        </w:numPr>
        <w:spacing w:before="100" w:beforeAutospacing="1" w:after="100" w:afterAutospacing="1" w:line="500" w:lineRule="exact"/>
        <w:ind w:leftChars="0" w:left="1066" w:hanging="357"/>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依現行國際會計準則第</w:t>
      </w:r>
      <w:r w:rsidRPr="009D557A">
        <w:rPr>
          <w:rFonts w:ascii="Times New Roman" w:eastAsia="標楷體" w:hAnsi="Times New Roman" w:cs="Times New Roman"/>
          <w:sz w:val="28"/>
          <w:szCs w:val="28"/>
        </w:rPr>
        <w:t>39</w:t>
      </w:r>
      <w:r w:rsidRPr="009D557A">
        <w:rPr>
          <w:rFonts w:ascii="Times New Roman" w:eastAsia="標楷體" w:hAnsi="Times New Roman" w:cs="Times New Roman" w:hint="eastAsia"/>
          <w:sz w:val="28"/>
          <w:szCs w:val="28"/>
        </w:rPr>
        <w:t>號「金融工具」（</w:t>
      </w:r>
      <w:r w:rsidRPr="009D557A">
        <w:rPr>
          <w:rFonts w:ascii="Times New Roman" w:eastAsia="標楷體" w:hAnsi="Times New Roman" w:cs="Times New Roman"/>
          <w:sz w:val="28"/>
          <w:szCs w:val="28"/>
        </w:rPr>
        <w:t>IAS 39</w:t>
      </w:r>
      <w:r w:rsidRPr="009D557A">
        <w:rPr>
          <w:rFonts w:ascii="Times New Roman" w:eastAsia="標楷體" w:hAnsi="Times New Roman" w:cs="Times New Roman" w:hint="eastAsia"/>
          <w:sz w:val="28"/>
          <w:szCs w:val="28"/>
        </w:rPr>
        <w:t>）規定，當應收帳款及應收票據存在已經減損之客觀證據時，係以資產</w:t>
      </w:r>
      <w:proofErr w:type="gramStart"/>
      <w:r w:rsidRPr="009D557A">
        <w:rPr>
          <w:rFonts w:ascii="Times New Roman" w:eastAsia="標楷體" w:hAnsi="Times New Roman" w:cs="Times New Roman" w:hint="eastAsia"/>
          <w:sz w:val="28"/>
          <w:szCs w:val="28"/>
        </w:rPr>
        <w:t>帳面</w:t>
      </w:r>
      <w:proofErr w:type="gramEnd"/>
      <w:r w:rsidRPr="009D557A">
        <w:rPr>
          <w:rFonts w:ascii="Times New Roman" w:eastAsia="標楷體" w:hAnsi="Times New Roman" w:cs="Times New Roman" w:hint="eastAsia"/>
          <w:sz w:val="28"/>
          <w:szCs w:val="28"/>
        </w:rPr>
        <w:t>金額與估計未來現金流量</w:t>
      </w:r>
      <w:r w:rsidRPr="009D557A">
        <w:rPr>
          <w:rFonts w:ascii="Times New Roman" w:eastAsia="標楷體" w:hAnsi="Times New Roman" w:cs="Times New Roman"/>
          <w:sz w:val="28"/>
          <w:szCs w:val="28"/>
        </w:rPr>
        <w:t>(</w:t>
      </w:r>
      <w:r w:rsidRPr="009D557A">
        <w:rPr>
          <w:rFonts w:ascii="Times New Roman" w:eastAsia="標楷體" w:hAnsi="Times New Roman" w:cs="Times New Roman" w:hint="eastAsia"/>
          <w:sz w:val="28"/>
          <w:szCs w:val="28"/>
        </w:rPr>
        <w:t>不包括尚未發生之未來信用損失</w:t>
      </w:r>
      <w:r w:rsidRPr="009D557A">
        <w:rPr>
          <w:rFonts w:ascii="Times New Roman" w:eastAsia="標楷體" w:hAnsi="Times New Roman" w:cs="Times New Roman"/>
          <w:sz w:val="28"/>
          <w:szCs w:val="28"/>
        </w:rPr>
        <w:t>)</w:t>
      </w:r>
      <w:r w:rsidRPr="009D557A">
        <w:rPr>
          <w:rFonts w:ascii="Times New Roman" w:eastAsia="標楷體" w:hAnsi="Times New Roman" w:cs="Times New Roman" w:hint="eastAsia"/>
          <w:sz w:val="28"/>
          <w:szCs w:val="28"/>
        </w:rPr>
        <w:t>按該金融資產原始有效利率折現之現值間差額，決定減損損失金額。</w:t>
      </w:r>
    </w:p>
    <w:p w:rsidR="002365CD" w:rsidRDefault="009D557A">
      <w:pPr>
        <w:pStyle w:val="a7"/>
        <w:numPr>
          <w:ilvl w:val="0"/>
          <w:numId w:val="9"/>
        </w:numPr>
        <w:spacing w:before="100" w:beforeAutospacing="1" w:after="100" w:afterAutospacing="1" w:line="500" w:lineRule="exact"/>
        <w:ind w:leftChars="0" w:left="1066" w:hanging="357"/>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採用國際財務報導準則第</w:t>
      </w:r>
      <w:r w:rsidRPr="009D557A">
        <w:rPr>
          <w:rFonts w:ascii="Times New Roman" w:eastAsia="標楷體" w:hAnsi="Times New Roman" w:cs="Times New Roman"/>
          <w:sz w:val="28"/>
          <w:szCs w:val="28"/>
        </w:rPr>
        <w:t>9</w:t>
      </w:r>
      <w:r w:rsidRPr="009D557A">
        <w:rPr>
          <w:rFonts w:ascii="Times New Roman" w:eastAsia="標楷體" w:hAnsi="Times New Roman" w:cs="Times New Roman" w:hint="eastAsia"/>
          <w:sz w:val="28"/>
          <w:szCs w:val="28"/>
        </w:rPr>
        <w:t>號「金融工具」（</w:t>
      </w:r>
      <w:r w:rsidRPr="009D557A">
        <w:rPr>
          <w:rFonts w:ascii="Times New Roman" w:eastAsia="標楷體" w:hAnsi="Times New Roman" w:cs="Times New Roman"/>
          <w:sz w:val="28"/>
          <w:szCs w:val="28"/>
        </w:rPr>
        <w:t>IFRS 9</w:t>
      </w:r>
      <w:r w:rsidRPr="009D557A">
        <w:rPr>
          <w:rFonts w:ascii="Times New Roman" w:eastAsia="標楷體" w:hAnsi="Times New Roman" w:cs="Times New Roman" w:hint="eastAsia"/>
          <w:sz w:val="28"/>
          <w:szCs w:val="28"/>
        </w:rPr>
        <w:t>）後，將由上述現行</w:t>
      </w:r>
      <w:r w:rsidRPr="009D557A">
        <w:rPr>
          <w:rFonts w:ascii="Times New Roman" w:eastAsia="標楷體" w:hAnsi="Times New Roman" w:cs="Times New Roman"/>
          <w:sz w:val="28"/>
          <w:szCs w:val="28"/>
        </w:rPr>
        <w:t>IAS 39</w:t>
      </w:r>
      <w:r w:rsidRPr="009D557A">
        <w:rPr>
          <w:rFonts w:ascii="Times New Roman" w:eastAsia="標楷體" w:hAnsi="Times New Roman" w:cs="Times New Roman" w:hint="eastAsia"/>
          <w:sz w:val="28"/>
          <w:szCs w:val="28"/>
        </w:rPr>
        <w:t>所採用之已發生損失模式，改</w:t>
      </w:r>
      <w:proofErr w:type="gramStart"/>
      <w:r w:rsidRPr="009D557A">
        <w:rPr>
          <w:rFonts w:ascii="Times New Roman" w:eastAsia="標楷體" w:hAnsi="Times New Roman" w:cs="Times New Roman" w:hint="eastAsia"/>
          <w:sz w:val="28"/>
          <w:szCs w:val="28"/>
        </w:rPr>
        <w:t>採</w:t>
      </w:r>
      <w:proofErr w:type="gramEnd"/>
      <w:r w:rsidRPr="009D557A">
        <w:rPr>
          <w:rFonts w:ascii="Times New Roman" w:eastAsia="標楷體" w:hAnsi="Times New Roman" w:cs="Times New Roman" w:hint="eastAsia"/>
          <w:sz w:val="28"/>
          <w:szCs w:val="28"/>
        </w:rPr>
        <w:t>預期損失模式。</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一般作法下，</w:t>
      </w:r>
      <w:proofErr w:type="gramStart"/>
      <w:r w:rsidRPr="009D557A">
        <w:rPr>
          <w:rFonts w:ascii="Times New Roman" w:eastAsia="標楷體" w:hAnsi="Times New Roman" w:cs="Times New Roman" w:hint="eastAsia"/>
          <w:sz w:val="28"/>
          <w:szCs w:val="28"/>
        </w:rPr>
        <w:t>採</w:t>
      </w:r>
      <w:proofErr w:type="gramEnd"/>
      <w:r w:rsidRPr="009D557A">
        <w:rPr>
          <w:rFonts w:ascii="Times New Roman" w:eastAsia="標楷體" w:hAnsi="Times New Roman" w:cs="Times New Roman" w:hint="eastAsia"/>
          <w:sz w:val="28"/>
          <w:szCs w:val="28"/>
        </w:rPr>
        <w:t>三階段之評估方式以評估金融資產之預期損失：</w:t>
      </w:r>
    </w:p>
    <w:p w:rsidR="002365CD" w:rsidRDefault="009D557A">
      <w:pPr>
        <w:pStyle w:val="a7"/>
        <w:numPr>
          <w:ilvl w:val="0"/>
          <w:numId w:val="33"/>
        </w:numPr>
        <w:spacing w:before="100" w:beforeAutospacing="1" w:after="100" w:afterAutospacing="1" w:line="500" w:lineRule="exact"/>
        <w:ind w:leftChars="0" w:left="1276" w:hanging="283"/>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第一階段：若金融工具自原始認列後信用風險並未顯著增加，則企業應於</w:t>
      </w:r>
      <w:proofErr w:type="gramStart"/>
      <w:r w:rsidRPr="009D557A">
        <w:rPr>
          <w:rFonts w:ascii="Times New Roman" w:eastAsia="標楷體" w:hAnsi="Times New Roman" w:cs="Times New Roman" w:hint="eastAsia"/>
          <w:sz w:val="28"/>
          <w:szCs w:val="28"/>
        </w:rPr>
        <w:t>報導日按</w:t>
      </w:r>
      <w:r w:rsidRPr="009D557A">
        <w:rPr>
          <w:rFonts w:ascii="Times New Roman" w:eastAsia="標楷體" w:hAnsi="Times New Roman" w:cs="Times New Roman"/>
          <w:sz w:val="28"/>
          <w:szCs w:val="28"/>
        </w:rPr>
        <w:t>12</w:t>
      </w:r>
      <w:r w:rsidRPr="009D557A">
        <w:rPr>
          <w:rFonts w:ascii="Times New Roman" w:eastAsia="標楷體" w:hAnsi="Times New Roman" w:cs="Times New Roman" w:hint="eastAsia"/>
          <w:sz w:val="28"/>
          <w:szCs w:val="28"/>
        </w:rPr>
        <w:t>個月</w:t>
      </w:r>
      <w:proofErr w:type="gramEnd"/>
      <w:r w:rsidRPr="009D557A">
        <w:rPr>
          <w:rFonts w:ascii="Times New Roman" w:eastAsia="標楷體" w:hAnsi="Times New Roman" w:cs="Times New Roman" w:hint="eastAsia"/>
          <w:sz w:val="28"/>
          <w:szCs w:val="28"/>
        </w:rPr>
        <w:t>預期信用損失金額衡量該金融工具之備抵損失。</w:t>
      </w:r>
      <w:r w:rsidRPr="009D557A">
        <w:rPr>
          <w:rFonts w:ascii="Times New Roman" w:eastAsia="標楷體" w:hAnsi="Times New Roman" w:cs="Times New Roman"/>
          <w:sz w:val="28"/>
          <w:szCs w:val="28"/>
        </w:rPr>
        <w:t xml:space="preserve"> </w:t>
      </w:r>
    </w:p>
    <w:p w:rsidR="002365CD" w:rsidRDefault="009D557A">
      <w:pPr>
        <w:pStyle w:val="a7"/>
        <w:numPr>
          <w:ilvl w:val="0"/>
          <w:numId w:val="33"/>
        </w:numPr>
        <w:spacing w:before="100" w:beforeAutospacing="1" w:after="100" w:afterAutospacing="1" w:line="500" w:lineRule="exact"/>
        <w:ind w:leftChars="0" w:left="1276" w:hanging="283"/>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第二階段：若金融工具自原始認列後信用風險已顯著增加，則企業應於每一</w:t>
      </w:r>
      <w:proofErr w:type="gramStart"/>
      <w:r w:rsidRPr="009D557A">
        <w:rPr>
          <w:rFonts w:ascii="Times New Roman" w:eastAsia="標楷體" w:hAnsi="Times New Roman" w:cs="Times New Roman" w:hint="eastAsia"/>
          <w:sz w:val="28"/>
          <w:szCs w:val="28"/>
        </w:rPr>
        <w:t>報導日按存續</w:t>
      </w:r>
      <w:proofErr w:type="gramEnd"/>
      <w:r w:rsidRPr="009D557A">
        <w:rPr>
          <w:rFonts w:ascii="Times New Roman" w:eastAsia="標楷體" w:hAnsi="Times New Roman" w:cs="Times New Roman" w:hint="eastAsia"/>
          <w:sz w:val="28"/>
          <w:szCs w:val="28"/>
        </w:rPr>
        <w:t>期間預期信用損失金額衡量該金融工具之備抵損失。</w:t>
      </w:r>
    </w:p>
    <w:p w:rsidR="002365CD" w:rsidRDefault="009D557A">
      <w:pPr>
        <w:pStyle w:val="a7"/>
        <w:numPr>
          <w:ilvl w:val="0"/>
          <w:numId w:val="33"/>
        </w:numPr>
        <w:spacing w:before="100" w:beforeAutospacing="1" w:after="100" w:afterAutospacing="1" w:line="500" w:lineRule="exact"/>
        <w:ind w:leftChars="0" w:left="1276" w:hanging="283"/>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第三階段：當資產發生信用減損之情形時，則企業不但須按存續期間預期信用損失金額衡量備抵損失外，尚須以有效利率乘以金融資產</w:t>
      </w:r>
      <w:proofErr w:type="gramStart"/>
      <w:r w:rsidRPr="009D557A">
        <w:rPr>
          <w:rFonts w:ascii="Times New Roman" w:eastAsia="標楷體" w:hAnsi="Times New Roman" w:cs="Times New Roman" w:hint="eastAsia"/>
          <w:sz w:val="28"/>
          <w:szCs w:val="28"/>
        </w:rPr>
        <w:t>攤銷後成本</w:t>
      </w:r>
      <w:proofErr w:type="gramEnd"/>
      <w:r w:rsidRPr="009D557A">
        <w:rPr>
          <w:rFonts w:ascii="Times New Roman" w:eastAsia="標楷體" w:hAnsi="Times New Roman" w:cs="Times New Roman" w:hint="eastAsia"/>
          <w:sz w:val="28"/>
          <w:szCs w:val="28"/>
        </w:rPr>
        <w:t>（係減損後</w:t>
      </w:r>
      <w:proofErr w:type="gramStart"/>
      <w:r w:rsidRPr="009D557A">
        <w:rPr>
          <w:rFonts w:ascii="Times New Roman" w:eastAsia="標楷體" w:hAnsi="Times New Roman" w:cs="Times New Roman" w:hint="eastAsia"/>
          <w:sz w:val="28"/>
          <w:szCs w:val="28"/>
        </w:rPr>
        <w:t>帳面</w:t>
      </w:r>
      <w:proofErr w:type="gramEnd"/>
      <w:r w:rsidRPr="009D557A">
        <w:rPr>
          <w:rFonts w:ascii="Times New Roman" w:eastAsia="標楷體" w:hAnsi="Times New Roman" w:cs="Times New Roman" w:hint="eastAsia"/>
          <w:sz w:val="28"/>
          <w:szCs w:val="28"/>
        </w:rPr>
        <w:t>價值，而非總</w:t>
      </w:r>
      <w:proofErr w:type="gramStart"/>
      <w:r w:rsidRPr="009D557A">
        <w:rPr>
          <w:rFonts w:ascii="Times New Roman" w:eastAsia="標楷體" w:hAnsi="Times New Roman" w:cs="Times New Roman" w:hint="eastAsia"/>
          <w:sz w:val="28"/>
          <w:szCs w:val="28"/>
        </w:rPr>
        <w:t>帳面</w:t>
      </w:r>
      <w:proofErr w:type="gramEnd"/>
      <w:r w:rsidRPr="009D557A">
        <w:rPr>
          <w:rFonts w:ascii="Times New Roman" w:eastAsia="標楷體" w:hAnsi="Times New Roman" w:cs="Times New Roman" w:hint="eastAsia"/>
          <w:sz w:val="28"/>
          <w:szCs w:val="28"/>
        </w:rPr>
        <w:t>價值）認列利息收入</w:t>
      </w:r>
      <w:r w:rsidRPr="009D557A">
        <w:rPr>
          <w:rStyle w:val="ad"/>
          <w:rFonts w:ascii="Times New Roman" w:eastAsia="標楷體" w:hAnsi="Times New Roman" w:cs="Times New Roman"/>
          <w:sz w:val="28"/>
          <w:szCs w:val="28"/>
        </w:rPr>
        <w:footnoteReference w:id="1"/>
      </w:r>
      <w:r w:rsidRPr="009D557A">
        <w:rPr>
          <w:rFonts w:ascii="Times New Roman" w:eastAsia="標楷體" w:hAnsi="Times New Roman" w:cs="Times New Roman" w:hint="eastAsia"/>
          <w:sz w:val="28"/>
          <w:szCs w:val="28"/>
        </w:rPr>
        <w:t>。</w:t>
      </w:r>
      <w:r w:rsidRPr="009D557A">
        <w:rPr>
          <w:rFonts w:ascii="Times New Roman" w:eastAsia="標楷體" w:hAnsi="Times New Roman" w:cs="Times New Roman"/>
          <w:sz w:val="28"/>
          <w:szCs w:val="28"/>
        </w:rPr>
        <w:t xml:space="preserve"> </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惟應收帳款、應收票據、合約資產及應收租賃款得採用簡化法評估預期損失。</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lastRenderedPageBreak/>
        <w:t>依</w:t>
      </w:r>
      <w:r w:rsidRPr="009D557A">
        <w:rPr>
          <w:rFonts w:ascii="Times New Roman" w:eastAsia="標楷體" w:hAnsi="Times New Roman" w:cs="Times New Roman"/>
          <w:sz w:val="28"/>
          <w:szCs w:val="28"/>
        </w:rPr>
        <w:t>IFRS 9</w:t>
      </w:r>
      <w:r w:rsidRPr="009D557A">
        <w:rPr>
          <w:rFonts w:ascii="Times New Roman" w:eastAsia="標楷體" w:hAnsi="Times New Roman" w:cs="Times New Roman" w:hint="eastAsia"/>
          <w:sz w:val="28"/>
          <w:szCs w:val="28"/>
        </w:rPr>
        <w:t>規定，預期信用損失為金融工具預期存續期間信用損失之機率加權估計值（亦即所有現金短收</w:t>
      </w:r>
      <w:r w:rsidRPr="009D557A">
        <w:rPr>
          <w:rStyle w:val="ad"/>
          <w:rFonts w:ascii="Times New Roman" w:eastAsia="標楷體" w:hAnsi="Times New Roman" w:cs="Times New Roman"/>
          <w:sz w:val="28"/>
          <w:szCs w:val="28"/>
        </w:rPr>
        <w:footnoteReference w:id="2"/>
      </w:r>
      <w:r w:rsidRPr="009D557A">
        <w:rPr>
          <w:rFonts w:ascii="Times New Roman" w:eastAsia="標楷體" w:hAnsi="Times New Roman" w:cs="Times New Roman" w:hint="eastAsia"/>
          <w:sz w:val="28"/>
          <w:szCs w:val="28"/>
        </w:rPr>
        <w:t>之現值）。企業以反映下列各項之方式衡量金融工具預期信用損失：</w:t>
      </w:r>
      <w:r w:rsidRPr="009D557A">
        <w:rPr>
          <w:rFonts w:ascii="Times New Roman" w:eastAsia="標楷體" w:hAnsi="Times New Roman" w:cs="Times New Roman"/>
          <w:sz w:val="28"/>
          <w:szCs w:val="28"/>
        </w:rPr>
        <w:t xml:space="preserve"> </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 xml:space="preserve">(a) </w:t>
      </w:r>
      <w:r w:rsidRPr="009D557A">
        <w:rPr>
          <w:rFonts w:ascii="Times New Roman" w:eastAsia="標楷體" w:hAnsi="Times New Roman" w:cs="Times New Roman" w:hint="eastAsia"/>
          <w:sz w:val="28"/>
          <w:szCs w:val="28"/>
        </w:rPr>
        <w:t>評估各可能結果而決定之機率加權金額；</w:t>
      </w:r>
      <w:r w:rsidRPr="009D557A">
        <w:rPr>
          <w:rFonts w:ascii="Times New Roman" w:eastAsia="標楷體" w:hAnsi="Times New Roman" w:cs="Times New Roman"/>
          <w:sz w:val="28"/>
          <w:szCs w:val="28"/>
        </w:rPr>
        <w:t xml:space="preserve"> </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 xml:space="preserve">(b) </w:t>
      </w:r>
      <w:r w:rsidRPr="009D557A">
        <w:rPr>
          <w:rFonts w:ascii="Times New Roman" w:eastAsia="標楷體" w:hAnsi="Times New Roman" w:cs="Times New Roman" w:hint="eastAsia"/>
          <w:sz w:val="28"/>
          <w:szCs w:val="28"/>
        </w:rPr>
        <w:t>貨幣時間價值；及</w:t>
      </w:r>
      <w:r w:rsidRPr="009D557A">
        <w:rPr>
          <w:rFonts w:ascii="Times New Roman" w:eastAsia="標楷體" w:hAnsi="Times New Roman" w:cs="Times New Roman"/>
          <w:sz w:val="28"/>
          <w:szCs w:val="28"/>
        </w:rPr>
        <w:t xml:space="preserve"> </w:t>
      </w:r>
    </w:p>
    <w:p w:rsidR="002365CD" w:rsidRDefault="009D557A" w:rsidP="008D0EEA">
      <w:pPr>
        <w:pStyle w:val="a7"/>
        <w:spacing w:before="100" w:beforeAutospacing="1" w:after="100" w:afterAutospacing="1" w:line="500" w:lineRule="exact"/>
        <w:ind w:leftChars="0" w:left="1066" w:firstLineChars="198" w:firstLine="554"/>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 xml:space="preserve">(c) </w:t>
      </w:r>
      <w:r w:rsidRPr="009D557A">
        <w:rPr>
          <w:rFonts w:ascii="Times New Roman" w:eastAsia="標楷體" w:hAnsi="Times New Roman" w:cs="Times New Roman" w:hint="eastAsia"/>
          <w:sz w:val="28"/>
          <w:szCs w:val="28"/>
        </w:rPr>
        <w:t>與過去事項、現時狀況及未來經濟狀況預測有關之合理且可佐證之資訊（無需過度成本或投入即可取得者）。</w:t>
      </w:r>
      <w:r w:rsidRPr="009D557A">
        <w:rPr>
          <w:rFonts w:ascii="Times New Roman" w:eastAsia="標楷體" w:hAnsi="Times New Roman" w:cs="Times New Roman"/>
          <w:sz w:val="28"/>
          <w:szCs w:val="28"/>
        </w:rPr>
        <w:t xml:space="preserve"> </w:t>
      </w:r>
    </w:p>
    <w:p w:rsidR="002365CD" w:rsidRDefault="009D557A">
      <w:pPr>
        <w:pStyle w:val="a7"/>
        <w:numPr>
          <w:ilvl w:val="0"/>
          <w:numId w:val="9"/>
        </w:numPr>
        <w:spacing w:before="100" w:beforeAutospacing="1" w:after="100" w:afterAutospacing="1" w:line="500" w:lineRule="exact"/>
        <w:ind w:leftChars="0"/>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本指引說明得選用簡化法評估預期損失之金融工具範圍，</w:t>
      </w:r>
      <w:proofErr w:type="gramStart"/>
      <w:r w:rsidRPr="009D557A">
        <w:rPr>
          <w:rFonts w:ascii="Times New Roman" w:eastAsia="標楷體" w:hAnsi="Times New Roman" w:cs="Times New Roman" w:hint="eastAsia"/>
          <w:sz w:val="28"/>
          <w:szCs w:val="28"/>
        </w:rPr>
        <w:t>例舉</w:t>
      </w:r>
      <w:proofErr w:type="gramEnd"/>
      <w:r w:rsidRPr="009D557A">
        <w:rPr>
          <w:rFonts w:ascii="Times New Roman" w:eastAsia="標楷體" w:hAnsi="Times New Roman" w:cs="Times New Roman"/>
          <w:sz w:val="28"/>
          <w:szCs w:val="28"/>
        </w:rPr>
        <w:t>IFRS 9</w:t>
      </w:r>
      <w:r w:rsidRPr="009D557A">
        <w:rPr>
          <w:rFonts w:ascii="Times New Roman" w:eastAsia="標楷體" w:hAnsi="Times New Roman" w:cs="Times New Roman" w:hint="eastAsia"/>
          <w:sz w:val="28"/>
          <w:szCs w:val="28"/>
        </w:rPr>
        <w:t>採用預期損失模式應考量事項，及</w:t>
      </w:r>
      <w:proofErr w:type="gramStart"/>
      <w:r w:rsidRPr="009D557A">
        <w:rPr>
          <w:rFonts w:ascii="Times New Roman" w:eastAsia="標楷體" w:hAnsi="Times New Roman" w:cs="Times New Roman" w:hint="eastAsia"/>
          <w:sz w:val="28"/>
          <w:szCs w:val="28"/>
        </w:rPr>
        <w:t>提供釋例說明</w:t>
      </w:r>
      <w:proofErr w:type="gramEnd"/>
      <w:r w:rsidRPr="009D557A">
        <w:rPr>
          <w:rFonts w:ascii="Times New Roman" w:eastAsia="標楷體" w:hAnsi="Times New Roman" w:cs="Times New Roman" w:hint="eastAsia"/>
          <w:sz w:val="28"/>
          <w:szCs w:val="28"/>
        </w:rPr>
        <w:t>如何應用簡化法。</w:t>
      </w:r>
    </w:p>
    <w:p w:rsidR="002365CD" w:rsidRDefault="00853DC3">
      <w:pPr>
        <w:pStyle w:val="a7"/>
        <w:numPr>
          <w:ilvl w:val="0"/>
          <w:numId w:val="1"/>
        </w:numPr>
        <w:spacing w:line="500" w:lineRule="exact"/>
        <w:ind w:leftChars="0" w:left="709" w:hanging="709"/>
        <w:rPr>
          <w:rFonts w:ascii="Times New Roman" w:eastAsia="標楷體" w:hAnsi="Times New Roman" w:cs="Times New Roman"/>
          <w:b/>
          <w:sz w:val="32"/>
          <w:szCs w:val="32"/>
        </w:rPr>
      </w:pPr>
      <w:r w:rsidRPr="0025664C">
        <w:rPr>
          <w:rFonts w:ascii="Times New Roman" w:eastAsia="標楷體" w:hAnsi="標楷體" w:cs="Times New Roman"/>
          <w:b/>
          <w:sz w:val="32"/>
          <w:szCs w:val="32"/>
        </w:rPr>
        <w:t>指引內容</w:t>
      </w:r>
    </w:p>
    <w:p w:rsidR="002365CD" w:rsidRDefault="009D557A">
      <w:pPr>
        <w:pStyle w:val="a7"/>
        <w:numPr>
          <w:ilvl w:val="0"/>
          <w:numId w:val="17"/>
        </w:numPr>
        <w:spacing w:before="100" w:beforeAutospacing="1" w:after="100" w:afterAutospacing="1" w:line="500" w:lineRule="exact"/>
        <w:ind w:leftChars="0"/>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得選用簡化法評估預期損失之金融工具</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IFRS 9</w:t>
      </w:r>
      <w:r w:rsidRPr="009D557A">
        <w:rPr>
          <w:rFonts w:ascii="Times New Roman" w:eastAsia="標楷體" w:hAnsi="Times New Roman" w:cs="Times New Roman" w:hint="eastAsia"/>
          <w:sz w:val="28"/>
          <w:szCs w:val="28"/>
        </w:rPr>
        <w:t>第</w:t>
      </w:r>
      <w:r w:rsidRPr="009D557A">
        <w:rPr>
          <w:rFonts w:ascii="Times New Roman" w:eastAsia="標楷體" w:hAnsi="Times New Roman" w:cs="Times New Roman"/>
          <w:sz w:val="28"/>
          <w:szCs w:val="28"/>
        </w:rPr>
        <w:t>5.5.15</w:t>
      </w:r>
      <w:r w:rsidRPr="009D557A">
        <w:rPr>
          <w:rFonts w:ascii="Times New Roman" w:eastAsia="標楷體" w:hAnsi="Times New Roman" w:cs="Times New Roman" w:hint="eastAsia"/>
          <w:sz w:val="28"/>
          <w:szCs w:val="28"/>
        </w:rPr>
        <w:t>及</w:t>
      </w:r>
      <w:r w:rsidRPr="009D557A">
        <w:rPr>
          <w:rFonts w:ascii="Times New Roman" w:eastAsia="標楷體" w:hAnsi="Times New Roman" w:cs="Times New Roman"/>
          <w:sz w:val="28"/>
          <w:szCs w:val="28"/>
        </w:rPr>
        <w:t>5.5.16</w:t>
      </w:r>
      <w:r w:rsidRPr="009D557A">
        <w:rPr>
          <w:rFonts w:ascii="Times New Roman" w:eastAsia="標楷體" w:hAnsi="Times New Roman" w:cs="Times New Roman" w:hint="eastAsia"/>
          <w:sz w:val="28"/>
          <w:szCs w:val="28"/>
        </w:rPr>
        <w:t>段規定，屬國際財務報導準則第</w:t>
      </w:r>
      <w:r w:rsidRPr="009D557A">
        <w:rPr>
          <w:rFonts w:ascii="Times New Roman" w:eastAsia="標楷體" w:hAnsi="Times New Roman" w:cs="Times New Roman"/>
          <w:sz w:val="28"/>
          <w:szCs w:val="28"/>
        </w:rPr>
        <w:t>15</w:t>
      </w:r>
      <w:r w:rsidRPr="009D557A">
        <w:rPr>
          <w:rFonts w:ascii="Times New Roman" w:eastAsia="標楷體" w:hAnsi="Times New Roman" w:cs="Times New Roman" w:hint="eastAsia"/>
          <w:sz w:val="28"/>
          <w:szCs w:val="28"/>
        </w:rPr>
        <w:t>號「客戶合約之收入」（</w:t>
      </w:r>
      <w:r w:rsidRPr="009D557A">
        <w:rPr>
          <w:rFonts w:ascii="Times New Roman" w:eastAsia="標楷體" w:hAnsi="Times New Roman" w:cs="Times New Roman"/>
          <w:sz w:val="28"/>
          <w:szCs w:val="28"/>
        </w:rPr>
        <w:t>IFRS 15</w:t>
      </w:r>
      <w:r w:rsidRPr="009D557A">
        <w:rPr>
          <w:rFonts w:ascii="Times New Roman" w:eastAsia="標楷體" w:hAnsi="Times New Roman" w:cs="Times New Roman" w:hint="eastAsia"/>
          <w:sz w:val="28"/>
          <w:szCs w:val="28"/>
        </w:rPr>
        <w:t>）範圍內之交易所產生之應收帳款及合約資產，以及屬國際會計準則第</w:t>
      </w:r>
      <w:r w:rsidRPr="009D557A">
        <w:rPr>
          <w:rFonts w:ascii="Times New Roman" w:eastAsia="標楷體" w:hAnsi="Times New Roman" w:cs="Times New Roman"/>
          <w:sz w:val="28"/>
          <w:szCs w:val="28"/>
        </w:rPr>
        <w:t>17</w:t>
      </w:r>
      <w:r w:rsidRPr="009D557A">
        <w:rPr>
          <w:rFonts w:ascii="Times New Roman" w:eastAsia="標楷體" w:hAnsi="Times New Roman" w:cs="Times New Roman" w:hint="eastAsia"/>
          <w:sz w:val="28"/>
          <w:szCs w:val="28"/>
        </w:rPr>
        <w:t>號「租賃」（</w:t>
      </w:r>
      <w:r w:rsidRPr="009D557A">
        <w:rPr>
          <w:rFonts w:ascii="Times New Roman" w:eastAsia="標楷體" w:hAnsi="Times New Roman" w:cs="Times New Roman"/>
          <w:sz w:val="28"/>
          <w:szCs w:val="28"/>
        </w:rPr>
        <w:t>IAS 17</w:t>
      </w:r>
      <w:r w:rsidRPr="009D557A">
        <w:rPr>
          <w:rFonts w:ascii="Times New Roman" w:eastAsia="標楷體" w:hAnsi="Times New Roman" w:cs="Times New Roman" w:hint="eastAsia"/>
          <w:sz w:val="28"/>
          <w:szCs w:val="28"/>
        </w:rPr>
        <w:t>）範圍內之交易所產生之應收租賃款，其備抵損失之衡量得選用下列簡化作法：</w:t>
      </w:r>
      <w:bookmarkStart w:id="0" w:name="_GoBack"/>
      <w:bookmarkEnd w:id="0"/>
    </w:p>
    <w:tbl>
      <w:tblPr>
        <w:tblStyle w:val="af7"/>
        <w:tblW w:w="0" w:type="auto"/>
        <w:tblInd w:w="1101" w:type="dxa"/>
        <w:tblLook w:val="04A0"/>
      </w:tblPr>
      <w:tblGrid>
        <w:gridCol w:w="2976"/>
        <w:gridCol w:w="4324"/>
      </w:tblGrid>
      <w:tr w:rsidR="002C6A3D" w:rsidTr="00F405C4">
        <w:trPr>
          <w:tblHeader/>
        </w:trPr>
        <w:tc>
          <w:tcPr>
            <w:tcW w:w="2976" w:type="dxa"/>
            <w:shd w:val="clear" w:color="auto" w:fill="000000" w:themeFill="text1"/>
          </w:tcPr>
          <w:p w:rsidR="002365CD" w:rsidRDefault="009D557A">
            <w:pPr>
              <w:spacing w:line="500" w:lineRule="exact"/>
              <w:jc w:val="center"/>
              <w:rPr>
                <w:rFonts w:ascii="標楷體" w:eastAsia="標楷體" w:hAnsi="標楷體"/>
                <w:sz w:val="28"/>
                <w:szCs w:val="28"/>
              </w:rPr>
            </w:pPr>
            <w:r w:rsidRPr="009D557A">
              <w:rPr>
                <w:rFonts w:ascii="標楷體" w:eastAsia="標楷體" w:hAnsi="標楷體" w:hint="eastAsia"/>
                <w:sz w:val="28"/>
                <w:szCs w:val="28"/>
              </w:rPr>
              <w:t>金融資產種類</w:t>
            </w:r>
          </w:p>
        </w:tc>
        <w:tc>
          <w:tcPr>
            <w:tcW w:w="4324" w:type="dxa"/>
            <w:shd w:val="clear" w:color="auto" w:fill="000000" w:themeFill="text1"/>
          </w:tcPr>
          <w:p w:rsidR="002365CD" w:rsidRDefault="009D557A">
            <w:pPr>
              <w:spacing w:line="500" w:lineRule="exact"/>
              <w:jc w:val="center"/>
              <w:rPr>
                <w:rFonts w:ascii="標楷體" w:eastAsia="標楷體" w:hAnsi="標楷體"/>
                <w:sz w:val="28"/>
                <w:szCs w:val="28"/>
              </w:rPr>
            </w:pPr>
            <w:r w:rsidRPr="009D557A">
              <w:rPr>
                <w:rFonts w:ascii="標楷體" w:eastAsia="標楷體" w:hAnsi="標楷體" w:hint="eastAsia"/>
                <w:sz w:val="28"/>
                <w:szCs w:val="28"/>
              </w:rPr>
              <w:t>備抵損失衡量方式</w:t>
            </w:r>
          </w:p>
        </w:tc>
      </w:tr>
      <w:tr w:rsidR="002C6A3D" w:rsidTr="00166126">
        <w:tc>
          <w:tcPr>
            <w:tcW w:w="2976"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不具重大財務組成部分之應收帳款及合約資產</w:t>
            </w:r>
          </w:p>
        </w:tc>
        <w:tc>
          <w:tcPr>
            <w:tcW w:w="4324"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按存續期間預期信用損失衡量</w:t>
            </w:r>
          </w:p>
        </w:tc>
      </w:tr>
      <w:tr w:rsidR="002C6A3D" w:rsidTr="00166126">
        <w:tc>
          <w:tcPr>
            <w:tcW w:w="2976"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lastRenderedPageBreak/>
              <w:t>含有重大財務組成部分之應收帳款</w:t>
            </w:r>
            <w:bookmarkStart w:id="1" w:name="_Ref448740212"/>
            <w:r w:rsidRPr="009D557A">
              <w:rPr>
                <w:rStyle w:val="ad"/>
                <w:rFonts w:eastAsia="標楷體"/>
                <w:sz w:val="28"/>
                <w:szCs w:val="28"/>
              </w:rPr>
              <w:footnoteReference w:id="3"/>
            </w:r>
            <w:bookmarkEnd w:id="1"/>
            <w:r w:rsidRPr="009D557A">
              <w:rPr>
                <w:rFonts w:eastAsia="標楷體" w:hint="eastAsia"/>
                <w:sz w:val="28"/>
                <w:szCs w:val="28"/>
              </w:rPr>
              <w:t>與合約資產</w:t>
            </w:r>
            <w:fldSimple w:instr=" NOTEREF _Ref448740212 \h  \* MERGEFORMAT ">
              <w:r w:rsidRPr="009D557A">
                <w:rPr>
                  <w:rFonts w:eastAsia="標楷體"/>
                  <w:sz w:val="28"/>
                  <w:szCs w:val="28"/>
                  <w:vertAlign w:val="superscript"/>
                </w:rPr>
                <w:t>3</w:t>
              </w:r>
            </w:fldSimple>
            <w:r w:rsidRPr="009D557A">
              <w:rPr>
                <w:rFonts w:eastAsia="標楷體"/>
                <w:sz w:val="28"/>
                <w:szCs w:val="28"/>
                <w:vertAlign w:val="superscript"/>
              </w:rPr>
              <w:t xml:space="preserve">, </w:t>
            </w:r>
            <w:r w:rsidRPr="009D557A">
              <w:rPr>
                <w:rStyle w:val="ad"/>
                <w:rFonts w:eastAsia="標楷體"/>
                <w:sz w:val="28"/>
                <w:szCs w:val="28"/>
              </w:rPr>
              <w:footnoteReference w:id="4"/>
            </w:r>
            <w:r w:rsidRPr="009D557A">
              <w:rPr>
                <w:rFonts w:eastAsia="標楷體" w:hint="eastAsia"/>
                <w:sz w:val="28"/>
                <w:szCs w:val="28"/>
              </w:rPr>
              <w:t>及應收租賃款</w:t>
            </w:r>
          </w:p>
        </w:tc>
        <w:tc>
          <w:tcPr>
            <w:tcW w:w="4324"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會計政策按下列方式擇</w:t>
            </w:r>
            <w:proofErr w:type="gramStart"/>
            <w:r w:rsidRPr="009D557A">
              <w:rPr>
                <w:rFonts w:eastAsia="標楷體" w:hint="eastAsia"/>
                <w:sz w:val="28"/>
                <w:szCs w:val="28"/>
              </w:rPr>
              <w:t>一</w:t>
            </w:r>
            <w:proofErr w:type="gramEnd"/>
            <w:r w:rsidRPr="009D557A">
              <w:rPr>
                <w:rFonts w:eastAsia="標楷體" w:hint="eastAsia"/>
                <w:sz w:val="28"/>
                <w:szCs w:val="28"/>
              </w:rPr>
              <w:t>適用：</w:t>
            </w:r>
          </w:p>
          <w:p w:rsidR="002365CD" w:rsidRDefault="009D557A">
            <w:pPr>
              <w:pStyle w:val="a7"/>
              <w:numPr>
                <w:ilvl w:val="0"/>
                <w:numId w:val="30"/>
              </w:numPr>
              <w:spacing w:line="500" w:lineRule="exact"/>
              <w:ind w:leftChars="0"/>
              <w:jc w:val="both"/>
              <w:rPr>
                <w:rFonts w:eastAsia="標楷體"/>
                <w:kern w:val="2"/>
                <w:sz w:val="28"/>
                <w:szCs w:val="28"/>
              </w:rPr>
            </w:pPr>
            <w:r w:rsidRPr="009D557A">
              <w:rPr>
                <w:rFonts w:eastAsia="標楷體" w:hint="eastAsia"/>
                <w:sz w:val="28"/>
                <w:szCs w:val="28"/>
              </w:rPr>
              <w:t>依金融工具自原始認列後信用風險是否顯著增加分別按存續期間預期信用損失金額及</w:t>
            </w:r>
            <w:r w:rsidRPr="009D557A">
              <w:rPr>
                <w:rFonts w:eastAsia="標楷體"/>
                <w:sz w:val="28"/>
                <w:szCs w:val="28"/>
              </w:rPr>
              <w:t>12</w:t>
            </w:r>
            <w:r w:rsidRPr="009D557A">
              <w:rPr>
                <w:rFonts w:eastAsia="標楷體" w:hint="eastAsia"/>
                <w:sz w:val="28"/>
                <w:szCs w:val="28"/>
              </w:rPr>
              <w:t>個月預期信用損失金額衡量；或</w:t>
            </w:r>
          </w:p>
          <w:p w:rsidR="002365CD" w:rsidRDefault="009D557A">
            <w:pPr>
              <w:pStyle w:val="a7"/>
              <w:numPr>
                <w:ilvl w:val="0"/>
                <w:numId w:val="30"/>
              </w:numPr>
              <w:spacing w:line="500" w:lineRule="exact"/>
              <w:ind w:leftChars="0"/>
              <w:jc w:val="both"/>
              <w:rPr>
                <w:rFonts w:eastAsia="標楷體"/>
                <w:kern w:val="2"/>
                <w:sz w:val="28"/>
                <w:szCs w:val="28"/>
              </w:rPr>
            </w:pPr>
            <w:r w:rsidRPr="009D557A">
              <w:rPr>
                <w:rFonts w:eastAsia="標楷體" w:hint="eastAsia"/>
                <w:sz w:val="28"/>
                <w:szCs w:val="28"/>
              </w:rPr>
              <w:t>按存續期間預期信用損失衡量。</w:t>
            </w:r>
          </w:p>
          <w:p w:rsidR="002365CD" w:rsidRDefault="009D557A">
            <w:pPr>
              <w:spacing w:line="500" w:lineRule="exact"/>
              <w:jc w:val="both"/>
              <w:rPr>
                <w:rFonts w:eastAsia="標楷體"/>
                <w:kern w:val="2"/>
                <w:sz w:val="28"/>
                <w:szCs w:val="28"/>
              </w:rPr>
            </w:pPr>
            <w:r w:rsidRPr="009D557A">
              <w:rPr>
                <w:rFonts w:eastAsia="標楷體" w:hint="eastAsia"/>
                <w:sz w:val="28"/>
                <w:szCs w:val="28"/>
              </w:rPr>
              <w:t>企業得對應收帳款、應收租賃款及合約資產彼此獨立地選擇其會計政策。</w:t>
            </w:r>
          </w:p>
          <w:p w:rsidR="002365CD" w:rsidRDefault="009D557A">
            <w:pPr>
              <w:spacing w:line="500" w:lineRule="exact"/>
              <w:jc w:val="both"/>
              <w:rPr>
                <w:rFonts w:eastAsia="標楷體"/>
                <w:kern w:val="2"/>
                <w:sz w:val="28"/>
                <w:szCs w:val="28"/>
              </w:rPr>
            </w:pPr>
            <w:proofErr w:type="gramStart"/>
            <w:r w:rsidRPr="009D557A">
              <w:rPr>
                <w:rFonts w:eastAsia="標楷體" w:hint="eastAsia"/>
                <w:sz w:val="28"/>
                <w:szCs w:val="28"/>
              </w:rPr>
              <w:t>此外，</w:t>
            </w:r>
            <w:proofErr w:type="gramEnd"/>
            <w:r w:rsidRPr="009D557A">
              <w:rPr>
                <w:rFonts w:eastAsia="標楷體" w:hint="eastAsia"/>
                <w:sz w:val="28"/>
                <w:szCs w:val="28"/>
              </w:rPr>
              <w:t>企業亦得對應收融資租賃款及應收營業租賃款彼此獨立地選擇其會計政策。</w:t>
            </w:r>
          </w:p>
        </w:tc>
      </w:tr>
    </w:tbl>
    <w:p w:rsidR="002365CD" w:rsidRDefault="00414576">
      <w:pPr>
        <w:pStyle w:val="a7"/>
        <w:numPr>
          <w:ilvl w:val="0"/>
          <w:numId w:val="17"/>
        </w:numPr>
        <w:spacing w:before="100" w:beforeAutospacing="1" w:after="100" w:afterAutospacing="1" w:line="500" w:lineRule="exact"/>
        <w:ind w:leftChars="0"/>
        <w:rPr>
          <w:rFonts w:ascii="Times New Roman" w:eastAsia="標楷體" w:hAnsi="Times New Roman" w:cs="Times New Roman"/>
          <w:sz w:val="32"/>
          <w:szCs w:val="32"/>
        </w:rPr>
      </w:pPr>
      <w:r w:rsidRPr="00414576">
        <w:rPr>
          <w:rFonts w:ascii="Times New Roman" w:eastAsia="標楷體" w:hAnsi="Times New Roman" w:cs="Times New Roman" w:hint="eastAsia"/>
          <w:sz w:val="32"/>
          <w:szCs w:val="32"/>
        </w:rPr>
        <w:t>應收帳款</w:t>
      </w:r>
      <w:r w:rsidR="00815FEB">
        <w:rPr>
          <w:rFonts w:ascii="Times New Roman" w:eastAsia="標楷體" w:hAnsi="Times New Roman" w:cs="Times New Roman" w:hint="eastAsia"/>
          <w:sz w:val="32"/>
          <w:szCs w:val="32"/>
        </w:rPr>
        <w:t>及應收票據</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一般而言，不包含重大財務組成部分之應收帳款及應收票據之存續期間通常為</w:t>
      </w:r>
      <w:r w:rsidRPr="009D557A">
        <w:rPr>
          <w:rFonts w:ascii="Times New Roman" w:eastAsia="標楷體" w:hAnsi="Times New Roman" w:cs="Times New Roman"/>
          <w:sz w:val="28"/>
          <w:szCs w:val="28"/>
        </w:rPr>
        <w:t>12</w:t>
      </w:r>
      <w:r w:rsidRPr="009D557A">
        <w:rPr>
          <w:rFonts w:ascii="Times New Roman" w:eastAsia="標楷體" w:hAnsi="Times New Roman" w:cs="Times New Roman" w:hint="eastAsia"/>
          <w:sz w:val="28"/>
          <w:szCs w:val="28"/>
        </w:rPr>
        <w:t>個月</w:t>
      </w:r>
      <w:proofErr w:type="gramStart"/>
      <w:r w:rsidRPr="009D557A">
        <w:rPr>
          <w:rFonts w:ascii="Times New Roman" w:eastAsia="標楷體" w:hAnsi="Times New Roman" w:cs="Times New Roman" w:hint="eastAsia"/>
          <w:sz w:val="28"/>
          <w:szCs w:val="28"/>
        </w:rPr>
        <w:t>以內，</w:t>
      </w:r>
      <w:proofErr w:type="gramEnd"/>
      <w:r w:rsidRPr="009D557A">
        <w:rPr>
          <w:rFonts w:ascii="Times New Roman" w:eastAsia="標楷體" w:hAnsi="Times New Roman" w:cs="Times New Roman" w:hint="eastAsia"/>
          <w:sz w:val="28"/>
          <w:szCs w:val="28"/>
        </w:rPr>
        <w:t>因此，按存續期間預期信用損失衡量其備抵損失，</w:t>
      </w:r>
      <w:proofErr w:type="gramStart"/>
      <w:r w:rsidRPr="009D557A">
        <w:rPr>
          <w:rFonts w:ascii="Times New Roman" w:eastAsia="標楷體" w:hAnsi="Times New Roman" w:cs="Times New Roman" w:hint="eastAsia"/>
          <w:sz w:val="28"/>
          <w:szCs w:val="28"/>
        </w:rPr>
        <w:t>與按</w:t>
      </w:r>
      <w:r w:rsidRPr="009D557A">
        <w:rPr>
          <w:rFonts w:ascii="Times New Roman" w:eastAsia="標楷體" w:hAnsi="Times New Roman" w:cs="Times New Roman"/>
          <w:sz w:val="28"/>
          <w:szCs w:val="28"/>
        </w:rPr>
        <w:t>12</w:t>
      </w:r>
      <w:r w:rsidRPr="009D557A">
        <w:rPr>
          <w:rFonts w:ascii="Times New Roman" w:eastAsia="標楷體" w:hAnsi="Times New Roman" w:cs="Times New Roman" w:hint="eastAsia"/>
          <w:sz w:val="28"/>
          <w:szCs w:val="28"/>
        </w:rPr>
        <w:t>個月</w:t>
      </w:r>
      <w:proofErr w:type="gramEnd"/>
      <w:r w:rsidRPr="009D557A">
        <w:rPr>
          <w:rFonts w:ascii="Times New Roman" w:eastAsia="標楷體" w:hAnsi="Times New Roman" w:cs="Times New Roman" w:hint="eastAsia"/>
          <w:sz w:val="28"/>
          <w:szCs w:val="28"/>
        </w:rPr>
        <w:t>預期信用損失金額之方式衡量，通常無差異。</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不包含重大財務組成部分之應收帳款及應收票據，於原始認列時，係依</w:t>
      </w:r>
      <w:r w:rsidRPr="009D557A">
        <w:rPr>
          <w:rFonts w:ascii="Times New Roman" w:eastAsia="標楷體" w:hAnsi="Times New Roman" w:cs="Times New Roman"/>
          <w:sz w:val="28"/>
          <w:szCs w:val="28"/>
        </w:rPr>
        <w:t>IFRS 15</w:t>
      </w:r>
      <w:r w:rsidRPr="009D557A">
        <w:rPr>
          <w:rFonts w:ascii="Times New Roman" w:eastAsia="標楷體" w:hAnsi="Times New Roman" w:cs="Times New Roman" w:hint="eastAsia"/>
          <w:sz w:val="28"/>
          <w:szCs w:val="28"/>
        </w:rPr>
        <w:t>規定所決定交易價格</w:t>
      </w:r>
      <w:r w:rsidRPr="009D557A">
        <w:rPr>
          <w:rStyle w:val="ad"/>
          <w:rFonts w:ascii="Times New Roman" w:eastAsia="標楷體" w:hAnsi="Times New Roman" w:cs="Times New Roman"/>
          <w:sz w:val="28"/>
          <w:szCs w:val="28"/>
        </w:rPr>
        <w:footnoteReference w:id="5"/>
      </w:r>
      <w:r w:rsidRPr="009D557A">
        <w:rPr>
          <w:rFonts w:ascii="Times New Roman" w:eastAsia="標楷體" w:hAnsi="Times New Roman" w:cs="Times New Roman" w:hint="eastAsia"/>
          <w:sz w:val="28"/>
          <w:szCs w:val="28"/>
        </w:rPr>
        <w:t>衡量，且不包</w:t>
      </w:r>
      <w:r w:rsidRPr="009D557A">
        <w:rPr>
          <w:rFonts w:ascii="Times New Roman" w:eastAsia="標楷體" w:hAnsi="Times New Roman" w:cs="Times New Roman" w:hint="eastAsia"/>
          <w:sz w:val="28"/>
          <w:szCs w:val="28"/>
        </w:rPr>
        <w:lastRenderedPageBreak/>
        <w:t>含合約利率，意即此類應收帳款及應收票據之有效利率為零。因此，衡量預期信用損失時，通常無須將現金</w:t>
      </w:r>
      <w:proofErr w:type="gramStart"/>
      <w:r w:rsidRPr="009D557A">
        <w:rPr>
          <w:rFonts w:ascii="Times New Roman" w:eastAsia="標楷體" w:hAnsi="Times New Roman" w:cs="Times New Roman" w:hint="eastAsia"/>
          <w:sz w:val="28"/>
          <w:szCs w:val="28"/>
        </w:rPr>
        <w:t>短收折現</w:t>
      </w:r>
      <w:proofErr w:type="gramEnd"/>
      <w:r w:rsidRPr="009D557A">
        <w:rPr>
          <w:rFonts w:ascii="Times New Roman" w:eastAsia="標楷體" w:hAnsi="Times New Roman" w:cs="Times New Roman" w:hint="eastAsia"/>
          <w:sz w:val="28"/>
          <w:szCs w:val="28"/>
        </w:rPr>
        <w:t>以反映貨幣時間價值。</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然而，若應收帳款逾期未回收並重新安排付款協議，導致實質上包含了重大財務組成部分，則可能需要進一步分析及專業判斷，且有效利率為零可能不再適當。</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依據</w:t>
      </w:r>
      <w:r w:rsidRPr="009D557A">
        <w:rPr>
          <w:rFonts w:ascii="Times New Roman" w:eastAsia="標楷體" w:hAnsi="Times New Roman" w:cs="Times New Roman"/>
          <w:sz w:val="28"/>
          <w:szCs w:val="28"/>
        </w:rPr>
        <w:t>IFRS 9</w:t>
      </w:r>
      <w:r w:rsidRPr="009D557A">
        <w:rPr>
          <w:rFonts w:ascii="Times New Roman" w:eastAsia="標楷體" w:hAnsi="Times New Roman" w:cs="Times New Roman" w:hint="eastAsia"/>
          <w:sz w:val="28"/>
          <w:szCs w:val="28"/>
        </w:rPr>
        <w:t>之規定，企業得使用實務權宜作法衡量預期信用損失。實務權宜作法之一例為使用「準備矩陣」計算應收帳款之預期信用損失。使用「準備矩陣」之企業將：</w:t>
      </w:r>
    </w:p>
    <w:p w:rsidR="002365CD" w:rsidRDefault="009D557A">
      <w:pPr>
        <w:pStyle w:val="a7"/>
        <w:numPr>
          <w:ilvl w:val="0"/>
          <w:numId w:val="32"/>
        </w:numPr>
        <w:spacing w:before="100" w:beforeAutospacing="1" w:after="100" w:afterAutospacing="1" w:line="500" w:lineRule="exact"/>
        <w:ind w:leftChars="0" w:left="1560" w:hanging="426"/>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考量應收帳款之分組方式是否適當，舉例而言，若企業之信用損失歷史經驗顯示不同客戶群有顯著不同之損失型態，則企業應根據客戶基礎之差異使用適當之分組方式。可能用以將資產分組之條件包括地理區域、產品類型、客戶評等、擔保品或貿易信用保險及客戶類型（例如批發商或零售商）；及</w:t>
      </w:r>
    </w:p>
    <w:p w:rsidR="002365CD" w:rsidRDefault="009D557A">
      <w:pPr>
        <w:pStyle w:val="a7"/>
        <w:numPr>
          <w:ilvl w:val="0"/>
          <w:numId w:val="32"/>
        </w:numPr>
        <w:spacing w:before="100" w:beforeAutospacing="1" w:after="100" w:afterAutospacing="1" w:line="500" w:lineRule="exact"/>
        <w:ind w:leftChars="0" w:left="1560" w:hanging="426"/>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依據應收帳款及應收票據之歷史信用損失經驗，調整歷史損失率以反映：</w:t>
      </w:r>
    </w:p>
    <w:p w:rsidR="002365CD" w:rsidRDefault="009D557A" w:rsidP="008D0EEA">
      <w:pPr>
        <w:pStyle w:val="a7"/>
        <w:spacing w:before="100" w:beforeAutospacing="1" w:after="100" w:afterAutospacing="1" w:line="500" w:lineRule="exact"/>
        <w:ind w:leftChars="0" w:left="1068" w:firstLineChars="197" w:firstLine="552"/>
        <w:rPr>
          <w:rFonts w:ascii="Times New Roman" w:eastAsia="標楷體" w:hAnsi="Times New Roman" w:cs="Times New Roman"/>
          <w:sz w:val="28"/>
          <w:szCs w:val="28"/>
        </w:rPr>
      </w:pPr>
      <w:r w:rsidRPr="009D557A">
        <w:rPr>
          <w:rFonts w:ascii="Times New Roman" w:eastAsia="標楷體" w:hAnsi="Times New Roman" w:cs="Times New Roman"/>
          <w:sz w:val="28"/>
          <w:szCs w:val="28"/>
        </w:rPr>
        <w:t>-</w:t>
      </w:r>
      <w:r w:rsidRPr="009D557A">
        <w:rPr>
          <w:rFonts w:ascii="Times New Roman" w:eastAsia="標楷體" w:hAnsi="Times New Roman" w:cs="Times New Roman" w:hint="eastAsia"/>
          <w:sz w:val="28"/>
          <w:szCs w:val="28"/>
        </w:rPr>
        <w:t>現時狀況資訊；及</w:t>
      </w:r>
    </w:p>
    <w:p w:rsidR="002365CD" w:rsidRDefault="009D557A" w:rsidP="008D0EEA">
      <w:pPr>
        <w:pStyle w:val="a7"/>
        <w:spacing w:before="100" w:beforeAutospacing="1" w:after="100" w:afterAutospacing="1" w:line="500" w:lineRule="exact"/>
        <w:ind w:leftChars="0" w:left="1068" w:firstLineChars="197" w:firstLine="552"/>
        <w:rPr>
          <w:rFonts w:ascii="Times New Roman" w:eastAsia="標楷體" w:hAnsi="Times New Roman" w:cs="Times New Roman"/>
          <w:sz w:val="28"/>
          <w:szCs w:val="28"/>
        </w:rPr>
      </w:pPr>
      <w:r w:rsidRPr="009D557A">
        <w:rPr>
          <w:rFonts w:ascii="Times New Roman" w:eastAsia="標楷體" w:hAnsi="Times New Roman" w:cs="Times New Roman"/>
          <w:sz w:val="28"/>
          <w:szCs w:val="28"/>
        </w:rPr>
        <w:t>-</w:t>
      </w:r>
      <w:r w:rsidRPr="009D557A">
        <w:rPr>
          <w:rFonts w:ascii="Times New Roman" w:eastAsia="標楷體" w:hAnsi="Times New Roman" w:cs="Times New Roman" w:hint="eastAsia"/>
          <w:sz w:val="28"/>
          <w:szCs w:val="28"/>
        </w:rPr>
        <w:t>未來經濟狀況之合理預測</w:t>
      </w:r>
    </w:p>
    <w:p w:rsidR="002365CD" w:rsidRDefault="00B86D9C">
      <w:pPr>
        <w:pStyle w:val="a7"/>
        <w:spacing w:before="100" w:beforeAutospacing="1" w:after="100" w:afterAutospacing="1" w:line="500" w:lineRule="exact"/>
        <w:ind w:leftChars="0" w:left="1068"/>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9D557A" w:rsidRPr="009D557A">
        <w:rPr>
          <w:rFonts w:ascii="Times New Roman" w:eastAsia="標楷體" w:hAnsi="Times New Roman" w:cs="Times New Roman" w:hint="eastAsia"/>
          <w:sz w:val="28"/>
          <w:szCs w:val="28"/>
        </w:rPr>
        <w:t>釋例一</w:t>
      </w:r>
      <w:r>
        <w:rPr>
          <w:rFonts w:ascii="Times New Roman" w:eastAsia="標楷體" w:hAnsi="Times New Roman" w:cs="Times New Roman" w:hint="eastAsia"/>
          <w:sz w:val="28"/>
          <w:szCs w:val="28"/>
        </w:rPr>
        <w:t>】</w:t>
      </w:r>
      <w:r w:rsidR="009D557A" w:rsidRPr="009D557A">
        <w:rPr>
          <w:rFonts w:ascii="Times New Roman" w:eastAsia="標楷體" w:hAnsi="Times New Roman" w:cs="Times New Roman" w:hint="eastAsia"/>
          <w:sz w:val="28"/>
          <w:szCs w:val="28"/>
        </w:rPr>
        <w:t>採用準備矩陣並於每一報導日分析前瞻性</w:t>
      </w:r>
    </w:p>
    <w:p w:rsidR="002365CD" w:rsidRDefault="009D557A" w:rsidP="008D0EEA">
      <w:pPr>
        <w:pStyle w:val="a7"/>
        <w:spacing w:before="100" w:beforeAutospacing="1" w:after="100" w:afterAutospacing="1" w:line="500" w:lineRule="exact"/>
        <w:ind w:leftChars="0" w:left="1068" w:firstLineChars="226" w:firstLine="633"/>
        <w:jc w:val="both"/>
        <w:rPr>
          <w:rFonts w:ascii="標楷體" w:hAnsi="標楷體"/>
          <w:sz w:val="28"/>
          <w:szCs w:val="28"/>
        </w:rPr>
      </w:pPr>
      <w:r w:rsidRPr="009D557A">
        <w:rPr>
          <w:rFonts w:ascii="Times New Roman" w:eastAsia="標楷體" w:hAnsi="Times New Roman" w:cs="Times New Roman" w:hint="eastAsia"/>
          <w:sz w:val="28"/>
          <w:szCs w:val="28"/>
        </w:rPr>
        <w:t>甲公司持有</w:t>
      </w:r>
      <w:proofErr w:type="gramStart"/>
      <w:r w:rsidRPr="009D557A">
        <w:rPr>
          <w:rFonts w:ascii="Times New Roman" w:eastAsia="標楷體" w:hAnsi="Times New Roman" w:cs="Times New Roman" w:hint="eastAsia"/>
          <w:sz w:val="28"/>
          <w:szCs w:val="28"/>
        </w:rPr>
        <w:t>一</w:t>
      </w:r>
      <w:proofErr w:type="gramEnd"/>
      <w:r w:rsidRPr="009D557A">
        <w:rPr>
          <w:rFonts w:ascii="Times New Roman" w:eastAsia="標楷體" w:hAnsi="Times New Roman" w:cs="Times New Roman" w:hint="eastAsia"/>
          <w:sz w:val="28"/>
          <w:szCs w:val="28"/>
        </w:rPr>
        <w:t>新台幣</w:t>
      </w:r>
      <w:r w:rsidRPr="009D557A">
        <w:rPr>
          <w:rFonts w:ascii="Times New Roman" w:eastAsia="標楷體" w:hAnsi="Times New Roman" w:cs="Times New Roman"/>
          <w:sz w:val="28"/>
          <w:szCs w:val="28"/>
        </w:rPr>
        <w:t>30,000</w:t>
      </w:r>
      <w:r w:rsidRPr="009D557A">
        <w:rPr>
          <w:rFonts w:ascii="Times New Roman" w:eastAsia="標楷體" w:hAnsi="Times New Roman" w:cs="Times New Roman" w:hint="eastAsia"/>
          <w:sz w:val="28"/>
          <w:szCs w:val="28"/>
        </w:rPr>
        <w:t>千元之應收帳款組合，不包含重大財務組成部分，且僅於一個地理地區營運，客戶基</w:t>
      </w:r>
      <w:r w:rsidRPr="009D557A">
        <w:rPr>
          <w:rFonts w:ascii="Times New Roman" w:eastAsia="標楷體" w:hAnsi="Times New Roman" w:cs="Times New Roman" w:hint="eastAsia"/>
          <w:sz w:val="28"/>
          <w:szCs w:val="28"/>
        </w:rPr>
        <w:lastRenderedPageBreak/>
        <w:t>礎包括許多小客戶。甲公司使用準備矩陣判定該組合之預期</w:t>
      </w:r>
      <w:r w:rsidRPr="009D557A">
        <w:rPr>
          <w:rFonts w:ascii="標楷體" w:eastAsia="標楷體" w:hAnsi="標楷體" w:hint="eastAsia"/>
          <w:sz w:val="28"/>
          <w:szCs w:val="28"/>
        </w:rPr>
        <w:t>信用損失。準備矩陣係以於應收帳款存續期間所觀察之歷史違約率為基礎，並就前瞻性估計予以調整。於每一報導日，甲公司更新所觀察之歷史違約率，並分析前瞻性估計變動。於此例中，預測未來一年之經濟狀況將惡化。據此，甲公司估計下列準備矩陣</w:t>
      </w:r>
      <w:r w:rsidR="004A6EA8">
        <w:rPr>
          <w:rFonts w:ascii="標楷體" w:eastAsia="標楷體" w:hAnsi="標楷體" w:hint="eastAsia"/>
          <w:sz w:val="28"/>
          <w:szCs w:val="28"/>
        </w:rPr>
        <w:t>：</w:t>
      </w:r>
    </w:p>
    <w:tbl>
      <w:tblPr>
        <w:tblStyle w:val="af7"/>
        <w:tblW w:w="8109" w:type="dxa"/>
        <w:tblInd w:w="250" w:type="dxa"/>
        <w:tblLook w:val="04A0"/>
      </w:tblPr>
      <w:tblGrid>
        <w:gridCol w:w="2155"/>
        <w:gridCol w:w="1985"/>
        <w:gridCol w:w="1984"/>
        <w:gridCol w:w="1985"/>
      </w:tblGrid>
      <w:tr w:rsidR="004A6EA8" w:rsidRPr="00F0763E" w:rsidTr="003E0474">
        <w:tc>
          <w:tcPr>
            <w:tcW w:w="2155" w:type="dxa"/>
            <w:tcBorders>
              <w:top w:val="nil"/>
              <w:left w:val="nil"/>
              <w:bottom w:val="single" w:sz="4" w:space="0" w:color="auto"/>
              <w:right w:val="nil"/>
            </w:tcBorders>
          </w:tcPr>
          <w:p w:rsidR="004A6EA8" w:rsidRPr="00F50582" w:rsidRDefault="004A6EA8" w:rsidP="00D234B3">
            <w:pPr>
              <w:spacing w:line="500" w:lineRule="exact"/>
              <w:jc w:val="center"/>
              <w:rPr>
                <w:rFonts w:eastAsia="標楷體"/>
                <w:sz w:val="28"/>
                <w:szCs w:val="28"/>
              </w:rPr>
            </w:pPr>
          </w:p>
        </w:tc>
        <w:tc>
          <w:tcPr>
            <w:tcW w:w="1985" w:type="dxa"/>
            <w:tcBorders>
              <w:top w:val="nil"/>
              <w:left w:val="nil"/>
              <w:bottom w:val="single" w:sz="4" w:space="0" w:color="auto"/>
              <w:right w:val="nil"/>
            </w:tcBorders>
          </w:tcPr>
          <w:p w:rsidR="004A6EA8" w:rsidRPr="00795FB7" w:rsidRDefault="004A6EA8" w:rsidP="00D234B3">
            <w:pPr>
              <w:spacing w:line="500" w:lineRule="exact"/>
              <w:jc w:val="center"/>
              <w:rPr>
                <w:rFonts w:eastAsia="標楷體" w:hAnsi="標楷體"/>
                <w:sz w:val="28"/>
                <w:szCs w:val="28"/>
              </w:rPr>
            </w:pPr>
          </w:p>
        </w:tc>
        <w:tc>
          <w:tcPr>
            <w:tcW w:w="3969" w:type="dxa"/>
            <w:gridSpan w:val="2"/>
            <w:tcBorders>
              <w:top w:val="nil"/>
              <w:left w:val="nil"/>
              <w:bottom w:val="single" w:sz="4" w:space="0" w:color="auto"/>
              <w:right w:val="nil"/>
            </w:tcBorders>
          </w:tcPr>
          <w:p w:rsidR="002365CD" w:rsidRDefault="009D557A">
            <w:pPr>
              <w:spacing w:line="500" w:lineRule="exact"/>
              <w:jc w:val="right"/>
              <w:rPr>
                <w:rFonts w:asciiTheme="minorHAnsi" w:eastAsia="標楷體" w:hAnsi="標楷體" w:cstheme="minorBidi"/>
                <w:kern w:val="2"/>
                <w:sz w:val="28"/>
                <w:szCs w:val="28"/>
              </w:rPr>
            </w:pPr>
            <w:r w:rsidRPr="009D557A">
              <w:rPr>
                <w:rFonts w:eastAsia="標楷體" w:hint="eastAsia"/>
                <w:sz w:val="28"/>
                <w:szCs w:val="28"/>
              </w:rPr>
              <w:t>單位：新臺幣千元</w:t>
            </w:r>
          </w:p>
        </w:tc>
      </w:tr>
      <w:tr w:rsidR="00F0763E" w:rsidRPr="00F0763E" w:rsidTr="004A6EA8">
        <w:tc>
          <w:tcPr>
            <w:tcW w:w="2155" w:type="dxa"/>
            <w:tcBorders>
              <w:top w:val="single" w:sz="4" w:space="0" w:color="auto"/>
            </w:tcBorders>
          </w:tcPr>
          <w:p w:rsidR="002365CD" w:rsidRDefault="002365CD">
            <w:pPr>
              <w:spacing w:line="500" w:lineRule="exact"/>
              <w:jc w:val="center"/>
              <w:rPr>
                <w:rFonts w:eastAsia="標楷體"/>
                <w:sz w:val="28"/>
                <w:szCs w:val="28"/>
              </w:rPr>
            </w:pPr>
          </w:p>
        </w:tc>
        <w:tc>
          <w:tcPr>
            <w:tcW w:w="1985" w:type="dxa"/>
            <w:tcBorders>
              <w:top w:val="single" w:sz="4" w:space="0" w:color="auto"/>
            </w:tcBorders>
          </w:tcPr>
          <w:p w:rsidR="002365CD" w:rsidRDefault="009D557A">
            <w:pPr>
              <w:spacing w:line="500" w:lineRule="exact"/>
              <w:jc w:val="center"/>
              <w:rPr>
                <w:rFonts w:eastAsia="標楷體"/>
                <w:sz w:val="28"/>
                <w:szCs w:val="28"/>
              </w:rPr>
            </w:pPr>
            <w:r w:rsidRPr="009D557A">
              <w:rPr>
                <w:rFonts w:eastAsia="標楷體" w:hAnsi="標楷體" w:hint="eastAsia"/>
                <w:sz w:val="28"/>
                <w:szCs w:val="28"/>
              </w:rPr>
              <w:t>存續期間預期信用損失率</w:t>
            </w:r>
          </w:p>
        </w:tc>
        <w:tc>
          <w:tcPr>
            <w:tcW w:w="1984" w:type="dxa"/>
            <w:tcBorders>
              <w:top w:val="single" w:sz="4" w:space="0" w:color="auto"/>
            </w:tcBorders>
          </w:tcPr>
          <w:p w:rsidR="002365CD" w:rsidRDefault="009D557A">
            <w:pPr>
              <w:spacing w:line="500" w:lineRule="exact"/>
              <w:jc w:val="center"/>
              <w:rPr>
                <w:rFonts w:eastAsia="標楷體"/>
                <w:sz w:val="28"/>
                <w:szCs w:val="28"/>
              </w:rPr>
            </w:pPr>
            <w:r w:rsidRPr="009D557A">
              <w:rPr>
                <w:rFonts w:eastAsia="標楷體" w:hAnsi="標楷體" w:hint="eastAsia"/>
                <w:sz w:val="28"/>
                <w:szCs w:val="28"/>
              </w:rPr>
              <w:t>應收帳款</w:t>
            </w:r>
            <w:r w:rsidR="002D5668">
              <w:rPr>
                <w:rFonts w:eastAsia="標楷體" w:hAnsi="標楷體"/>
                <w:sz w:val="28"/>
                <w:szCs w:val="28"/>
              </w:rPr>
              <w:br/>
            </w:r>
            <w:proofErr w:type="gramStart"/>
            <w:r w:rsidR="002D5668" w:rsidRPr="004C6B21">
              <w:rPr>
                <w:rFonts w:eastAsia="標楷體" w:hAnsi="標楷體" w:hint="eastAsia"/>
                <w:sz w:val="28"/>
                <w:szCs w:val="28"/>
              </w:rPr>
              <w:t>帳面</w:t>
            </w:r>
            <w:proofErr w:type="gramEnd"/>
            <w:r w:rsidRPr="009D557A">
              <w:rPr>
                <w:rFonts w:eastAsia="標楷體" w:hAnsi="標楷體" w:hint="eastAsia"/>
                <w:sz w:val="28"/>
                <w:szCs w:val="28"/>
              </w:rPr>
              <w:t>金額</w:t>
            </w:r>
          </w:p>
        </w:tc>
        <w:tc>
          <w:tcPr>
            <w:tcW w:w="1985" w:type="dxa"/>
            <w:tcBorders>
              <w:top w:val="single" w:sz="4" w:space="0" w:color="auto"/>
            </w:tcBorders>
          </w:tcPr>
          <w:p w:rsidR="002365CD" w:rsidRDefault="009D557A">
            <w:pPr>
              <w:spacing w:line="500" w:lineRule="exact"/>
              <w:jc w:val="center"/>
              <w:rPr>
                <w:rFonts w:eastAsia="標楷體"/>
                <w:sz w:val="28"/>
                <w:szCs w:val="28"/>
              </w:rPr>
            </w:pPr>
            <w:r w:rsidRPr="009D557A">
              <w:rPr>
                <w:rFonts w:eastAsia="標楷體" w:hAnsi="標楷體" w:hint="eastAsia"/>
                <w:sz w:val="28"/>
                <w:szCs w:val="28"/>
              </w:rPr>
              <w:t>備抵存續期間預期信用損失</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未逾期</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0.3%</w:t>
            </w:r>
          </w:p>
        </w:tc>
        <w:tc>
          <w:tcPr>
            <w:tcW w:w="1984" w:type="dxa"/>
          </w:tcPr>
          <w:p w:rsidR="002365CD" w:rsidRDefault="00B94D65">
            <w:pPr>
              <w:tabs>
                <w:tab w:val="left" w:pos="600"/>
              </w:tabs>
              <w:spacing w:line="500" w:lineRule="exact"/>
              <w:jc w:val="right"/>
              <w:rPr>
                <w:rFonts w:eastAsia="標楷體"/>
                <w:sz w:val="28"/>
                <w:szCs w:val="28"/>
              </w:rPr>
            </w:pPr>
            <w:r>
              <w:rPr>
                <w:rFonts w:eastAsia="標楷體" w:hint="eastAsia"/>
                <w:sz w:val="28"/>
                <w:szCs w:val="28"/>
              </w:rPr>
              <w:t>$</w:t>
            </w:r>
            <w:r>
              <w:rPr>
                <w:rFonts w:eastAsia="標楷體"/>
                <w:sz w:val="28"/>
                <w:szCs w:val="28"/>
              </w:rPr>
              <w:tab/>
            </w:r>
            <w:r w:rsidR="009D557A" w:rsidRPr="009D557A">
              <w:rPr>
                <w:rFonts w:eastAsia="標楷體"/>
                <w:sz w:val="28"/>
                <w:szCs w:val="28"/>
              </w:rPr>
              <w:t>15,000</w:t>
            </w:r>
          </w:p>
        </w:tc>
        <w:tc>
          <w:tcPr>
            <w:tcW w:w="1985" w:type="dxa"/>
          </w:tcPr>
          <w:p w:rsidR="002365CD" w:rsidRDefault="00B94D65">
            <w:pPr>
              <w:tabs>
                <w:tab w:val="left" w:pos="884"/>
              </w:tabs>
              <w:spacing w:line="500" w:lineRule="exact"/>
              <w:jc w:val="right"/>
              <w:rPr>
                <w:rFonts w:eastAsia="標楷體"/>
                <w:sz w:val="28"/>
                <w:szCs w:val="28"/>
              </w:rPr>
            </w:pPr>
            <w:r>
              <w:rPr>
                <w:rFonts w:eastAsia="標楷體"/>
                <w:sz w:val="28"/>
                <w:szCs w:val="28"/>
              </w:rPr>
              <w:t>$</w:t>
            </w:r>
            <w:r>
              <w:rPr>
                <w:rFonts w:eastAsia="標楷體"/>
                <w:sz w:val="28"/>
                <w:szCs w:val="28"/>
              </w:rPr>
              <w:tab/>
            </w:r>
            <w:r w:rsidR="009D557A" w:rsidRPr="009D557A">
              <w:rPr>
                <w:rFonts w:eastAsia="標楷體"/>
                <w:sz w:val="28"/>
                <w:szCs w:val="28"/>
              </w:rPr>
              <w:t>45</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逾期</w:t>
            </w:r>
            <w:r w:rsidRPr="009D557A">
              <w:rPr>
                <w:rFonts w:eastAsia="標楷體"/>
                <w:sz w:val="28"/>
                <w:szCs w:val="28"/>
              </w:rPr>
              <w:t>1-30</w:t>
            </w:r>
            <w:r w:rsidRPr="009D557A">
              <w:rPr>
                <w:rFonts w:eastAsia="標楷體" w:hAnsi="標楷體" w:hint="eastAsia"/>
                <w:sz w:val="28"/>
                <w:szCs w:val="28"/>
              </w:rPr>
              <w:t>天</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1.6%</w:t>
            </w:r>
          </w:p>
        </w:tc>
        <w:tc>
          <w:tcPr>
            <w:tcW w:w="1984" w:type="dxa"/>
          </w:tcPr>
          <w:p w:rsidR="002365CD" w:rsidRDefault="009D557A">
            <w:pPr>
              <w:spacing w:line="500" w:lineRule="exact"/>
              <w:jc w:val="right"/>
              <w:rPr>
                <w:rFonts w:eastAsia="標楷體"/>
                <w:sz w:val="28"/>
                <w:szCs w:val="28"/>
              </w:rPr>
            </w:pPr>
            <w:r w:rsidRPr="009D557A">
              <w:rPr>
                <w:rFonts w:eastAsia="標楷體"/>
                <w:sz w:val="28"/>
                <w:szCs w:val="28"/>
              </w:rPr>
              <w:t>7,500</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120</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逾期</w:t>
            </w:r>
            <w:r w:rsidRPr="009D557A">
              <w:rPr>
                <w:rFonts w:eastAsia="標楷體"/>
                <w:sz w:val="28"/>
                <w:szCs w:val="28"/>
              </w:rPr>
              <w:t>30-60</w:t>
            </w:r>
            <w:r w:rsidRPr="009D557A">
              <w:rPr>
                <w:rFonts w:eastAsia="標楷體" w:hAnsi="標楷體" w:hint="eastAsia"/>
                <w:sz w:val="28"/>
                <w:szCs w:val="28"/>
              </w:rPr>
              <w:t>天</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3.6%</w:t>
            </w:r>
          </w:p>
        </w:tc>
        <w:tc>
          <w:tcPr>
            <w:tcW w:w="1984" w:type="dxa"/>
          </w:tcPr>
          <w:p w:rsidR="002365CD" w:rsidRDefault="009D557A">
            <w:pPr>
              <w:spacing w:line="500" w:lineRule="exact"/>
              <w:jc w:val="right"/>
              <w:rPr>
                <w:rFonts w:eastAsia="標楷體"/>
                <w:sz w:val="28"/>
                <w:szCs w:val="28"/>
              </w:rPr>
            </w:pPr>
            <w:r w:rsidRPr="009D557A">
              <w:rPr>
                <w:rFonts w:eastAsia="標楷體"/>
                <w:sz w:val="28"/>
                <w:szCs w:val="28"/>
              </w:rPr>
              <w:t>4,000</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144</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逾期</w:t>
            </w:r>
            <w:r w:rsidRPr="009D557A">
              <w:rPr>
                <w:rFonts w:eastAsia="標楷體"/>
                <w:sz w:val="28"/>
                <w:szCs w:val="28"/>
              </w:rPr>
              <w:t>60-90</w:t>
            </w:r>
            <w:r w:rsidRPr="009D557A">
              <w:rPr>
                <w:rFonts w:eastAsia="標楷體" w:hAnsi="標楷體" w:hint="eastAsia"/>
                <w:sz w:val="28"/>
                <w:szCs w:val="28"/>
              </w:rPr>
              <w:t>天</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6.6%</w:t>
            </w:r>
          </w:p>
        </w:tc>
        <w:tc>
          <w:tcPr>
            <w:tcW w:w="1984" w:type="dxa"/>
          </w:tcPr>
          <w:p w:rsidR="002365CD" w:rsidRDefault="009D557A">
            <w:pPr>
              <w:spacing w:line="500" w:lineRule="exact"/>
              <w:jc w:val="right"/>
              <w:rPr>
                <w:rFonts w:eastAsia="標楷體"/>
                <w:sz w:val="28"/>
                <w:szCs w:val="28"/>
              </w:rPr>
            </w:pPr>
            <w:r w:rsidRPr="009D557A">
              <w:rPr>
                <w:rFonts w:eastAsia="標楷體"/>
                <w:sz w:val="28"/>
                <w:szCs w:val="28"/>
              </w:rPr>
              <w:t>2,500</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165</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逾期超過</w:t>
            </w:r>
            <w:r w:rsidRPr="009D557A">
              <w:rPr>
                <w:rFonts w:eastAsia="標楷體"/>
                <w:sz w:val="28"/>
                <w:szCs w:val="28"/>
              </w:rPr>
              <w:t>90</w:t>
            </w:r>
            <w:r w:rsidRPr="009D557A">
              <w:rPr>
                <w:rFonts w:eastAsia="標楷體" w:hAnsi="標楷體" w:hint="eastAsia"/>
                <w:sz w:val="28"/>
                <w:szCs w:val="28"/>
              </w:rPr>
              <w:t>天</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10.6%</w:t>
            </w:r>
          </w:p>
        </w:tc>
        <w:tc>
          <w:tcPr>
            <w:tcW w:w="1984" w:type="dxa"/>
          </w:tcPr>
          <w:p w:rsidR="002365CD" w:rsidRDefault="009D557A">
            <w:pPr>
              <w:spacing w:line="500" w:lineRule="exact"/>
              <w:jc w:val="right"/>
              <w:rPr>
                <w:rFonts w:eastAsia="標楷體"/>
                <w:sz w:val="28"/>
                <w:szCs w:val="28"/>
              </w:rPr>
            </w:pPr>
            <w:r w:rsidRPr="009D557A">
              <w:rPr>
                <w:rFonts w:eastAsia="標楷體"/>
                <w:sz w:val="28"/>
                <w:szCs w:val="28"/>
              </w:rPr>
              <w:t>1,000</w:t>
            </w:r>
          </w:p>
        </w:tc>
        <w:tc>
          <w:tcPr>
            <w:tcW w:w="1985" w:type="dxa"/>
          </w:tcPr>
          <w:p w:rsidR="002365CD" w:rsidRDefault="009D557A">
            <w:pPr>
              <w:spacing w:line="500" w:lineRule="exact"/>
              <w:jc w:val="right"/>
              <w:rPr>
                <w:rFonts w:eastAsia="標楷體"/>
                <w:sz w:val="28"/>
                <w:szCs w:val="28"/>
              </w:rPr>
            </w:pPr>
            <w:r w:rsidRPr="009D557A">
              <w:rPr>
                <w:rFonts w:eastAsia="標楷體"/>
                <w:sz w:val="28"/>
                <w:szCs w:val="28"/>
              </w:rPr>
              <w:t>106</w:t>
            </w:r>
          </w:p>
        </w:tc>
      </w:tr>
      <w:tr w:rsidR="00F0763E" w:rsidRPr="00F0763E" w:rsidTr="00B175D4">
        <w:tc>
          <w:tcPr>
            <w:tcW w:w="2155" w:type="dxa"/>
          </w:tcPr>
          <w:p w:rsidR="002365CD" w:rsidRDefault="009D557A">
            <w:pPr>
              <w:spacing w:line="500" w:lineRule="exact"/>
              <w:jc w:val="center"/>
              <w:rPr>
                <w:rFonts w:eastAsia="標楷體"/>
                <w:sz w:val="28"/>
                <w:szCs w:val="28"/>
              </w:rPr>
            </w:pPr>
            <w:r w:rsidRPr="009D557A">
              <w:rPr>
                <w:rFonts w:eastAsia="標楷體" w:hAnsi="標楷體" w:hint="eastAsia"/>
                <w:sz w:val="28"/>
                <w:szCs w:val="28"/>
              </w:rPr>
              <w:t>總計</w:t>
            </w:r>
          </w:p>
        </w:tc>
        <w:tc>
          <w:tcPr>
            <w:tcW w:w="1985" w:type="dxa"/>
          </w:tcPr>
          <w:p w:rsidR="002365CD" w:rsidRDefault="002365CD">
            <w:pPr>
              <w:spacing w:line="500" w:lineRule="exact"/>
              <w:jc w:val="right"/>
              <w:rPr>
                <w:rFonts w:eastAsia="標楷體"/>
                <w:sz w:val="28"/>
                <w:szCs w:val="28"/>
              </w:rPr>
            </w:pPr>
          </w:p>
        </w:tc>
        <w:tc>
          <w:tcPr>
            <w:tcW w:w="1984" w:type="dxa"/>
          </w:tcPr>
          <w:p w:rsidR="002365CD" w:rsidRDefault="00B94D65">
            <w:pPr>
              <w:tabs>
                <w:tab w:val="left" w:pos="600"/>
              </w:tabs>
              <w:spacing w:line="500" w:lineRule="exact"/>
              <w:jc w:val="right"/>
              <w:rPr>
                <w:rFonts w:eastAsia="標楷體"/>
                <w:sz w:val="28"/>
                <w:szCs w:val="28"/>
              </w:rPr>
            </w:pPr>
            <w:r>
              <w:rPr>
                <w:rFonts w:eastAsia="標楷體"/>
                <w:sz w:val="28"/>
                <w:szCs w:val="28"/>
              </w:rPr>
              <w:t>$</w:t>
            </w:r>
            <w:r>
              <w:rPr>
                <w:rFonts w:eastAsia="標楷體"/>
                <w:sz w:val="28"/>
                <w:szCs w:val="28"/>
              </w:rPr>
              <w:tab/>
            </w:r>
            <w:r w:rsidR="009D557A" w:rsidRPr="009D557A">
              <w:rPr>
                <w:rFonts w:eastAsia="標楷體"/>
                <w:sz w:val="28"/>
                <w:szCs w:val="28"/>
              </w:rPr>
              <w:t>30,000</w:t>
            </w:r>
          </w:p>
        </w:tc>
        <w:tc>
          <w:tcPr>
            <w:tcW w:w="1985" w:type="dxa"/>
          </w:tcPr>
          <w:p w:rsidR="002365CD" w:rsidRDefault="00B94D65">
            <w:pPr>
              <w:tabs>
                <w:tab w:val="left" w:pos="743"/>
              </w:tabs>
              <w:spacing w:line="500" w:lineRule="exact"/>
              <w:jc w:val="right"/>
              <w:rPr>
                <w:rFonts w:eastAsia="標楷體"/>
                <w:sz w:val="28"/>
                <w:szCs w:val="28"/>
              </w:rPr>
            </w:pPr>
            <w:r>
              <w:rPr>
                <w:rFonts w:eastAsia="標楷體"/>
                <w:sz w:val="28"/>
                <w:szCs w:val="28"/>
              </w:rPr>
              <w:t>$</w:t>
            </w:r>
            <w:r>
              <w:rPr>
                <w:rFonts w:eastAsia="標楷體"/>
                <w:sz w:val="28"/>
                <w:szCs w:val="28"/>
              </w:rPr>
              <w:tab/>
            </w:r>
            <w:r w:rsidR="009D557A" w:rsidRPr="009D557A">
              <w:rPr>
                <w:rFonts w:eastAsia="標楷體"/>
                <w:sz w:val="28"/>
                <w:szCs w:val="28"/>
              </w:rPr>
              <w:t>580</w:t>
            </w:r>
          </w:p>
        </w:tc>
      </w:tr>
    </w:tbl>
    <w:p w:rsidR="002365CD" w:rsidRDefault="009D557A">
      <w:pPr>
        <w:pStyle w:val="a7"/>
        <w:spacing w:before="100" w:beforeAutospacing="1" w:after="100" w:afterAutospacing="1" w:line="500" w:lineRule="exact"/>
        <w:ind w:leftChars="0" w:left="1068"/>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【釋例二】</w:t>
      </w:r>
      <w:r w:rsidR="00B86D9C" w:rsidRPr="00F0763E">
        <w:rPr>
          <w:rFonts w:ascii="Times New Roman" w:eastAsia="標楷體" w:hAnsi="Times New Roman" w:cs="Times New Roman" w:hint="eastAsia"/>
          <w:sz w:val="28"/>
          <w:szCs w:val="28"/>
        </w:rPr>
        <w:t>準備矩陣</w:t>
      </w:r>
      <w:r w:rsidR="00B86D9C">
        <w:rPr>
          <w:rFonts w:ascii="Times New Roman" w:eastAsia="標楷體" w:hAnsi="Times New Roman" w:cs="Times New Roman" w:hint="eastAsia"/>
          <w:sz w:val="28"/>
          <w:szCs w:val="28"/>
        </w:rPr>
        <w:t>係依據滾動率法並進行前瞻性調整</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標楷體" w:cs="Times New Roman" w:hint="eastAsia"/>
          <w:sz w:val="28"/>
          <w:szCs w:val="28"/>
        </w:rPr>
        <w:t>乙公司持有</w:t>
      </w:r>
      <w:proofErr w:type="gramStart"/>
      <w:r w:rsidRPr="009D557A">
        <w:rPr>
          <w:rFonts w:ascii="Times New Roman" w:eastAsia="標楷體" w:hAnsi="標楷體" w:cs="Times New Roman" w:hint="eastAsia"/>
          <w:sz w:val="28"/>
          <w:szCs w:val="28"/>
        </w:rPr>
        <w:t>一</w:t>
      </w:r>
      <w:proofErr w:type="gramEnd"/>
      <w:r w:rsidRPr="009D557A">
        <w:rPr>
          <w:rFonts w:ascii="Times New Roman" w:eastAsia="標楷體" w:hAnsi="標楷體" w:cs="Times New Roman" w:hint="eastAsia"/>
          <w:sz w:val="28"/>
          <w:szCs w:val="28"/>
        </w:rPr>
        <w:t>新臺幣</w:t>
      </w:r>
      <w:r w:rsidRPr="009D557A">
        <w:rPr>
          <w:rFonts w:ascii="Times New Roman" w:eastAsia="標楷體" w:hAnsi="Times New Roman" w:cs="Times New Roman"/>
          <w:sz w:val="28"/>
          <w:szCs w:val="28"/>
        </w:rPr>
        <w:t>30,000</w:t>
      </w:r>
      <w:r w:rsidR="00B94D65">
        <w:rPr>
          <w:rFonts w:ascii="Times New Roman" w:eastAsia="標楷體" w:hAnsi="標楷體" w:cs="Times New Roman" w:hint="eastAsia"/>
          <w:sz w:val="28"/>
          <w:szCs w:val="28"/>
        </w:rPr>
        <w:t>千</w:t>
      </w:r>
      <w:r w:rsidRPr="009D557A">
        <w:rPr>
          <w:rFonts w:ascii="Times New Roman" w:eastAsia="標楷體" w:hAnsi="標楷體" w:cs="Times New Roman" w:hint="eastAsia"/>
          <w:sz w:val="28"/>
          <w:szCs w:val="28"/>
        </w:rPr>
        <w:t>元之應收帳款組合，且僅於一個地理區域營運，客戶基礎包括許多小客戶，且其應收帳款係按代表客戶依據合約條款支付所有到期金額能力之共同風險特性予以分類。依</w:t>
      </w:r>
      <w:r w:rsidRPr="009D557A">
        <w:rPr>
          <w:rFonts w:ascii="Times New Roman" w:eastAsia="標楷體" w:hAnsi="Times New Roman" w:cs="Times New Roman"/>
          <w:sz w:val="28"/>
          <w:szCs w:val="28"/>
        </w:rPr>
        <w:t>IFRS 15</w:t>
      </w:r>
      <w:r w:rsidRPr="009D557A">
        <w:rPr>
          <w:rFonts w:ascii="Times New Roman" w:eastAsia="標楷體" w:hAnsi="標楷體" w:cs="Times New Roman" w:hint="eastAsia"/>
          <w:sz w:val="28"/>
          <w:szCs w:val="28"/>
        </w:rPr>
        <w:t>之規定，該等應收帳款不具重大財務組成部分。依</w:t>
      </w:r>
      <w:r w:rsidRPr="009D557A">
        <w:rPr>
          <w:rFonts w:ascii="Times New Roman" w:eastAsia="標楷體" w:hAnsi="Times New Roman" w:cs="Times New Roman"/>
          <w:sz w:val="28"/>
          <w:szCs w:val="28"/>
        </w:rPr>
        <w:t>IFRS 9</w:t>
      </w:r>
      <w:r w:rsidRPr="009D557A">
        <w:rPr>
          <w:rFonts w:ascii="Times New Roman" w:eastAsia="標楷體" w:hAnsi="標楷體" w:cs="Times New Roman" w:hint="eastAsia"/>
          <w:sz w:val="28"/>
          <w:szCs w:val="28"/>
        </w:rPr>
        <w:t>第</w:t>
      </w:r>
      <w:r w:rsidRPr="009D557A">
        <w:rPr>
          <w:rFonts w:ascii="Times New Roman" w:eastAsia="標楷體" w:hAnsi="Times New Roman" w:cs="Times New Roman"/>
          <w:sz w:val="28"/>
          <w:szCs w:val="28"/>
        </w:rPr>
        <w:t>5.5.15</w:t>
      </w:r>
      <w:r w:rsidRPr="009D557A">
        <w:rPr>
          <w:rFonts w:ascii="Times New Roman" w:eastAsia="標楷體" w:hAnsi="標楷體" w:cs="Times New Roman" w:hint="eastAsia"/>
          <w:sz w:val="28"/>
          <w:szCs w:val="28"/>
        </w:rPr>
        <w:t>段之規定，此種應收帳款之備抵損失係按存續期間預期信用損失金額衡量。</w:t>
      </w:r>
    </w:p>
    <w:p w:rsidR="002365CD" w:rsidRDefault="009D557A" w:rsidP="008D0EEA">
      <w:pPr>
        <w:pStyle w:val="a7"/>
        <w:spacing w:before="100" w:beforeAutospacing="1" w:after="100" w:afterAutospacing="1" w:line="500" w:lineRule="exact"/>
        <w:ind w:leftChars="0" w:left="1068" w:firstLineChars="197" w:firstLine="552"/>
        <w:jc w:val="both"/>
        <w:rPr>
          <w:rFonts w:ascii="Times New Roman" w:eastAsia="標楷體" w:hAnsi="Times New Roman" w:cs="Times New Roman"/>
          <w:sz w:val="28"/>
          <w:szCs w:val="28"/>
        </w:rPr>
      </w:pPr>
      <w:r w:rsidRPr="009D557A">
        <w:rPr>
          <w:rFonts w:ascii="Times New Roman" w:eastAsia="標楷體" w:hAnsi="標楷體" w:cs="Times New Roman" w:hint="eastAsia"/>
          <w:sz w:val="28"/>
          <w:szCs w:val="28"/>
        </w:rPr>
        <w:t>乙公司使用準備矩陣判定該組合之預期信用損失。為計算預期信用損失，甲公司每年按月統計應收帳款</w:t>
      </w:r>
      <w:proofErr w:type="gramStart"/>
      <w:r w:rsidRPr="009D557A">
        <w:rPr>
          <w:rFonts w:ascii="Times New Roman" w:eastAsia="標楷體" w:hAnsi="標楷體" w:cs="Times New Roman" w:hint="eastAsia"/>
          <w:sz w:val="28"/>
          <w:szCs w:val="28"/>
        </w:rPr>
        <w:t>之帳齡分析</w:t>
      </w:r>
      <w:proofErr w:type="gramEnd"/>
      <w:r w:rsidRPr="009D557A">
        <w:rPr>
          <w:rFonts w:ascii="Times New Roman" w:eastAsia="標楷體" w:hAnsi="標楷體" w:cs="Times New Roman" w:hint="eastAsia"/>
          <w:sz w:val="28"/>
          <w:szCs w:val="28"/>
        </w:rPr>
        <w:t>，</w:t>
      </w:r>
      <w:r w:rsidRPr="009D557A">
        <w:rPr>
          <w:rFonts w:ascii="Times New Roman" w:eastAsia="標楷體" w:hAnsi="標楷體" w:cs="Times New Roman" w:hint="eastAsia"/>
          <w:sz w:val="28"/>
          <w:szCs w:val="28"/>
        </w:rPr>
        <w:lastRenderedPageBreak/>
        <w:t>以了解公司應收帳款組合之資產品質，並藉由應收</w:t>
      </w:r>
      <w:proofErr w:type="gramStart"/>
      <w:r w:rsidRPr="009D557A">
        <w:rPr>
          <w:rFonts w:ascii="Times New Roman" w:eastAsia="標楷體" w:hAnsi="標楷體" w:cs="Times New Roman" w:hint="eastAsia"/>
          <w:sz w:val="28"/>
          <w:szCs w:val="28"/>
        </w:rPr>
        <w:t>帳款帳齡移轉</w:t>
      </w:r>
      <w:proofErr w:type="gramEnd"/>
      <w:r w:rsidRPr="009D557A">
        <w:rPr>
          <w:rFonts w:ascii="Times New Roman" w:eastAsia="標楷體" w:hAnsi="標楷體" w:cs="Times New Roman" w:hint="eastAsia"/>
          <w:sz w:val="28"/>
          <w:szCs w:val="28"/>
        </w:rPr>
        <w:t>狀況以估計</w:t>
      </w:r>
      <w:proofErr w:type="gramStart"/>
      <w:r w:rsidRPr="009D557A">
        <w:rPr>
          <w:rFonts w:ascii="Times New Roman" w:eastAsia="標楷體" w:hAnsi="標楷體" w:cs="Times New Roman" w:hint="eastAsia"/>
          <w:sz w:val="28"/>
          <w:szCs w:val="28"/>
        </w:rPr>
        <w:t>各帳齡</w:t>
      </w:r>
      <w:proofErr w:type="gramEnd"/>
      <w:r w:rsidRPr="009D557A">
        <w:rPr>
          <w:rFonts w:ascii="Times New Roman" w:eastAsia="標楷體" w:hAnsi="標楷體" w:cs="Times New Roman" w:hint="eastAsia"/>
          <w:sz w:val="28"/>
          <w:szCs w:val="28"/>
        </w:rPr>
        <w:t>時間帶下之減損損失。甲公司具體之步驟如下</w:t>
      </w:r>
      <w:r w:rsidR="002D5668">
        <w:rPr>
          <w:rFonts w:ascii="Times New Roman" w:eastAsia="標楷體" w:hAnsi="Times New Roman" w:cs="Times New Roman"/>
          <w:sz w:val="28"/>
          <w:szCs w:val="28"/>
        </w:rPr>
        <w:t>：</w:t>
      </w:r>
    </w:p>
    <w:p w:rsidR="002365CD" w:rsidRDefault="009D557A" w:rsidP="008D0EEA">
      <w:pPr>
        <w:spacing w:before="100" w:beforeAutospacing="1" w:after="100" w:afterAutospacing="1" w:line="500" w:lineRule="exact"/>
        <w:ind w:firstLineChars="500" w:firstLine="1400"/>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(1)</w:t>
      </w:r>
      <w:r w:rsidRPr="009D557A">
        <w:rPr>
          <w:rFonts w:ascii="Times New Roman" w:eastAsia="標楷體" w:hAnsi="標楷體" w:cs="Times New Roman" w:hint="eastAsia"/>
          <w:sz w:val="28"/>
          <w:szCs w:val="28"/>
        </w:rPr>
        <w:t>步驟</w:t>
      </w:r>
      <w:r w:rsidRPr="009D557A">
        <w:rPr>
          <w:rFonts w:ascii="Times New Roman" w:eastAsia="標楷體" w:hAnsi="Times New Roman" w:cs="Times New Roman"/>
          <w:sz w:val="28"/>
          <w:szCs w:val="28"/>
        </w:rPr>
        <w:t>1</w:t>
      </w:r>
      <w:r w:rsidR="002D5668">
        <w:rPr>
          <w:rFonts w:ascii="Times New Roman" w:eastAsia="標楷體" w:hAnsi="Times New Roman" w:cs="Times New Roman"/>
          <w:sz w:val="28"/>
          <w:szCs w:val="28"/>
        </w:rPr>
        <w:t>：</w:t>
      </w:r>
      <w:r w:rsidRPr="009D557A">
        <w:rPr>
          <w:rFonts w:ascii="Times New Roman" w:eastAsia="標楷體" w:hAnsi="標楷體" w:cs="Times New Roman" w:hint="eastAsia"/>
          <w:sz w:val="28"/>
          <w:szCs w:val="28"/>
        </w:rPr>
        <w:t>分析應收帳款之分組方式是否適當</w:t>
      </w:r>
    </w:p>
    <w:p w:rsidR="002365CD" w:rsidRDefault="00231821">
      <w:pPr>
        <w:pStyle w:val="a7"/>
        <w:spacing w:before="100" w:beforeAutospacing="1" w:after="100" w:afterAutospacing="1" w:line="500" w:lineRule="exact"/>
        <w:ind w:leftChars="0" w:left="1701" w:firstLineChars="201" w:firstLine="563"/>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乙</w:t>
      </w:r>
      <w:r w:rsidR="009D557A" w:rsidRPr="009D557A">
        <w:rPr>
          <w:rFonts w:ascii="Times New Roman" w:eastAsia="標楷體" w:hAnsi="標楷體" w:cs="Times New Roman" w:hint="eastAsia"/>
          <w:sz w:val="28"/>
          <w:szCs w:val="28"/>
        </w:rPr>
        <w:t>公司評估其僅於一個地理區域營運，客戶群不致於產生不同之信用損失型態，故不擬將客戶另行分組。</w:t>
      </w:r>
    </w:p>
    <w:p w:rsidR="002365CD" w:rsidRDefault="009D557A" w:rsidP="008D0EEA">
      <w:pPr>
        <w:spacing w:before="100" w:beforeAutospacing="1" w:after="100" w:afterAutospacing="1" w:line="500" w:lineRule="exact"/>
        <w:ind w:firstLineChars="500" w:firstLine="1400"/>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(2)</w:t>
      </w:r>
      <w:r w:rsidRPr="009D557A">
        <w:rPr>
          <w:rFonts w:ascii="Times New Roman" w:eastAsia="標楷體" w:hAnsi="標楷體" w:cs="Times New Roman" w:hint="eastAsia"/>
          <w:sz w:val="28"/>
          <w:szCs w:val="28"/>
        </w:rPr>
        <w:t>步驟</w:t>
      </w:r>
      <w:r w:rsidRPr="009D557A">
        <w:rPr>
          <w:rFonts w:ascii="Times New Roman" w:eastAsia="標楷體" w:hAnsi="Times New Roman" w:cs="Times New Roman"/>
          <w:sz w:val="28"/>
          <w:szCs w:val="28"/>
        </w:rPr>
        <w:t>2</w:t>
      </w:r>
      <w:r w:rsidR="002D5668">
        <w:rPr>
          <w:rFonts w:ascii="Times New Roman" w:eastAsia="標楷體" w:hAnsi="Times New Roman" w:cs="Times New Roman"/>
          <w:sz w:val="28"/>
          <w:szCs w:val="28"/>
        </w:rPr>
        <w:t>：</w:t>
      </w:r>
      <w:r w:rsidRPr="009D557A">
        <w:rPr>
          <w:rFonts w:ascii="Times New Roman" w:eastAsia="標楷體" w:hAnsi="標楷體" w:cs="Times New Roman" w:hint="eastAsia"/>
          <w:sz w:val="28"/>
          <w:szCs w:val="28"/>
        </w:rPr>
        <w:t>統計</w:t>
      </w:r>
      <w:proofErr w:type="gramStart"/>
      <w:r w:rsidRPr="009D557A">
        <w:rPr>
          <w:rFonts w:ascii="Times New Roman" w:eastAsia="標楷體" w:hAnsi="標楷體" w:cs="Times New Roman" w:hint="eastAsia"/>
          <w:sz w:val="28"/>
          <w:szCs w:val="28"/>
        </w:rPr>
        <w:t>各月帳齡分析</w:t>
      </w:r>
      <w:proofErr w:type="gramEnd"/>
      <w:r w:rsidRPr="009D557A">
        <w:rPr>
          <w:rFonts w:ascii="Times New Roman" w:eastAsia="標楷體" w:hAnsi="標楷體" w:cs="Times New Roman" w:hint="eastAsia"/>
          <w:sz w:val="28"/>
          <w:szCs w:val="28"/>
        </w:rPr>
        <w:t>及轉移狀況</w:t>
      </w:r>
    </w:p>
    <w:p w:rsidR="002365CD" w:rsidRDefault="00231821" w:rsidP="008D0EEA">
      <w:pPr>
        <w:pStyle w:val="a7"/>
        <w:spacing w:before="100" w:beforeAutospacing="1" w:after="100" w:afterAutospacing="1" w:line="500" w:lineRule="exact"/>
        <w:ind w:leftChars="0" w:left="1701" w:firstLineChars="201" w:firstLine="563"/>
        <w:jc w:val="both"/>
        <w:rPr>
          <w:rFonts w:eastAsia="標楷體"/>
          <w:szCs w:val="24"/>
        </w:rPr>
      </w:pPr>
      <w:r>
        <w:rPr>
          <w:rFonts w:ascii="Times New Roman" w:eastAsia="標楷體" w:hAnsi="標楷體" w:cs="Times New Roman" w:hint="eastAsia"/>
          <w:sz w:val="28"/>
          <w:szCs w:val="28"/>
        </w:rPr>
        <w:t>乙</w:t>
      </w:r>
      <w:r w:rsidR="009D557A" w:rsidRPr="009D557A">
        <w:rPr>
          <w:rFonts w:ascii="Times New Roman" w:eastAsia="標楷體" w:hAnsi="標楷體" w:cs="Times New Roman" w:hint="eastAsia"/>
          <w:sz w:val="28"/>
          <w:szCs w:val="28"/>
        </w:rPr>
        <w:t>公司每月</w:t>
      </w:r>
      <w:proofErr w:type="gramStart"/>
      <w:r w:rsidR="009D557A" w:rsidRPr="009D557A">
        <w:rPr>
          <w:rFonts w:ascii="Times New Roman" w:eastAsia="標楷體" w:hAnsi="標楷體" w:cs="Times New Roman" w:hint="eastAsia"/>
          <w:sz w:val="28"/>
          <w:szCs w:val="28"/>
        </w:rPr>
        <w:t>統計帳齡分析</w:t>
      </w:r>
      <w:proofErr w:type="gramEnd"/>
      <w:r w:rsidR="009D557A" w:rsidRPr="009D557A">
        <w:rPr>
          <w:rFonts w:ascii="Times New Roman" w:eastAsia="標楷體" w:hAnsi="標楷體" w:cs="Times New Roman" w:hint="eastAsia"/>
          <w:sz w:val="28"/>
          <w:szCs w:val="28"/>
        </w:rPr>
        <w:t>及轉移狀況，計算方式如下</w:t>
      </w:r>
      <w:r w:rsidR="009D557A" w:rsidRPr="009D557A">
        <w:rPr>
          <w:rFonts w:ascii="Times New Roman" w:eastAsia="標楷體" w:hAnsi="Times New Roman" w:cs="Times New Roman"/>
          <w:sz w:val="28"/>
          <w:szCs w:val="28"/>
        </w:rPr>
        <w:t>(</w:t>
      </w:r>
      <w:r w:rsidR="009D557A" w:rsidRPr="009D557A">
        <w:rPr>
          <w:rFonts w:ascii="Times New Roman" w:eastAsia="標楷體" w:hAnsi="標楷體" w:cs="Times New Roman" w:hint="eastAsia"/>
          <w:sz w:val="28"/>
          <w:szCs w:val="28"/>
        </w:rPr>
        <w:t>以</w:t>
      </w:r>
      <w:r w:rsidR="009D557A" w:rsidRPr="009D557A">
        <w:rPr>
          <w:rFonts w:ascii="Times New Roman" w:eastAsia="標楷體" w:hAnsi="Times New Roman" w:cs="Times New Roman"/>
          <w:sz w:val="28"/>
          <w:szCs w:val="28"/>
        </w:rPr>
        <w:t>1</w:t>
      </w:r>
      <w:r w:rsidR="009D557A" w:rsidRPr="009D557A">
        <w:rPr>
          <w:rFonts w:ascii="Times New Roman" w:eastAsia="標楷體" w:hAnsi="標楷體" w:cs="Times New Roman" w:hint="eastAsia"/>
          <w:sz w:val="28"/>
          <w:szCs w:val="28"/>
        </w:rPr>
        <w:t>至</w:t>
      </w:r>
      <w:r w:rsidR="009D557A" w:rsidRPr="009D557A">
        <w:rPr>
          <w:rFonts w:ascii="Times New Roman" w:eastAsia="標楷體" w:hAnsi="Times New Roman" w:cs="Times New Roman"/>
          <w:sz w:val="28"/>
          <w:szCs w:val="28"/>
        </w:rPr>
        <w:t>2</w:t>
      </w:r>
      <w:r w:rsidR="009D557A" w:rsidRPr="009D557A">
        <w:rPr>
          <w:rFonts w:ascii="Times New Roman" w:eastAsia="標楷體" w:hAnsi="標楷體" w:cs="Times New Roman" w:hint="eastAsia"/>
          <w:sz w:val="28"/>
          <w:szCs w:val="28"/>
        </w:rPr>
        <w:t>月之轉移狀況為例</w:t>
      </w:r>
      <w:r w:rsidR="009D557A" w:rsidRPr="009D557A">
        <w:rPr>
          <w:rFonts w:ascii="Times New Roman" w:eastAsia="標楷體" w:hAnsi="Times New Roman" w:cs="Times New Roman"/>
          <w:sz w:val="28"/>
          <w:szCs w:val="28"/>
        </w:rPr>
        <w:t xml:space="preserve">) </w:t>
      </w:r>
      <w:r w:rsidR="00B94D65">
        <w:rPr>
          <w:rFonts w:ascii="Times New Roman" w:eastAsia="標楷體" w:hAnsi="Times New Roman" w:cs="Times New Roman" w:hint="eastAsia"/>
          <w:sz w:val="28"/>
          <w:szCs w:val="28"/>
        </w:rPr>
        <w:t>：</w:t>
      </w:r>
    </w:p>
    <w:tbl>
      <w:tblPr>
        <w:tblW w:w="90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850"/>
        <w:gridCol w:w="993"/>
        <w:gridCol w:w="850"/>
        <w:gridCol w:w="3827"/>
        <w:gridCol w:w="851"/>
      </w:tblGrid>
      <w:tr w:rsidR="00B175D4" w:rsidRPr="007C6B6D" w:rsidTr="00893DCC">
        <w:trPr>
          <w:trHeight w:val="553"/>
        </w:trPr>
        <w:tc>
          <w:tcPr>
            <w:tcW w:w="1702" w:type="dxa"/>
            <w:tcBorders>
              <w:top w:val="nil"/>
              <w:left w:val="nil"/>
              <w:bottom w:val="single" w:sz="4" w:space="0" w:color="auto"/>
              <w:right w:val="nil"/>
            </w:tcBorders>
            <w:shd w:val="clear" w:color="auto" w:fill="auto"/>
            <w:noWrap/>
            <w:vAlign w:val="center"/>
          </w:tcPr>
          <w:p w:rsidR="00B175D4" w:rsidRPr="00904BAF" w:rsidRDefault="00B175D4" w:rsidP="00F50582">
            <w:pPr>
              <w:widowControl/>
              <w:spacing w:line="500" w:lineRule="exact"/>
              <w:jc w:val="right"/>
              <w:rPr>
                <w:rFonts w:ascii="Times New Roman" w:eastAsia="標楷體" w:hAnsi="Times New Roman" w:cs="Times New Roman"/>
                <w:color w:val="000000"/>
                <w:kern w:val="0"/>
                <w:szCs w:val="24"/>
              </w:rPr>
            </w:pPr>
          </w:p>
        </w:tc>
        <w:tc>
          <w:tcPr>
            <w:tcW w:w="850" w:type="dxa"/>
            <w:tcBorders>
              <w:top w:val="nil"/>
              <w:left w:val="nil"/>
              <w:bottom w:val="single" w:sz="4" w:space="0" w:color="auto"/>
              <w:right w:val="nil"/>
            </w:tcBorders>
            <w:shd w:val="clear" w:color="auto" w:fill="auto"/>
            <w:noWrap/>
            <w:vAlign w:val="center"/>
          </w:tcPr>
          <w:p w:rsidR="00B175D4" w:rsidRPr="00904BAF" w:rsidRDefault="00B175D4">
            <w:pPr>
              <w:widowControl/>
              <w:spacing w:line="500" w:lineRule="exact"/>
              <w:jc w:val="right"/>
              <w:rPr>
                <w:rFonts w:ascii="Times New Roman" w:eastAsia="標楷體" w:hAnsi="Times New Roman" w:cs="Times New Roman"/>
                <w:color w:val="000000"/>
                <w:kern w:val="0"/>
                <w:szCs w:val="24"/>
              </w:rPr>
            </w:pPr>
          </w:p>
        </w:tc>
        <w:tc>
          <w:tcPr>
            <w:tcW w:w="993" w:type="dxa"/>
            <w:tcBorders>
              <w:top w:val="nil"/>
              <w:left w:val="nil"/>
              <w:bottom w:val="single" w:sz="4" w:space="0" w:color="auto"/>
              <w:right w:val="nil"/>
            </w:tcBorders>
            <w:shd w:val="clear" w:color="auto" w:fill="auto"/>
            <w:noWrap/>
            <w:vAlign w:val="center"/>
          </w:tcPr>
          <w:p w:rsidR="00B175D4" w:rsidRPr="00904BAF" w:rsidRDefault="00B175D4">
            <w:pPr>
              <w:widowControl/>
              <w:spacing w:line="500" w:lineRule="exact"/>
              <w:jc w:val="right"/>
              <w:rPr>
                <w:rFonts w:ascii="Times New Roman" w:eastAsia="標楷體" w:hAnsi="Times New Roman" w:cs="Times New Roman"/>
                <w:color w:val="000000"/>
                <w:kern w:val="0"/>
                <w:szCs w:val="24"/>
              </w:rPr>
            </w:pPr>
          </w:p>
        </w:tc>
        <w:tc>
          <w:tcPr>
            <w:tcW w:w="850" w:type="dxa"/>
            <w:tcBorders>
              <w:top w:val="nil"/>
              <w:left w:val="nil"/>
              <w:bottom w:val="single" w:sz="4" w:space="0" w:color="auto"/>
              <w:right w:val="nil"/>
            </w:tcBorders>
            <w:shd w:val="clear" w:color="auto" w:fill="auto"/>
            <w:vAlign w:val="center"/>
          </w:tcPr>
          <w:p w:rsidR="00B175D4" w:rsidRPr="00904BAF" w:rsidRDefault="00B175D4">
            <w:pPr>
              <w:widowControl/>
              <w:spacing w:line="500" w:lineRule="exact"/>
              <w:jc w:val="right"/>
              <w:rPr>
                <w:rFonts w:ascii="Times New Roman" w:eastAsia="標楷體" w:hAnsi="標楷體" w:cs="Times New Roman"/>
                <w:color w:val="000000"/>
                <w:kern w:val="0"/>
                <w:szCs w:val="24"/>
              </w:rPr>
            </w:pPr>
          </w:p>
        </w:tc>
        <w:tc>
          <w:tcPr>
            <w:tcW w:w="4678" w:type="dxa"/>
            <w:gridSpan w:val="2"/>
            <w:tcBorders>
              <w:top w:val="nil"/>
              <w:left w:val="nil"/>
              <w:bottom w:val="single" w:sz="4" w:space="0" w:color="auto"/>
              <w:right w:val="nil"/>
            </w:tcBorders>
            <w:shd w:val="clear" w:color="auto" w:fill="auto"/>
            <w:vAlign w:val="center"/>
          </w:tcPr>
          <w:p w:rsidR="00B175D4" w:rsidRPr="00904BAF" w:rsidRDefault="00B175D4">
            <w:pPr>
              <w:widowControl/>
              <w:spacing w:line="500" w:lineRule="exact"/>
              <w:jc w:val="right"/>
              <w:rPr>
                <w:rFonts w:ascii="Times New Roman" w:eastAsia="標楷體" w:hAnsi="標楷體" w:cs="Times New Roman"/>
                <w:color w:val="000000"/>
                <w:kern w:val="0"/>
                <w:szCs w:val="24"/>
              </w:rPr>
            </w:pPr>
            <w:r>
              <w:rPr>
                <w:rFonts w:eastAsia="標楷體" w:hint="eastAsia"/>
                <w:szCs w:val="24"/>
              </w:rPr>
              <w:t>單位：新臺幣千</w:t>
            </w:r>
            <w:r w:rsidRPr="003750AE">
              <w:rPr>
                <w:rFonts w:eastAsia="標楷體" w:hint="eastAsia"/>
                <w:szCs w:val="24"/>
              </w:rPr>
              <w:t>元</w:t>
            </w:r>
          </w:p>
        </w:tc>
      </w:tr>
      <w:tr w:rsidR="00B175D4" w:rsidRPr="007C6B6D" w:rsidTr="00893DCC">
        <w:trPr>
          <w:trHeight w:val="330"/>
        </w:trPr>
        <w:tc>
          <w:tcPr>
            <w:tcW w:w="1702" w:type="dxa"/>
            <w:tcBorders>
              <w:top w:val="single" w:sz="4" w:space="0" w:color="auto"/>
            </w:tcBorders>
            <w:shd w:val="clear" w:color="auto" w:fill="auto"/>
            <w:noWrap/>
            <w:vAlign w:val="center"/>
            <w:hideMark/>
          </w:tcPr>
          <w:p w:rsidR="00B175D4" w:rsidRPr="00904BAF" w:rsidRDefault="00B175D4" w:rsidP="00F50582">
            <w:pPr>
              <w:widowControl/>
              <w:spacing w:line="500" w:lineRule="exact"/>
              <w:jc w:val="right"/>
              <w:rPr>
                <w:rFonts w:ascii="Times New Roman" w:eastAsia="標楷體" w:hAnsi="Times New Roman" w:cs="Times New Roman"/>
                <w:color w:val="000000"/>
                <w:kern w:val="0"/>
                <w:szCs w:val="24"/>
              </w:rPr>
            </w:pPr>
          </w:p>
        </w:tc>
        <w:tc>
          <w:tcPr>
            <w:tcW w:w="850" w:type="dxa"/>
            <w:tcBorders>
              <w:top w:val="single" w:sz="4" w:space="0" w:color="auto"/>
            </w:tcBorders>
            <w:shd w:val="clear" w:color="auto" w:fill="auto"/>
            <w:noWrap/>
            <w:vAlign w:val="center"/>
            <w:hideMark/>
          </w:tcPr>
          <w:p w:rsidR="00B175D4" w:rsidRPr="00904BAF" w:rsidRDefault="00B175D4">
            <w:pPr>
              <w:widowControl/>
              <w:spacing w:line="500" w:lineRule="exact"/>
              <w:jc w:val="right"/>
              <w:rPr>
                <w:rFonts w:ascii="Times New Roman" w:eastAsia="標楷體" w:hAnsi="Times New Roman" w:cs="Times New Roman"/>
                <w:color w:val="000000"/>
                <w:kern w:val="0"/>
                <w:szCs w:val="24"/>
              </w:rPr>
            </w:pPr>
            <w:r w:rsidRPr="00904BAF">
              <w:rPr>
                <w:rFonts w:ascii="Times New Roman" w:eastAsia="標楷體" w:hAnsi="Times New Roman" w:cs="Times New Roman"/>
                <w:color w:val="000000"/>
                <w:kern w:val="0"/>
                <w:szCs w:val="24"/>
              </w:rPr>
              <w:t>1</w:t>
            </w:r>
            <w:r w:rsidRPr="00904BAF">
              <w:rPr>
                <w:rFonts w:ascii="Times New Roman" w:eastAsia="標楷體" w:hAnsi="標楷體" w:cs="Times New Roman" w:hint="eastAsia"/>
                <w:color w:val="000000"/>
                <w:kern w:val="0"/>
                <w:szCs w:val="24"/>
              </w:rPr>
              <w:t>月</w:t>
            </w:r>
          </w:p>
        </w:tc>
        <w:tc>
          <w:tcPr>
            <w:tcW w:w="993" w:type="dxa"/>
            <w:tcBorders>
              <w:top w:val="single" w:sz="4" w:space="0" w:color="auto"/>
            </w:tcBorders>
            <w:shd w:val="clear" w:color="auto" w:fill="auto"/>
            <w:noWrap/>
            <w:vAlign w:val="center"/>
            <w:hideMark/>
          </w:tcPr>
          <w:p w:rsidR="00B175D4" w:rsidRPr="00904BAF" w:rsidRDefault="00B175D4">
            <w:pPr>
              <w:widowControl/>
              <w:spacing w:line="500" w:lineRule="exact"/>
              <w:jc w:val="right"/>
              <w:rPr>
                <w:rFonts w:ascii="Times New Roman" w:eastAsia="標楷體" w:hAnsi="Times New Roman" w:cs="Times New Roman"/>
                <w:color w:val="000000"/>
                <w:kern w:val="0"/>
                <w:szCs w:val="24"/>
              </w:rPr>
            </w:pPr>
            <w:r w:rsidRPr="00904BAF">
              <w:rPr>
                <w:rFonts w:ascii="Times New Roman" w:eastAsia="標楷體" w:hAnsi="Times New Roman" w:cs="Times New Roman"/>
                <w:color w:val="000000"/>
                <w:kern w:val="0"/>
                <w:szCs w:val="24"/>
              </w:rPr>
              <w:t>2</w:t>
            </w:r>
            <w:r w:rsidRPr="00904BAF">
              <w:rPr>
                <w:rFonts w:ascii="Times New Roman" w:eastAsia="標楷體" w:hAnsi="標楷體" w:cs="Times New Roman" w:hint="eastAsia"/>
                <w:color w:val="000000"/>
                <w:kern w:val="0"/>
                <w:szCs w:val="24"/>
              </w:rPr>
              <w:t>月</w:t>
            </w:r>
          </w:p>
        </w:tc>
        <w:tc>
          <w:tcPr>
            <w:tcW w:w="850" w:type="dxa"/>
            <w:tcBorders>
              <w:top w:val="single" w:sz="4" w:space="0" w:color="auto"/>
            </w:tcBorders>
            <w:shd w:val="clear" w:color="auto" w:fill="auto"/>
            <w:vAlign w:val="center"/>
          </w:tcPr>
          <w:p w:rsidR="00B175D4" w:rsidRPr="00904BAF" w:rsidRDefault="00B175D4">
            <w:pPr>
              <w:widowControl/>
              <w:spacing w:line="500" w:lineRule="exact"/>
              <w:jc w:val="right"/>
              <w:rPr>
                <w:rFonts w:ascii="Times New Roman" w:eastAsia="標楷體" w:hAnsi="Times New Roman" w:cs="Times New Roman"/>
                <w:color w:val="000000"/>
                <w:kern w:val="0"/>
                <w:szCs w:val="24"/>
              </w:rPr>
            </w:pPr>
            <w:r w:rsidRPr="00904BAF">
              <w:rPr>
                <w:rFonts w:ascii="Times New Roman" w:eastAsia="標楷體" w:hAnsi="標楷體" w:cs="Times New Roman" w:hint="eastAsia"/>
                <w:color w:val="000000"/>
                <w:kern w:val="0"/>
                <w:szCs w:val="24"/>
              </w:rPr>
              <w:t>滾動率</w:t>
            </w:r>
          </w:p>
        </w:tc>
        <w:tc>
          <w:tcPr>
            <w:tcW w:w="3827" w:type="dxa"/>
            <w:tcBorders>
              <w:top w:val="single" w:sz="4" w:space="0" w:color="auto"/>
            </w:tcBorders>
            <w:shd w:val="clear" w:color="auto" w:fill="auto"/>
            <w:vAlign w:val="center"/>
          </w:tcPr>
          <w:p w:rsidR="00B175D4" w:rsidRPr="00904BAF" w:rsidRDefault="00B175D4">
            <w:pPr>
              <w:widowControl/>
              <w:spacing w:line="500" w:lineRule="exact"/>
              <w:jc w:val="right"/>
              <w:rPr>
                <w:rFonts w:ascii="Times New Roman" w:eastAsia="標楷體" w:hAnsi="Times New Roman" w:cs="Times New Roman"/>
                <w:color w:val="000000"/>
                <w:kern w:val="0"/>
                <w:szCs w:val="24"/>
              </w:rPr>
            </w:pPr>
            <w:r w:rsidRPr="00904BAF">
              <w:rPr>
                <w:rFonts w:ascii="Times New Roman" w:eastAsia="標楷體" w:hAnsi="標楷體" w:cs="Times New Roman" w:hint="eastAsia"/>
                <w:color w:val="000000"/>
                <w:kern w:val="0"/>
                <w:szCs w:val="24"/>
              </w:rPr>
              <w:t>損失率計算</w:t>
            </w:r>
          </w:p>
        </w:tc>
        <w:tc>
          <w:tcPr>
            <w:tcW w:w="851" w:type="dxa"/>
            <w:tcBorders>
              <w:top w:val="single" w:sz="4" w:space="0" w:color="auto"/>
            </w:tcBorders>
            <w:vAlign w:val="center"/>
          </w:tcPr>
          <w:p w:rsidR="00B175D4" w:rsidRPr="00904BAF" w:rsidRDefault="00B175D4">
            <w:pPr>
              <w:widowControl/>
              <w:spacing w:line="500" w:lineRule="exact"/>
              <w:jc w:val="right"/>
              <w:rPr>
                <w:rFonts w:ascii="Times New Roman" w:eastAsia="標楷體" w:hAnsi="Times New Roman" w:cs="Times New Roman"/>
                <w:color w:val="000000"/>
                <w:kern w:val="0"/>
                <w:szCs w:val="24"/>
              </w:rPr>
            </w:pPr>
            <w:r w:rsidRPr="00904BAF">
              <w:rPr>
                <w:rFonts w:ascii="Times New Roman" w:eastAsia="標楷體" w:hAnsi="標楷體" w:cs="Times New Roman" w:hint="eastAsia"/>
                <w:color w:val="000000"/>
                <w:kern w:val="0"/>
                <w:szCs w:val="24"/>
              </w:rPr>
              <w:t>損失率</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未逾期</w:t>
            </w:r>
          </w:p>
        </w:tc>
        <w:tc>
          <w:tcPr>
            <w:tcW w:w="850" w:type="dxa"/>
            <w:shd w:val="clear" w:color="auto" w:fill="auto"/>
            <w:noWrap/>
            <w:hideMark/>
          </w:tcPr>
          <w:p w:rsidR="002365CD" w:rsidRDefault="00E308CC">
            <w:pPr>
              <w:widowControl/>
              <w:spacing w:line="500" w:lineRule="exact"/>
              <w:jc w:val="right"/>
              <w:rPr>
                <w:rFonts w:ascii="Times New Roman" w:hAnsi="Times New Roman" w:cs="Times New Roman"/>
                <w:color w:val="000000"/>
                <w:kern w:val="0"/>
                <w:szCs w:val="24"/>
              </w:rPr>
            </w:pPr>
            <w:r w:rsidRPr="00E308CC">
              <w:rPr>
                <w:rFonts w:ascii="Times New Roman" w:hAnsi="Times New Roman" w:cs="Times New Roman"/>
                <w:noProof/>
                <w:color w:val="000000"/>
                <w:kern w:val="0"/>
                <w:sz w:val="22"/>
              </w:rPr>
              <w:pict>
                <v:shapetype id="_x0000_t32" coordsize="21600,21600" o:spt="32" o:oned="t" path="m,l21600,21600e" filled="f">
                  <v:path arrowok="t" fillok="f" o:connecttype="none"/>
                  <o:lock v:ext="edit" shapetype="t"/>
                </v:shapetype>
                <v:shape id="AutoShape 14" o:spid="_x0000_s1026" type="#_x0000_t32" style="position:absolute;left:0;text-align:left;margin-left:38.9pt;margin-top:20.3pt;width:16.5pt;height:12.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">
                  <v:stroke endarrow="block"/>
                </v:shape>
              </w:pict>
            </w:r>
            <w:r w:rsidR="00893DCC">
              <w:rPr>
                <w:rFonts w:ascii="Times New Roman" w:hAnsi="Times New Roman" w:cs="Times New Roman"/>
              </w:rPr>
              <w:t>$</w:t>
            </w:r>
            <w:r w:rsidR="00893DCC" w:rsidRPr="00061EF6">
              <w:rPr>
                <w:rFonts w:ascii="Times New Roman" w:hAnsi="Times New Roman" w:cs="Times New Roman"/>
              </w:rPr>
              <w:t>23,500</w:t>
            </w:r>
          </w:p>
        </w:tc>
        <w:tc>
          <w:tcPr>
            <w:tcW w:w="993" w:type="dxa"/>
            <w:shd w:val="clear" w:color="auto" w:fill="auto"/>
            <w:noWrap/>
            <w:hideMark/>
          </w:tcPr>
          <w:p w:rsidR="00893DCC" w:rsidRPr="00904BAF" w:rsidRDefault="00893DCC" w:rsidP="00F50582">
            <w:pPr>
              <w:widowControl/>
              <w:spacing w:line="500" w:lineRule="exact"/>
              <w:jc w:val="right"/>
              <w:rPr>
                <w:rFonts w:ascii="Times New Roman" w:hAnsi="Times New Roman" w:cs="Times New Roman"/>
                <w:color w:val="000000"/>
                <w:kern w:val="0"/>
                <w:szCs w:val="24"/>
              </w:rPr>
            </w:pPr>
            <w:r>
              <w:rPr>
                <w:rFonts w:ascii="Times New Roman" w:hAnsi="Times New Roman" w:cs="Times New Roman"/>
              </w:rPr>
              <w:t>$</w:t>
            </w:r>
            <w:r w:rsidRPr="00061EF6">
              <w:rPr>
                <w:rFonts w:ascii="Times New Roman" w:hAnsi="Times New Roman" w:cs="Times New Roman"/>
              </w:rPr>
              <w:t>22,000</w:t>
            </w:r>
          </w:p>
        </w:tc>
        <w:tc>
          <w:tcPr>
            <w:tcW w:w="850" w:type="dxa"/>
            <w:shd w:val="clear" w:color="auto" w:fill="auto"/>
          </w:tcPr>
          <w:p w:rsidR="00893DCC" w:rsidRPr="00904BAF" w:rsidRDefault="00893DCC">
            <w:pPr>
              <w:widowControl/>
              <w:spacing w:line="500" w:lineRule="exact"/>
              <w:jc w:val="right"/>
              <w:rPr>
                <w:rFonts w:ascii="Times New Roman" w:hAnsi="Times New Roman" w:cs="Times New Roman"/>
                <w:color w:val="000000"/>
                <w:kern w:val="0"/>
                <w:szCs w:val="24"/>
              </w:rPr>
            </w:pPr>
          </w:p>
        </w:tc>
        <w:tc>
          <w:tcPr>
            <w:tcW w:w="3827" w:type="dxa"/>
            <w:shd w:val="clear" w:color="auto" w:fill="auto"/>
          </w:tcPr>
          <w:p w:rsidR="00893DCC" w:rsidRPr="00F50582" w:rsidRDefault="009D557A">
            <w:pPr>
              <w:widowControl/>
              <w:spacing w:line="500" w:lineRule="exact"/>
              <w:ind w:right="110"/>
              <w:jc w:val="right"/>
              <w:rPr>
                <w:rFonts w:ascii="Times New Roman" w:hAnsi="Times New Roman" w:cs="Times New Roman"/>
                <w:color w:val="000000"/>
                <w:kern w:val="0"/>
                <w:szCs w:val="24"/>
              </w:rPr>
            </w:pPr>
            <w:r w:rsidRPr="009D557A">
              <w:rPr>
                <w:rFonts w:ascii="Times New Roman" w:hAnsi="Times New Roman" w:cs="Times New Roman"/>
                <w:color w:val="000000"/>
                <w:kern w:val="0"/>
                <w:szCs w:val="24"/>
              </w:rPr>
              <w:t>26.8%*66.7%*39.2%*27.0%*100%=</w:t>
            </w:r>
          </w:p>
        </w:tc>
        <w:tc>
          <w:tcPr>
            <w:tcW w:w="851" w:type="dxa"/>
          </w:tcPr>
          <w:p w:rsidR="002365CD" w:rsidRDefault="009D557A">
            <w:pPr>
              <w:widowControl/>
              <w:spacing w:line="500" w:lineRule="exact"/>
              <w:jc w:val="right"/>
              <w:rPr>
                <w:rFonts w:ascii="Times New Roman" w:hAnsi="Times New Roman" w:cs="Times New Roman"/>
                <w:color w:val="000000"/>
                <w:kern w:val="0"/>
                <w:szCs w:val="24"/>
              </w:rPr>
            </w:pPr>
            <w:r w:rsidRPr="009D557A">
              <w:rPr>
                <w:rFonts w:ascii="Times New Roman" w:hAnsi="Times New Roman" w:cs="Times New Roman"/>
                <w:color w:val="000000"/>
                <w:kern w:val="0"/>
                <w:szCs w:val="24"/>
              </w:rPr>
              <w:t>1.89%</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逾期</w:t>
            </w:r>
            <w:r w:rsidRPr="00061EF6">
              <w:rPr>
                <w:rFonts w:ascii="Times New Roman" w:eastAsia="標楷體" w:hAnsi="Times New Roman" w:cs="Times New Roman"/>
                <w:kern w:val="0"/>
                <w:szCs w:val="24"/>
              </w:rPr>
              <w:t>1-30</w:t>
            </w:r>
            <w:r w:rsidRPr="00061EF6">
              <w:rPr>
                <w:rFonts w:ascii="Times New Roman" w:eastAsia="標楷體" w:hAnsi="標楷體" w:cs="Times New Roman"/>
                <w:kern w:val="0"/>
                <w:szCs w:val="24"/>
              </w:rPr>
              <w:t>天</w:t>
            </w:r>
          </w:p>
        </w:tc>
        <w:tc>
          <w:tcPr>
            <w:tcW w:w="850" w:type="dxa"/>
            <w:shd w:val="clear" w:color="auto" w:fill="auto"/>
            <w:noWrap/>
            <w:hideMark/>
          </w:tcPr>
          <w:p w:rsidR="00893DCC" w:rsidRPr="00904BAF" w:rsidRDefault="00E308CC">
            <w:pPr>
              <w:widowControl/>
              <w:spacing w:line="500" w:lineRule="exact"/>
              <w:jc w:val="right"/>
              <w:rPr>
                <w:rFonts w:ascii="Times New Roman" w:hAnsi="Times New Roman" w:cs="Times New Roman"/>
                <w:color w:val="000000"/>
                <w:kern w:val="0"/>
                <w:szCs w:val="24"/>
              </w:rPr>
            </w:pPr>
            <w:r w:rsidRPr="00E308CC">
              <w:rPr>
                <w:rFonts w:ascii="Times New Roman" w:hAnsi="Times New Roman" w:cs="Times New Roman"/>
                <w:noProof/>
                <w:sz w:val="22"/>
              </w:rPr>
              <w:pict>
                <v:shape id="AutoShape 21" o:spid="_x0000_s1027" type="#_x0000_t32" style="position:absolute;left:0;text-align:left;margin-left:39.55pt;margin-top:19.4pt;width:16.5pt;height:12.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">
                  <v:stroke endarrow="block"/>
                </v:shape>
              </w:pict>
            </w:r>
            <w:r w:rsidR="00893DCC" w:rsidRPr="00061EF6">
              <w:rPr>
                <w:rFonts w:ascii="Times New Roman" w:hAnsi="Times New Roman" w:cs="Times New Roman"/>
              </w:rPr>
              <w:t>6,600</w:t>
            </w:r>
          </w:p>
        </w:tc>
        <w:tc>
          <w:tcPr>
            <w:tcW w:w="993" w:type="dxa"/>
            <w:shd w:val="clear" w:color="auto" w:fill="auto"/>
            <w:noWrap/>
            <w:hideMark/>
          </w:tcPr>
          <w:p w:rsidR="00893DCC" w:rsidRPr="00904BAF" w:rsidRDefault="00893DCC">
            <w:pPr>
              <w:widowControl/>
              <w:spacing w:line="500" w:lineRule="exact"/>
              <w:jc w:val="right"/>
              <w:rPr>
                <w:rFonts w:ascii="Times New Roman" w:hAnsi="Times New Roman" w:cs="Times New Roman"/>
                <w:color w:val="000000"/>
                <w:kern w:val="0"/>
                <w:szCs w:val="24"/>
              </w:rPr>
            </w:pPr>
            <w:r w:rsidRPr="00061EF6">
              <w:rPr>
                <w:rFonts w:ascii="Times New Roman" w:hAnsi="Times New Roman" w:cs="Times New Roman"/>
              </w:rPr>
              <w:t>6,300</w:t>
            </w:r>
          </w:p>
        </w:tc>
        <w:tc>
          <w:tcPr>
            <w:tcW w:w="850" w:type="dxa"/>
            <w:shd w:val="clear" w:color="auto" w:fill="auto"/>
          </w:tcPr>
          <w:p w:rsidR="00893DCC" w:rsidRPr="00904BAF" w:rsidRDefault="00893DCC">
            <w:pPr>
              <w:spacing w:line="500" w:lineRule="exact"/>
              <w:jc w:val="right"/>
              <w:rPr>
                <w:rFonts w:ascii="Times New Roman" w:hAnsi="Times New Roman" w:cs="Times New Roman"/>
                <w:color w:val="000000"/>
                <w:szCs w:val="24"/>
              </w:rPr>
            </w:pPr>
            <w:r w:rsidRPr="00061EF6">
              <w:rPr>
                <w:rFonts w:ascii="Times New Roman" w:hAnsi="Times New Roman" w:cs="Times New Roman"/>
              </w:rPr>
              <w:t>26.8%</w:t>
            </w:r>
          </w:p>
        </w:tc>
        <w:tc>
          <w:tcPr>
            <w:tcW w:w="3827" w:type="dxa"/>
            <w:shd w:val="clear" w:color="auto" w:fill="auto"/>
          </w:tcPr>
          <w:p w:rsidR="00893DCC" w:rsidRPr="00F50582" w:rsidRDefault="009D557A">
            <w:pPr>
              <w:widowControl/>
              <w:spacing w:line="500" w:lineRule="exact"/>
              <w:jc w:val="right"/>
              <w:rPr>
                <w:rFonts w:ascii="Times New Roman" w:eastAsiaTheme="majorEastAsia" w:hAnsi="Times New Roman" w:cs="Times New Roman"/>
                <w:b/>
                <w:bCs/>
                <w:color w:val="000000"/>
                <w:kern w:val="0"/>
                <w:szCs w:val="24"/>
              </w:rPr>
            </w:pPr>
            <w:r w:rsidRPr="009D557A">
              <w:rPr>
                <w:rFonts w:ascii="Times New Roman" w:hAnsi="Times New Roman" w:cs="Times New Roman"/>
                <w:color w:val="000000"/>
                <w:kern w:val="0"/>
                <w:szCs w:val="24"/>
              </w:rPr>
              <w:t>66.7%*39.2%*27.0%*100%=</w:t>
            </w:r>
          </w:p>
        </w:tc>
        <w:tc>
          <w:tcPr>
            <w:tcW w:w="851" w:type="dxa"/>
          </w:tcPr>
          <w:p w:rsidR="00893DCC" w:rsidRPr="00F50582" w:rsidRDefault="009D557A">
            <w:pPr>
              <w:widowControl/>
              <w:spacing w:line="500" w:lineRule="exact"/>
              <w:jc w:val="right"/>
              <w:rPr>
                <w:rFonts w:ascii="Times New Roman" w:eastAsiaTheme="majorEastAsia" w:hAnsi="Times New Roman" w:cs="Times New Roman"/>
                <w:b/>
                <w:bCs/>
                <w:color w:val="000000"/>
                <w:kern w:val="0"/>
                <w:szCs w:val="24"/>
              </w:rPr>
            </w:pPr>
            <w:r w:rsidRPr="009D557A">
              <w:rPr>
                <w:rFonts w:ascii="Times New Roman" w:hAnsi="Times New Roman" w:cs="Times New Roman"/>
                <w:color w:val="000000"/>
                <w:kern w:val="0"/>
                <w:szCs w:val="24"/>
              </w:rPr>
              <w:t>7.06%</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逾期</w:t>
            </w:r>
            <w:r w:rsidRPr="00061EF6">
              <w:rPr>
                <w:rFonts w:ascii="Times New Roman" w:eastAsia="標楷體" w:hAnsi="Times New Roman" w:cs="Times New Roman"/>
                <w:kern w:val="0"/>
                <w:szCs w:val="24"/>
              </w:rPr>
              <w:t>30-60</w:t>
            </w:r>
            <w:r w:rsidRPr="00061EF6">
              <w:rPr>
                <w:rFonts w:ascii="Times New Roman" w:eastAsia="標楷體" w:hAnsi="標楷體" w:cs="Times New Roman"/>
                <w:kern w:val="0"/>
                <w:szCs w:val="24"/>
              </w:rPr>
              <w:t>天</w:t>
            </w:r>
          </w:p>
        </w:tc>
        <w:tc>
          <w:tcPr>
            <w:tcW w:w="850" w:type="dxa"/>
            <w:shd w:val="clear" w:color="auto" w:fill="auto"/>
            <w:noWrap/>
            <w:hideMark/>
          </w:tcPr>
          <w:p w:rsidR="00893DCC" w:rsidRPr="00904BAF" w:rsidRDefault="00E308CC">
            <w:pPr>
              <w:widowControl/>
              <w:spacing w:line="500" w:lineRule="exact"/>
              <w:jc w:val="right"/>
              <w:rPr>
                <w:rFonts w:ascii="Times New Roman" w:hAnsi="Times New Roman" w:cs="Times New Roman"/>
                <w:color w:val="000000"/>
                <w:kern w:val="0"/>
                <w:szCs w:val="24"/>
              </w:rPr>
            </w:pPr>
            <w:r w:rsidRPr="00E308CC">
              <w:rPr>
                <w:rFonts w:ascii="Times New Roman" w:hAnsi="Times New Roman" w:cs="Times New Roman"/>
                <w:noProof/>
                <w:sz w:val="22"/>
              </w:rPr>
              <w:pict>
                <v:shape id="AutoShape 22" o:spid="_x0000_s1028" type="#_x0000_t32" style="position:absolute;left:0;text-align:left;margin-left:39.55pt;margin-top:20.8pt;width:16.5pt;height:12.7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">
                  <v:stroke endarrow="block"/>
                </v:shape>
              </w:pict>
            </w:r>
            <w:r w:rsidR="00893DCC" w:rsidRPr="00061EF6">
              <w:rPr>
                <w:rFonts w:ascii="Times New Roman" w:hAnsi="Times New Roman" w:cs="Times New Roman"/>
              </w:rPr>
              <w:t>5,100</w:t>
            </w:r>
          </w:p>
        </w:tc>
        <w:tc>
          <w:tcPr>
            <w:tcW w:w="993" w:type="dxa"/>
            <w:shd w:val="clear" w:color="auto" w:fill="auto"/>
            <w:noWrap/>
            <w:hideMark/>
          </w:tcPr>
          <w:p w:rsidR="00893DCC" w:rsidRPr="00904BAF" w:rsidRDefault="00893DCC">
            <w:pPr>
              <w:widowControl/>
              <w:spacing w:line="500" w:lineRule="exact"/>
              <w:jc w:val="right"/>
              <w:rPr>
                <w:rFonts w:ascii="Times New Roman" w:hAnsi="Times New Roman" w:cs="Times New Roman"/>
                <w:color w:val="000000"/>
                <w:kern w:val="0"/>
                <w:szCs w:val="24"/>
              </w:rPr>
            </w:pPr>
            <w:r w:rsidRPr="00061EF6">
              <w:rPr>
                <w:rFonts w:ascii="Times New Roman" w:hAnsi="Times New Roman" w:cs="Times New Roman"/>
              </w:rPr>
              <w:t>4,400</w:t>
            </w:r>
          </w:p>
        </w:tc>
        <w:tc>
          <w:tcPr>
            <w:tcW w:w="850" w:type="dxa"/>
            <w:shd w:val="clear" w:color="auto" w:fill="auto"/>
          </w:tcPr>
          <w:p w:rsidR="00893DCC" w:rsidRPr="00904BAF" w:rsidRDefault="00893DCC">
            <w:pPr>
              <w:spacing w:line="500" w:lineRule="exact"/>
              <w:jc w:val="right"/>
              <w:rPr>
                <w:rFonts w:ascii="Times New Roman" w:hAnsi="Times New Roman" w:cs="Times New Roman"/>
                <w:color w:val="000000"/>
                <w:szCs w:val="24"/>
              </w:rPr>
            </w:pPr>
            <w:r w:rsidRPr="00061EF6">
              <w:rPr>
                <w:rFonts w:ascii="Times New Roman" w:hAnsi="Times New Roman" w:cs="Times New Roman"/>
              </w:rPr>
              <w:t>66.7%</w:t>
            </w:r>
          </w:p>
        </w:tc>
        <w:tc>
          <w:tcPr>
            <w:tcW w:w="3827" w:type="dxa"/>
            <w:shd w:val="clear" w:color="auto" w:fill="auto"/>
          </w:tcPr>
          <w:p w:rsidR="00893DCC" w:rsidRPr="00F50582" w:rsidRDefault="009D557A">
            <w:pPr>
              <w:widowControl/>
              <w:spacing w:line="500" w:lineRule="exact"/>
              <w:jc w:val="right"/>
              <w:rPr>
                <w:rFonts w:ascii="Times New Roman" w:eastAsiaTheme="majorEastAsia" w:hAnsi="Times New Roman" w:cs="Times New Roman"/>
                <w:b/>
                <w:bCs/>
                <w:color w:val="000000"/>
                <w:kern w:val="0"/>
                <w:szCs w:val="24"/>
              </w:rPr>
            </w:pPr>
            <w:r w:rsidRPr="009D557A">
              <w:rPr>
                <w:rFonts w:ascii="Times New Roman" w:hAnsi="Times New Roman" w:cs="Times New Roman"/>
                <w:color w:val="000000"/>
                <w:kern w:val="0"/>
                <w:szCs w:val="24"/>
              </w:rPr>
              <w:t>39.2%*27.0%*100%=</w:t>
            </w:r>
          </w:p>
        </w:tc>
        <w:tc>
          <w:tcPr>
            <w:tcW w:w="851" w:type="dxa"/>
          </w:tcPr>
          <w:p w:rsidR="00893DCC" w:rsidRPr="00F50582" w:rsidRDefault="009D557A">
            <w:pPr>
              <w:widowControl/>
              <w:spacing w:line="500" w:lineRule="exact"/>
              <w:jc w:val="right"/>
              <w:rPr>
                <w:rFonts w:ascii="Times New Roman" w:eastAsiaTheme="majorEastAsia" w:hAnsi="Times New Roman" w:cs="Times New Roman"/>
                <w:b/>
                <w:bCs/>
                <w:color w:val="000000"/>
                <w:kern w:val="0"/>
                <w:szCs w:val="24"/>
              </w:rPr>
            </w:pPr>
            <w:r w:rsidRPr="009D557A">
              <w:rPr>
                <w:rFonts w:ascii="Times New Roman" w:hAnsi="Times New Roman" w:cs="Times New Roman"/>
                <w:color w:val="000000"/>
                <w:kern w:val="0"/>
                <w:szCs w:val="24"/>
              </w:rPr>
              <w:t>10.60%</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逾期</w:t>
            </w:r>
            <w:r w:rsidRPr="00061EF6">
              <w:rPr>
                <w:rFonts w:ascii="Times New Roman" w:eastAsia="標楷體" w:hAnsi="Times New Roman" w:cs="Times New Roman"/>
                <w:kern w:val="0"/>
                <w:szCs w:val="24"/>
              </w:rPr>
              <w:t>60-90</w:t>
            </w:r>
            <w:r w:rsidRPr="00061EF6">
              <w:rPr>
                <w:rFonts w:ascii="Times New Roman" w:eastAsia="標楷體" w:hAnsi="標楷體" w:cs="Times New Roman"/>
                <w:kern w:val="0"/>
                <w:szCs w:val="24"/>
              </w:rPr>
              <w:t>天</w:t>
            </w:r>
          </w:p>
        </w:tc>
        <w:tc>
          <w:tcPr>
            <w:tcW w:w="850" w:type="dxa"/>
            <w:shd w:val="clear" w:color="auto" w:fill="auto"/>
            <w:noWrap/>
            <w:hideMark/>
          </w:tcPr>
          <w:p w:rsidR="00893DCC" w:rsidRPr="00904BAF" w:rsidRDefault="00E308CC">
            <w:pPr>
              <w:widowControl/>
              <w:spacing w:line="500" w:lineRule="exact"/>
              <w:jc w:val="right"/>
              <w:rPr>
                <w:rFonts w:ascii="Times New Roman" w:hAnsi="Times New Roman" w:cs="Times New Roman"/>
                <w:color w:val="000000"/>
                <w:kern w:val="0"/>
                <w:szCs w:val="24"/>
              </w:rPr>
            </w:pPr>
            <w:r w:rsidRPr="00E308CC">
              <w:rPr>
                <w:rFonts w:ascii="Times New Roman" w:hAnsi="Times New Roman" w:cs="Times New Roman"/>
                <w:noProof/>
                <w:sz w:val="22"/>
              </w:rPr>
              <w:pict>
                <v:shape id="AutoShape 23" o:spid="_x0000_s1029" type="#_x0000_t32" style="position:absolute;left:0;text-align:left;margin-left:39.55pt;margin-top:16.05pt;width:16.5pt;height:12.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">
                  <v:stroke endarrow="block"/>
                </v:shape>
              </w:pict>
            </w:r>
            <w:r w:rsidR="00893DCC" w:rsidRPr="00061EF6">
              <w:rPr>
                <w:rFonts w:ascii="Times New Roman" w:hAnsi="Times New Roman" w:cs="Times New Roman"/>
              </w:rPr>
              <w:t>3,700</w:t>
            </w:r>
          </w:p>
        </w:tc>
        <w:tc>
          <w:tcPr>
            <w:tcW w:w="993" w:type="dxa"/>
            <w:shd w:val="clear" w:color="auto" w:fill="auto"/>
            <w:noWrap/>
            <w:hideMark/>
          </w:tcPr>
          <w:p w:rsidR="00893DCC" w:rsidRPr="00904BAF" w:rsidRDefault="00893DCC">
            <w:pPr>
              <w:widowControl/>
              <w:spacing w:line="500" w:lineRule="exact"/>
              <w:jc w:val="right"/>
              <w:rPr>
                <w:rFonts w:ascii="Times New Roman" w:hAnsi="Times New Roman" w:cs="Times New Roman"/>
                <w:color w:val="000000"/>
                <w:kern w:val="0"/>
                <w:szCs w:val="24"/>
              </w:rPr>
            </w:pPr>
            <w:r w:rsidRPr="00061EF6">
              <w:rPr>
                <w:rFonts w:ascii="Times New Roman" w:hAnsi="Times New Roman" w:cs="Times New Roman"/>
              </w:rPr>
              <w:t>2,000</w:t>
            </w:r>
          </w:p>
        </w:tc>
        <w:tc>
          <w:tcPr>
            <w:tcW w:w="850" w:type="dxa"/>
            <w:shd w:val="clear" w:color="auto" w:fill="auto"/>
          </w:tcPr>
          <w:p w:rsidR="00893DCC" w:rsidRPr="00904BAF" w:rsidRDefault="00893DCC">
            <w:pPr>
              <w:spacing w:line="500" w:lineRule="exact"/>
              <w:jc w:val="right"/>
              <w:rPr>
                <w:rFonts w:ascii="Times New Roman" w:hAnsi="Times New Roman" w:cs="Times New Roman"/>
                <w:color w:val="000000"/>
                <w:szCs w:val="24"/>
              </w:rPr>
            </w:pPr>
            <w:r w:rsidRPr="00061EF6">
              <w:rPr>
                <w:rFonts w:ascii="Times New Roman" w:hAnsi="Times New Roman" w:cs="Times New Roman"/>
              </w:rPr>
              <w:t>39.2%</w:t>
            </w:r>
          </w:p>
        </w:tc>
        <w:tc>
          <w:tcPr>
            <w:tcW w:w="3827" w:type="dxa"/>
            <w:shd w:val="clear" w:color="auto" w:fill="auto"/>
          </w:tcPr>
          <w:p w:rsidR="00893DCC" w:rsidRPr="00F50582" w:rsidRDefault="009D557A">
            <w:pPr>
              <w:widowControl/>
              <w:spacing w:line="500" w:lineRule="exact"/>
              <w:jc w:val="right"/>
              <w:rPr>
                <w:rFonts w:ascii="Times New Roman" w:hAnsi="Times New Roman" w:cs="Times New Roman"/>
                <w:color w:val="000000"/>
                <w:kern w:val="0"/>
                <w:szCs w:val="24"/>
              </w:rPr>
            </w:pPr>
            <w:r w:rsidRPr="009D557A">
              <w:rPr>
                <w:rFonts w:ascii="Times New Roman" w:hAnsi="Times New Roman" w:cs="Times New Roman"/>
                <w:color w:val="000000"/>
                <w:kern w:val="0"/>
                <w:szCs w:val="24"/>
              </w:rPr>
              <w:t>27.0%*100%=</w:t>
            </w:r>
          </w:p>
        </w:tc>
        <w:tc>
          <w:tcPr>
            <w:tcW w:w="851" w:type="dxa"/>
          </w:tcPr>
          <w:p w:rsidR="00893DCC" w:rsidRPr="00F50582" w:rsidRDefault="009D557A">
            <w:pPr>
              <w:widowControl/>
              <w:spacing w:line="500" w:lineRule="exact"/>
              <w:jc w:val="right"/>
              <w:rPr>
                <w:rFonts w:ascii="Times New Roman" w:hAnsi="Times New Roman" w:cs="Times New Roman"/>
                <w:color w:val="000000"/>
                <w:kern w:val="0"/>
                <w:szCs w:val="24"/>
              </w:rPr>
            </w:pPr>
            <w:r w:rsidRPr="009D557A">
              <w:rPr>
                <w:rFonts w:ascii="Times New Roman" w:hAnsi="Times New Roman" w:cs="Times New Roman"/>
                <w:color w:val="000000"/>
                <w:kern w:val="0"/>
                <w:szCs w:val="24"/>
              </w:rPr>
              <w:t>27.0</w:t>
            </w:r>
            <w:r w:rsidR="003B2178">
              <w:rPr>
                <w:rFonts w:ascii="Times New Roman" w:hAnsi="Times New Roman" w:cs="Times New Roman"/>
                <w:color w:val="000000"/>
                <w:kern w:val="0"/>
                <w:szCs w:val="24"/>
              </w:rPr>
              <w:t>0</w:t>
            </w:r>
            <w:r w:rsidRPr="009D557A">
              <w:rPr>
                <w:rFonts w:ascii="Times New Roman" w:hAnsi="Times New Roman" w:cs="Times New Roman"/>
                <w:color w:val="000000"/>
                <w:kern w:val="0"/>
                <w:szCs w:val="24"/>
              </w:rPr>
              <w:t>%</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逾期超過</w:t>
            </w:r>
            <w:r w:rsidRPr="00061EF6">
              <w:rPr>
                <w:rFonts w:ascii="Times New Roman" w:eastAsia="標楷體" w:hAnsi="Times New Roman" w:cs="Times New Roman"/>
                <w:kern w:val="0"/>
                <w:szCs w:val="24"/>
              </w:rPr>
              <w:t>90</w:t>
            </w:r>
            <w:r w:rsidRPr="00061EF6">
              <w:rPr>
                <w:rFonts w:ascii="Times New Roman" w:eastAsia="標楷體" w:hAnsi="標楷體" w:cs="Times New Roman"/>
                <w:kern w:val="0"/>
                <w:szCs w:val="24"/>
              </w:rPr>
              <w:t>天</w:t>
            </w:r>
          </w:p>
        </w:tc>
        <w:tc>
          <w:tcPr>
            <w:tcW w:w="850" w:type="dxa"/>
            <w:shd w:val="clear" w:color="auto" w:fill="auto"/>
            <w:noWrap/>
            <w:hideMark/>
          </w:tcPr>
          <w:p w:rsidR="00893DCC" w:rsidRPr="00904BAF" w:rsidRDefault="00893DCC" w:rsidP="00F50582">
            <w:pPr>
              <w:widowControl/>
              <w:spacing w:line="500" w:lineRule="exact"/>
              <w:jc w:val="right"/>
              <w:rPr>
                <w:rFonts w:ascii="Times New Roman" w:hAnsi="Times New Roman" w:cs="Times New Roman"/>
                <w:color w:val="000000"/>
                <w:kern w:val="0"/>
                <w:szCs w:val="24"/>
              </w:rPr>
            </w:pPr>
            <w:r w:rsidRPr="00061EF6">
              <w:rPr>
                <w:rFonts w:ascii="Times New Roman" w:hAnsi="Times New Roman" w:cs="Times New Roman"/>
              </w:rPr>
              <w:t>1,000</w:t>
            </w:r>
          </w:p>
        </w:tc>
        <w:tc>
          <w:tcPr>
            <w:tcW w:w="993" w:type="dxa"/>
            <w:shd w:val="clear" w:color="auto" w:fill="auto"/>
            <w:noWrap/>
            <w:hideMark/>
          </w:tcPr>
          <w:p w:rsidR="00893DCC" w:rsidRPr="00904BAF" w:rsidRDefault="00893DCC">
            <w:pPr>
              <w:widowControl/>
              <w:spacing w:line="500" w:lineRule="exact"/>
              <w:jc w:val="right"/>
              <w:rPr>
                <w:rFonts w:ascii="Times New Roman" w:hAnsi="Times New Roman" w:cs="Times New Roman"/>
                <w:color w:val="000000"/>
                <w:kern w:val="0"/>
                <w:szCs w:val="24"/>
              </w:rPr>
            </w:pPr>
            <w:r w:rsidRPr="00061EF6">
              <w:rPr>
                <w:rFonts w:ascii="Times New Roman" w:hAnsi="Times New Roman" w:cs="Times New Roman"/>
              </w:rPr>
              <w:t>1,000</w:t>
            </w:r>
          </w:p>
        </w:tc>
        <w:tc>
          <w:tcPr>
            <w:tcW w:w="850" w:type="dxa"/>
            <w:shd w:val="clear" w:color="auto" w:fill="auto"/>
          </w:tcPr>
          <w:p w:rsidR="00893DCC" w:rsidRPr="00904BAF" w:rsidRDefault="00893DCC">
            <w:pPr>
              <w:spacing w:line="500" w:lineRule="exact"/>
              <w:jc w:val="right"/>
              <w:rPr>
                <w:rFonts w:ascii="Times New Roman" w:hAnsi="Times New Roman" w:cs="Times New Roman"/>
                <w:color w:val="000000"/>
                <w:szCs w:val="24"/>
              </w:rPr>
            </w:pPr>
            <w:r w:rsidRPr="00061EF6">
              <w:rPr>
                <w:rFonts w:ascii="Times New Roman" w:hAnsi="Times New Roman" w:cs="Times New Roman"/>
              </w:rPr>
              <w:t>27.0%</w:t>
            </w:r>
          </w:p>
        </w:tc>
        <w:tc>
          <w:tcPr>
            <w:tcW w:w="3827" w:type="dxa"/>
            <w:shd w:val="clear" w:color="auto" w:fill="auto"/>
          </w:tcPr>
          <w:p w:rsidR="00893DCC" w:rsidRPr="00904BAF" w:rsidRDefault="00893DCC">
            <w:pPr>
              <w:widowControl/>
              <w:spacing w:line="500" w:lineRule="exact"/>
              <w:jc w:val="right"/>
              <w:rPr>
                <w:rFonts w:ascii="Times New Roman" w:hAnsi="Times New Roman" w:cs="Times New Roman"/>
                <w:color w:val="000000"/>
                <w:kern w:val="0"/>
                <w:szCs w:val="24"/>
              </w:rPr>
            </w:pPr>
          </w:p>
        </w:tc>
        <w:tc>
          <w:tcPr>
            <w:tcW w:w="851" w:type="dxa"/>
          </w:tcPr>
          <w:p w:rsidR="00893DCC" w:rsidRPr="00F50582" w:rsidRDefault="009D557A">
            <w:pPr>
              <w:widowControl/>
              <w:spacing w:line="500" w:lineRule="exact"/>
              <w:jc w:val="right"/>
              <w:rPr>
                <w:rFonts w:ascii="Times New Roman" w:hAnsi="Times New Roman" w:cs="Times New Roman"/>
                <w:color w:val="000000"/>
                <w:kern w:val="0"/>
                <w:szCs w:val="24"/>
              </w:rPr>
            </w:pPr>
            <w:r w:rsidRPr="009D557A">
              <w:rPr>
                <w:rFonts w:ascii="Times New Roman" w:hAnsi="Times New Roman" w:cs="Times New Roman"/>
                <w:color w:val="000000"/>
                <w:kern w:val="0"/>
                <w:szCs w:val="24"/>
              </w:rPr>
              <w:t>100%</w:t>
            </w:r>
          </w:p>
        </w:tc>
      </w:tr>
      <w:tr w:rsidR="00893DCC" w:rsidRPr="007C6B6D" w:rsidTr="00893DCC">
        <w:trPr>
          <w:trHeight w:val="330"/>
        </w:trPr>
        <w:tc>
          <w:tcPr>
            <w:tcW w:w="1702" w:type="dxa"/>
            <w:shd w:val="clear" w:color="auto" w:fill="auto"/>
            <w:noWrap/>
            <w:vAlign w:val="center"/>
            <w:hideMark/>
          </w:tcPr>
          <w:p w:rsidR="00893DCC" w:rsidRPr="00904BAF" w:rsidRDefault="00893DCC" w:rsidP="00F50582">
            <w:pPr>
              <w:widowControl/>
              <w:spacing w:line="500" w:lineRule="exact"/>
              <w:jc w:val="right"/>
              <w:rPr>
                <w:rFonts w:ascii="Times New Roman" w:eastAsia="標楷體" w:hAnsi="Times New Roman" w:cs="Times New Roman"/>
                <w:kern w:val="0"/>
                <w:szCs w:val="24"/>
              </w:rPr>
            </w:pPr>
            <w:r w:rsidRPr="00061EF6">
              <w:rPr>
                <w:rFonts w:ascii="Times New Roman" w:eastAsia="標楷體" w:hAnsi="標楷體" w:cs="Times New Roman"/>
                <w:kern w:val="0"/>
                <w:szCs w:val="24"/>
              </w:rPr>
              <w:t>總計</w:t>
            </w:r>
          </w:p>
        </w:tc>
        <w:tc>
          <w:tcPr>
            <w:tcW w:w="850" w:type="dxa"/>
            <w:shd w:val="clear" w:color="auto" w:fill="auto"/>
            <w:noWrap/>
            <w:hideMark/>
          </w:tcPr>
          <w:p w:rsidR="00893DCC" w:rsidRPr="00904BAF" w:rsidRDefault="00893DCC" w:rsidP="00F50582">
            <w:pPr>
              <w:widowControl/>
              <w:spacing w:line="500" w:lineRule="exact"/>
              <w:jc w:val="right"/>
              <w:rPr>
                <w:rFonts w:ascii="Times New Roman" w:hAnsi="Times New Roman" w:cs="Times New Roman"/>
                <w:color w:val="000000"/>
                <w:kern w:val="0"/>
                <w:szCs w:val="24"/>
              </w:rPr>
            </w:pPr>
            <w:r>
              <w:rPr>
                <w:rFonts w:ascii="Times New Roman" w:hAnsi="Times New Roman" w:cs="Times New Roman"/>
              </w:rPr>
              <w:t>$</w:t>
            </w:r>
            <w:r w:rsidRPr="00061EF6">
              <w:rPr>
                <w:rFonts w:ascii="Times New Roman" w:hAnsi="Times New Roman" w:cs="Times New Roman"/>
              </w:rPr>
              <w:t>39,900</w:t>
            </w:r>
          </w:p>
        </w:tc>
        <w:tc>
          <w:tcPr>
            <w:tcW w:w="993" w:type="dxa"/>
            <w:shd w:val="clear" w:color="auto" w:fill="auto"/>
            <w:noWrap/>
            <w:hideMark/>
          </w:tcPr>
          <w:p w:rsidR="00893DCC" w:rsidRPr="00904BAF" w:rsidRDefault="00893DCC">
            <w:pPr>
              <w:widowControl/>
              <w:spacing w:line="500" w:lineRule="exact"/>
              <w:jc w:val="right"/>
              <w:rPr>
                <w:rFonts w:ascii="Times New Roman" w:hAnsi="Times New Roman" w:cs="Times New Roman"/>
                <w:color w:val="000000"/>
                <w:kern w:val="0"/>
                <w:szCs w:val="24"/>
              </w:rPr>
            </w:pPr>
            <w:r>
              <w:rPr>
                <w:rFonts w:ascii="Times New Roman" w:hAnsi="Times New Roman" w:cs="Times New Roman"/>
              </w:rPr>
              <w:t>$</w:t>
            </w:r>
            <w:r w:rsidRPr="00061EF6">
              <w:rPr>
                <w:rFonts w:ascii="Times New Roman" w:hAnsi="Times New Roman" w:cs="Times New Roman"/>
              </w:rPr>
              <w:t>35,700</w:t>
            </w:r>
          </w:p>
        </w:tc>
        <w:tc>
          <w:tcPr>
            <w:tcW w:w="850" w:type="dxa"/>
            <w:shd w:val="clear" w:color="auto" w:fill="auto"/>
          </w:tcPr>
          <w:p w:rsidR="00893DCC" w:rsidRPr="00904BAF" w:rsidRDefault="00893DCC">
            <w:pPr>
              <w:widowControl/>
              <w:spacing w:line="500" w:lineRule="exact"/>
              <w:jc w:val="right"/>
              <w:rPr>
                <w:rFonts w:ascii="Times New Roman" w:hAnsi="Times New Roman" w:cs="Times New Roman"/>
                <w:color w:val="000000"/>
                <w:kern w:val="0"/>
                <w:szCs w:val="24"/>
              </w:rPr>
            </w:pPr>
          </w:p>
        </w:tc>
        <w:tc>
          <w:tcPr>
            <w:tcW w:w="3827" w:type="dxa"/>
            <w:shd w:val="clear" w:color="auto" w:fill="auto"/>
          </w:tcPr>
          <w:p w:rsidR="00893DCC" w:rsidRPr="00904BAF" w:rsidRDefault="00893DCC">
            <w:pPr>
              <w:widowControl/>
              <w:spacing w:line="500" w:lineRule="exact"/>
              <w:jc w:val="right"/>
              <w:rPr>
                <w:rFonts w:ascii="Times New Roman" w:hAnsi="Times New Roman" w:cs="Times New Roman"/>
                <w:color w:val="000000"/>
                <w:kern w:val="0"/>
                <w:szCs w:val="24"/>
              </w:rPr>
            </w:pPr>
          </w:p>
        </w:tc>
        <w:tc>
          <w:tcPr>
            <w:tcW w:w="851" w:type="dxa"/>
          </w:tcPr>
          <w:p w:rsidR="00893DCC" w:rsidRPr="00F50582" w:rsidRDefault="00893DCC">
            <w:pPr>
              <w:widowControl/>
              <w:spacing w:line="500" w:lineRule="exact"/>
              <w:jc w:val="right"/>
              <w:rPr>
                <w:rFonts w:ascii="Times New Roman" w:hAnsi="Times New Roman" w:cs="Times New Roman"/>
                <w:color w:val="000000"/>
                <w:kern w:val="0"/>
                <w:szCs w:val="24"/>
              </w:rPr>
            </w:pPr>
          </w:p>
        </w:tc>
      </w:tr>
    </w:tbl>
    <w:p w:rsidR="002365CD" w:rsidRDefault="002365CD" w:rsidP="008D0EEA">
      <w:pPr>
        <w:widowControl/>
        <w:ind w:firstLine="630"/>
        <w:rPr>
          <w:rFonts w:eastAsia="標楷體"/>
          <w:szCs w:val="24"/>
        </w:rPr>
      </w:pPr>
    </w:p>
    <w:p w:rsidR="002365CD" w:rsidRDefault="009D557A" w:rsidP="008D0EEA">
      <w:pPr>
        <w:spacing w:before="100" w:beforeAutospacing="1" w:after="100" w:afterAutospacing="1" w:line="500" w:lineRule="exact"/>
        <w:ind w:firstLineChars="500" w:firstLine="1400"/>
        <w:jc w:val="both"/>
        <w:rPr>
          <w:rFonts w:ascii="Times New Roman" w:eastAsia="標楷體" w:hAnsi="Times New Roman" w:cs="Times New Roman"/>
          <w:sz w:val="28"/>
          <w:szCs w:val="28"/>
        </w:rPr>
      </w:pPr>
      <w:r w:rsidRPr="009D557A">
        <w:rPr>
          <w:rFonts w:ascii="Times New Roman" w:eastAsia="標楷體" w:hAnsi="Times New Roman" w:cs="Times New Roman"/>
          <w:sz w:val="28"/>
          <w:szCs w:val="28"/>
        </w:rPr>
        <w:t>(3)</w:t>
      </w:r>
      <w:r w:rsidRPr="009D557A">
        <w:rPr>
          <w:rFonts w:ascii="Times New Roman" w:eastAsia="標楷體" w:hAnsi="標楷體" w:cs="Times New Roman" w:hint="eastAsia"/>
          <w:sz w:val="28"/>
          <w:szCs w:val="28"/>
        </w:rPr>
        <w:t>步驟</w:t>
      </w:r>
      <w:r w:rsidRPr="009D557A">
        <w:rPr>
          <w:rFonts w:ascii="Times New Roman" w:eastAsia="標楷體" w:hAnsi="Times New Roman" w:cs="Times New Roman"/>
          <w:sz w:val="28"/>
          <w:szCs w:val="28"/>
        </w:rPr>
        <w:t>3</w:t>
      </w:r>
      <w:r w:rsidR="002D5668">
        <w:rPr>
          <w:rFonts w:ascii="Times New Roman" w:eastAsia="標楷體" w:hAnsi="Times New Roman" w:cs="Times New Roman"/>
          <w:sz w:val="28"/>
          <w:szCs w:val="28"/>
        </w:rPr>
        <w:t>：</w:t>
      </w:r>
      <w:r w:rsidRPr="009D557A">
        <w:rPr>
          <w:rFonts w:ascii="Times New Roman" w:eastAsia="標楷體" w:hAnsi="標楷體" w:cs="Times New Roman" w:hint="eastAsia"/>
          <w:sz w:val="28"/>
          <w:szCs w:val="28"/>
        </w:rPr>
        <w:t>統計歷史平均之損失率估計</w:t>
      </w:r>
    </w:p>
    <w:p w:rsidR="002365CD" w:rsidRDefault="009D557A" w:rsidP="008D0EEA">
      <w:pPr>
        <w:pStyle w:val="a7"/>
        <w:spacing w:before="100" w:beforeAutospacing="1" w:after="100" w:afterAutospacing="1" w:line="500" w:lineRule="exact"/>
        <w:ind w:leftChars="0" w:left="1701" w:firstLineChars="201" w:firstLine="563"/>
        <w:jc w:val="both"/>
        <w:rPr>
          <w:rFonts w:ascii="Times New Roman" w:eastAsia="標楷體" w:hAnsi="Times New Roman" w:cs="Times New Roman"/>
          <w:sz w:val="28"/>
          <w:szCs w:val="28"/>
        </w:rPr>
      </w:pPr>
      <w:r w:rsidRPr="009D557A">
        <w:rPr>
          <w:rFonts w:ascii="Times New Roman" w:eastAsia="標楷體" w:hAnsi="標楷體" w:cs="Times New Roman" w:hint="eastAsia"/>
          <w:sz w:val="28"/>
          <w:szCs w:val="28"/>
        </w:rPr>
        <w:t>承步驟</w:t>
      </w:r>
      <w:r w:rsidRPr="009D557A">
        <w:rPr>
          <w:rFonts w:ascii="Times New Roman" w:eastAsia="標楷體" w:hAnsi="Times New Roman" w:cs="Times New Roman"/>
          <w:sz w:val="28"/>
          <w:szCs w:val="28"/>
        </w:rPr>
        <w:t>2</w:t>
      </w:r>
      <w:r w:rsidRPr="009D557A">
        <w:rPr>
          <w:rFonts w:ascii="Times New Roman" w:eastAsia="標楷體" w:hAnsi="標楷體" w:cs="Times New Roman" w:hint="eastAsia"/>
          <w:sz w:val="28"/>
          <w:szCs w:val="28"/>
        </w:rPr>
        <w:t>，</w:t>
      </w:r>
      <w:r w:rsidR="00231821">
        <w:rPr>
          <w:rFonts w:ascii="Times New Roman" w:eastAsia="標楷體" w:hAnsi="標楷體" w:cs="Times New Roman" w:hint="eastAsia"/>
          <w:sz w:val="28"/>
          <w:szCs w:val="28"/>
        </w:rPr>
        <w:t>乙</w:t>
      </w:r>
      <w:r w:rsidRPr="009D557A">
        <w:rPr>
          <w:rFonts w:ascii="Times New Roman" w:eastAsia="標楷體" w:hAnsi="標楷體" w:cs="Times New Roman" w:hint="eastAsia"/>
          <w:sz w:val="28"/>
          <w:szCs w:val="28"/>
        </w:rPr>
        <w:t>公司將各月之損失率進行分析，以了解依歷史經驗統計之損失率，統計結果如下</w:t>
      </w:r>
    </w:p>
    <w:tbl>
      <w:tblPr>
        <w:tblStyle w:val="af7"/>
        <w:tblW w:w="6492" w:type="dxa"/>
        <w:tblInd w:w="1838" w:type="dxa"/>
        <w:tblLayout w:type="fixed"/>
        <w:tblLook w:val="04A0"/>
      </w:tblPr>
      <w:tblGrid>
        <w:gridCol w:w="2693"/>
        <w:gridCol w:w="2694"/>
        <w:gridCol w:w="1105"/>
      </w:tblGrid>
      <w:tr w:rsidR="00B425FD" w:rsidRPr="001150F2" w:rsidTr="002D5668">
        <w:tc>
          <w:tcPr>
            <w:tcW w:w="2693" w:type="dxa"/>
            <w:vAlign w:val="center"/>
          </w:tcPr>
          <w:p w:rsidR="002365CD" w:rsidRDefault="002365CD">
            <w:pPr>
              <w:adjustRightInd/>
              <w:spacing w:line="500" w:lineRule="exact"/>
              <w:ind w:leftChars="200" w:left="480"/>
              <w:jc w:val="right"/>
              <w:textAlignment w:val="auto"/>
              <w:rPr>
                <w:rFonts w:eastAsia="標楷體"/>
                <w:sz w:val="28"/>
                <w:szCs w:val="28"/>
              </w:rPr>
            </w:pPr>
          </w:p>
        </w:tc>
        <w:tc>
          <w:tcPr>
            <w:tcW w:w="2694" w:type="dxa"/>
            <w:vAlign w:val="center"/>
          </w:tcPr>
          <w:p w:rsidR="002365CD" w:rsidRDefault="009D557A">
            <w:pPr>
              <w:spacing w:line="500" w:lineRule="exact"/>
              <w:jc w:val="right"/>
              <w:rPr>
                <w:rFonts w:eastAsia="標楷體"/>
                <w:sz w:val="28"/>
                <w:szCs w:val="28"/>
              </w:rPr>
            </w:pPr>
            <w:r w:rsidRPr="009D557A">
              <w:rPr>
                <w:rFonts w:asciiTheme="minorHAnsi" w:eastAsia="標楷體" w:hAnsiTheme="minorHAnsi" w:hint="eastAsia"/>
                <w:sz w:val="28"/>
                <w:szCs w:val="28"/>
              </w:rPr>
              <w:t>依歷史經驗推估</w:t>
            </w:r>
            <w:r w:rsidR="002D5668">
              <w:rPr>
                <w:rFonts w:eastAsia="標楷體"/>
                <w:sz w:val="28"/>
                <w:szCs w:val="28"/>
              </w:rPr>
              <w:br/>
            </w:r>
            <w:r w:rsidRPr="009D557A">
              <w:rPr>
                <w:rFonts w:asciiTheme="minorHAnsi" w:eastAsia="標楷體" w:hAnsiTheme="minorHAnsi" w:hint="eastAsia"/>
                <w:sz w:val="28"/>
                <w:szCs w:val="28"/>
              </w:rPr>
              <w:t>之平均信用損失率</w:t>
            </w:r>
          </w:p>
        </w:tc>
        <w:tc>
          <w:tcPr>
            <w:tcW w:w="1105" w:type="dxa"/>
            <w:vAlign w:val="center"/>
          </w:tcPr>
          <w:p w:rsidR="002365CD" w:rsidRDefault="009D557A">
            <w:pPr>
              <w:adjustRightInd/>
              <w:spacing w:line="500" w:lineRule="exact"/>
              <w:jc w:val="right"/>
              <w:textAlignment w:val="auto"/>
              <w:rPr>
                <w:rFonts w:eastAsia="標楷體"/>
                <w:sz w:val="28"/>
                <w:szCs w:val="28"/>
              </w:rPr>
            </w:pPr>
            <w:r w:rsidRPr="009D557A">
              <w:rPr>
                <w:rFonts w:asciiTheme="minorHAnsi" w:eastAsia="標楷體" w:hAnsiTheme="minorHAnsi" w:hint="eastAsia"/>
                <w:sz w:val="28"/>
                <w:szCs w:val="28"/>
              </w:rPr>
              <w:t>標準差</w:t>
            </w:r>
          </w:p>
        </w:tc>
      </w:tr>
      <w:tr w:rsidR="00893DCC" w:rsidRPr="001150F2" w:rsidTr="002D5668">
        <w:trPr>
          <w:trHeight w:val="391"/>
        </w:trPr>
        <w:tc>
          <w:tcPr>
            <w:tcW w:w="2693" w:type="dxa"/>
            <w:vAlign w:val="center"/>
          </w:tcPr>
          <w:p w:rsidR="002365CD" w:rsidRDefault="009D557A">
            <w:pPr>
              <w:spacing w:line="500" w:lineRule="exact"/>
              <w:rPr>
                <w:rFonts w:eastAsia="標楷體"/>
                <w:sz w:val="28"/>
                <w:szCs w:val="28"/>
              </w:rPr>
            </w:pPr>
            <w:r w:rsidRPr="009D557A">
              <w:rPr>
                <w:rFonts w:asciiTheme="minorHAnsi" w:eastAsia="標楷體" w:hAnsiTheme="minorHAnsi" w:hint="eastAsia"/>
                <w:sz w:val="28"/>
                <w:szCs w:val="28"/>
              </w:rPr>
              <w:lastRenderedPageBreak/>
              <w:t>未</w:t>
            </w:r>
            <w:r w:rsidRPr="009D557A">
              <w:rPr>
                <w:rFonts w:eastAsia="標楷體" w:hint="eastAsia"/>
                <w:sz w:val="28"/>
                <w:szCs w:val="28"/>
              </w:rPr>
              <w:t>逾期</w:t>
            </w:r>
          </w:p>
        </w:tc>
        <w:tc>
          <w:tcPr>
            <w:tcW w:w="2694" w:type="dxa"/>
            <w:vAlign w:val="center"/>
          </w:tcPr>
          <w:p w:rsidR="002365CD" w:rsidRDefault="009D557A">
            <w:pPr>
              <w:spacing w:line="500" w:lineRule="exact"/>
              <w:jc w:val="right"/>
              <w:rPr>
                <w:rFonts w:eastAsia="標楷體"/>
                <w:sz w:val="28"/>
                <w:szCs w:val="28"/>
              </w:rPr>
            </w:pPr>
            <w:r w:rsidRPr="009D557A">
              <w:rPr>
                <w:rFonts w:eastAsia="標楷體"/>
                <w:sz w:val="28"/>
                <w:szCs w:val="28"/>
              </w:rPr>
              <w:t>1.8%</w:t>
            </w:r>
          </w:p>
        </w:tc>
        <w:tc>
          <w:tcPr>
            <w:tcW w:w="1105" w:type="dxa"/>
            <w:vAlign w:val="center"/>
          </w:tcPr>
          <w:p w:rsidR="002365CD" w:rsidRDefault="009D557A">
            <w:pPr>
              <w:spacing w:line="500" w:lineRule="exact"/>
              <w:jc w:val="right"/>
              <w:rPr>
                <w:rFonts w:eastAsia="標楷體"/>
                <w:sz w:val="28"/>
                <w:szCs w:val="28"/>
              </w:rPr>
            </w:pPr>
            <w:r w:rsidRPr="009D557A">
              <w:rPr>
                <w:rFonts w:eastAsia="標楷體"/>
                <w:sz w:val="28"/>
                <w:szCs w:val="28"/>
              </w:rPr>
              <w:t>0.2%</w:t>
            </w:r>
          </w:p>
        </w:tc>
      </w:tr>
      <w:tr w:rsidR="00893DCC" w:rsidRPr="001150F2" w:rsidTr="002D5668">
        <w:tc>
          <w:tcPr>
            <w:tcW w:w="2693" w:type="dxa"/>
            <w:vAlign w:val="center"/>
          </w:tcPr>
          <w:p w:rsidR="002365CD" w:rsidRDefault="009D557A">
            <w:pPr>
              <w:spacing w:line="500" w:lineRule="exact"/>
              <w:rPr>
                <w:rFonts w:eastAsia="標楷體"/>
                <w:sz w:val="28"/>
                <w:szCs w:val="28"/>
              </w:rPr>
            </w:pPr>
            <w:r w:rsidRPr="009D557A">
              <w:rPr>
                <w:rFonts w:asciiTheme="minorHAnsi" w:eastAsia="標楷體" w:hAnsiTheme="minorHAnsi" w:hint="eastAsia"/>
                <w:sz w:val="28"/>
                <w:szCs w:val="28"/>
              </w:rPr>
              <w:t>逾期</w:t>
            </w:r>
            <w:r w:rsidRPr="009D557A">
              <w:rPr>
                <w:rFonts w:asciiTheme="minorHAnsi" w:eastAsia="標楷體" w:hAnsiTheme="minorHAnsi"/>
                <w:sz w:val="28"/>
                <w:szCs w:val="28"/>
              </w:rPr>
              <w:t>1-30</w:t>
            </w:r>
            <w:r w:rsidRPr="009D557A">
              <w:rPr>
                <w:rFonts w:asciiTheme="minorHAnsi" w:eastAsia="標楷體" w:hAnsiTheme="minorHAnsi" w:hint="eastAsia"/>
                <w:sz w:val="28"/>
                <w:szCs w:val="28"/>
              </w:rPr>
              <w:t>天</w:t>
            </w:r>
          </w:p>
        </w:tc>
        <w:tc>
          <w:tcPr>
            <w:tcW w:w="2694" w:type="dxa"/>
            <w:vAlign w:val="center"/>
          </w:tcPr>
          <w:p w:rsidR="002365CD" w:rsidRDefault="009D557A">
            <w:pPr>
              <w:spacing w:line="500" w:lineRule="exact"/>
              <w:jc w:val="right"/>
              <w:rPr>
                <w:rFonts w:eastAsia="標楷體"/>
                <w:sz w:val="28"/>
                <w:szCs w:val="28"/>
              </w:rPr>
            </w:pPr>
            <w:r w:rsidRPr="009D557A">
              <w:rPr>
                <w:rFonts w:eastAsia="標楷體"/>
                <w:sz w:val="28"/>
                <w:szCs w:val="28"/>
              </w:rPr>
              <w:t>5.0%</w:t>
            </w:r>
          </w:p>
        </w:tc>
        <w:tc>
          <w:tcPr>
            <w:tcW w:w="1105" w:type="dxa"/>
            <w:vAlign w:val="center"/>
          </w:tcPr>
          <w:p w:rsidR="002365CD" w:rsidRDefault="009D557A">
            <w:pPr>
              <w:spacing w:line="500" w:lineRule="exact"/>
              <w:jc w:val="right"/>
              <w:rPr>
                <w:rFonts w:eastAsia="標楷體"/>
                <w:sz w:val="28"/>
                <w:szCs w:val="28"/>
              </w:rPr>
            </w:pPr>
            <w:r w:rsidRPr="009D557A">
              <w:rPr>
                <w:rFonts w:eastAsia="標楷體"/>
                <w:sz w:val="28"/>
                <w:szCs w:val="28"/>
              </w:rPr>
              <w:t>1.0%</w:t>
            </w:r>
          </w:p>
        </w:tc>
      </w:tr>
      <w:tr w:rsidR="00893DCC" w:rsidRPr="001150F2" w:rsidTr="002D5668">
        <w:tc>
          <w:tcPr>
            <w:tcW w:w="2693" w:type="dxa"/>
            <w:vAlign w:val="center"/>
          </w:tcPr>
          <w:p w:rsidR="002365CD" w:rsidRDefault="009D557A">
            <w:pPr>
              <w:spacing w:line="500" w:lineRule="exact"/>
              <w:rPr>
                <w:rFonts w:eastAsia="標楷體"/>
                <w:sz w:val="28"/>
                <w:szCs w:val="28"/>
              </w:rPr>
            </w:pPr>
            <w:r w:rsidRPr="009D557A">
              <w:rPr>
                <w:rFonts w:asciiTheme="minorHAnsi" w:eastAsia="標楷體" w:hAnsiTheme="minorHAnsi" w:hint="eastAsia"/>
                <w:sz w:val="28"/>
                <w:szCs w:val="28"/>
              </w:rPr>
              <w:t>逾期</w:t>
            </w:r>
            <w:r w:rsidRPr="009D557A">
              <w:rPr>
                <w:rFonts w:asciiTheme="minorHAnsi" w:eastAsia="標楷體" w:hAnsiTheme="minorHAnsi"/>
                <w:sz w:val="28"/>
                <w:szCs w:val="28"/>
              </w:rPr>
              <w:t>30-60</w:t>
            </w:r>
            <w:r w:rsidRPr="009D557A">
              <w:rPr>
                <w:rFonts w:asciiTheme="minorHAnsi" w:eastAsia="標楷體" w:hAnsiTheme="minorHAnsi" w:hint="eastAsia"/>
                <w:sz w:val="28"/>
                <w:szCs w:val="28"/>
              </w:rPr>
              <w:t>天</w:t>
            </w:r>
          </w:p>
        </w:tc>
        <w:tc>
          <w:tcPr>
            <w:tcW w:w="2694" w:type="dxa"/>
            <w:vAlign w:val="center"/>
          </w:tcPr>
          <w:p w:rsidR="002365CD" w:rsidRDefault="009D557A">
            <w:pPr>
              <w:spacing w:line="500" w:lineRule="exact"/>
              <w:jc w:val="right"/>
              <w:rPr>
                <w:rFonts w:eastAsia="標楷體"/>
                <w:sz w:val="28"/>
                <w:szCs w:val="28"/>
              </w:rPr>
            </w:pPr>
            <w:r w:rsidRPr="009D557A">
              <w:rPr>
                <w:rFonts w:eastAsia="標楷體"/>
                <w:sz w:val="28"/>
                <w:szCs w:val="28"/>
              </w:rPr>
              <w:t>10.3%</w:t>
            </w:r>
          </w:p>
        </w:tc>
        <w:tc>
          <w:tcPr>
            <w:tcW w:w="1105" w:type="dxa"/>
            <w:vAlign w:val="center"/>
          </w:tcPr>
          <w:p w:rsidR="002365CD" w:rsidRDefault="009D557A">
            <w:pPr>
              <w:spacing w:line="500" w:lineRule="exact"/>
              <w:jc w:val="right"/>
              <w:rPr>
                <w:rFonts w:eastAsia="標楷體"/>
                <w:sz w:val="28"/>
                <w:szCs w:val="28"/>
              </w:rPr>
            </w:pPr>
            <w:r w:rsidRPr="009D557A">
              <w:rPr>
                <w:rFonts w:eastAsia="標楷體"/>
                <w:sz w:val="28"/>
                <w:szCs w:val="28"/>
              </w:rPr>
              <w:t>1.7%</w:t>
            </w:r>
          </w:p>
        </w:tc>
      </w:tr>
      <w:tr w:rsidR="00893DCC" w:rsidRPr="001150F2" w:rsidTr="002D5668">
        <w:tc>
          <w:tcPr>
            <w:tcW w:w="2693" w:type="dxa"/>
            <w:vAlign w:val="center"/>
          </w:tcPr>
          <w:p w:rsidR="002365CD" w:rsidRDefault="009D557A">
            <w:pPr>
              <w:spacing w:line="500" w:lineRule="exact"/>
              <w:rPr>
                <w:rFonts w:eastAsia="標楷體"/>
                <w:sz w:val="28"/>
                <w:szCs w:val="28"/>
              </w:rPr>
            </w:pPr>
            <w:r w:rsidRPr="009D557A">
              <w:rPr>
                <w:rFonts w:asciiTheme="minorHAnsi" w:eastAsia="標楷體" w:hAnsiTheme="minorHAnsi" w:hint="eastAsia"/>
                <w:sz w:val="28"/>
                <w:szCs w:val="28"/>
              </w:rPr>
              <w:t>逾期</w:t>
            </w:r>
            <w:r w:rsidRPr="009D557A">
              <w:rPr>
                <w:rFonts w:asciiTheme="minorHAnsi" w:eastAsia="標楷體" w:hAnsiTheme="minorHAnsi"/>
                <w:sz w:val="28"/>
                <w:szCs w:val="28"/>
              </w:rPr>
              <w:t>60-90</w:t>
            </w:r>
            <w:r w:rsidRPr="009D557A">
              <w:rPr>
                <w:rFonts w:asciiTheme="minorHAnsi" w:eastAsia="標楷體" w:hAnsiTheme="minorHAnsi" w:hint="eastAsia"/>
                <w:sz w:val="28"/>
                <w:szCs w:val="28"/>
              </w:rPr>
              <w:t>天</w:t>
            </w:r>
          </w:p>
        </w:tc>
        <w:tc>
          <w:tcPr>
            <w:tcW w:w="2694" w:type="dxa"/>
            <w:vAlign w:val="center"/>
          </w:tcPr>
          <w:p w:rsidR="002365CD" w:rsidRDefault="009D557A">
            <w:pPr>
              <w:spacing w:line="500" w:lineRule="exact"/>
              <w:jc w:val="right"/>
              <w:rPr>
                <w:rFonts w:eastAsia="標楷體"/>
                <w:sz w:val="28"/>
                <w:szCs w:val="28"/>
              </w:rPr>
            </w:pPr>
            <w:r w:rsidRPr="009D557A">
              <w:rPr>
                <w:rFonts w:eastAsia="標楷體"/>
                <w:sz w:val="28"/>
                <w:szCs w:val="28"/>
              </w:rPr>
              <w:t>23.7%</w:t>
            </w:r>
          </w:p>
        </w:tc>
        <w:tc>
          <w:tcPr>
            <w:tcW w:w="1105" w:type="dxa"/>
            <w:vAlign w:val="center"/>
          </w:tcPr>
          <w:p w:rsidR="002365CD" w:rsidRDefault="009D557A">
            <w:pPr>
              <w:spacing w:line="500" w:lineRule="exact"/>
              <w:jc w:val="right"/>
              <w:rPr>
                <w:rFonts w:eastAsia="標楷體"/>
                <w:sz w:val="28"/>
                <w:szCs w:val="28"/>
              </w:rPr>
            </w:pPr>
            <w:r w:rsidRPr="009D557A">
              <w:rPr>
                <w:rFonts w:eastAsia="標楷體"/>
                <w:sz w:val="28"/>
                <w:szCs w:val="28"/>
              </w:rPr>
              <w:t>2.3%</w:t>
            </w:r>
          </w:p>
        </w:tc>
      </w:tr>
      <w:tr w:rsidR="00893DCC" w:rsidRPr="001150F2" w:rsidTr="002D5668">
        <w:trPr>
          <w:trHeight w:val="456"/>
        </w:trPr>
        <w:tc>
          <w:tcPr>
            <w:tcW w:w="2693" w:type="dxa"/>
            <w:vAlign w:val="center"/>
          </w:tcPr>
          <w:p w:rsidR="002365CD" w:rsidRDefault="009D557A">
            <w:pPr>
              <w:spacing w:line="500" w:lineRule="exact"/>
              <w:rPr>
                <w:rFonts w:eastAsia="標楷體"/>
                <w:sz w:val="28"/>
                <w:szCs w:val="28"/>
              </w:rPr>
            </w:pPr>
            <w:r w:rsidRPr="009D557A">
              <w:rPr>
                <w:rFonts w:asciiTheme="minorHAnsi" w:eastAsia="標楷體" w:hAnsiTheme="minorHAnsi" w:hint="eastAsia"/>
                <w:sz w:val="28"/>
                <w:szCs w:val="28"/>
              </w:rPr>
              <w:t>逾期超過</w:t>
            </w:r>
            <w:r w:rsidRPr="009D557A">
              <w:rPr>
                <w:rFonts w:asciiTheme="minorHAnsi" w:eastAsia="標楷體" w:hAnsiTheme="minorHAnsi"/>
                <w:sz w:val="28"/>
                <w:szCs w:val="28"/>
              </w:rPr>
              <w:t>90</w:t>
            </w:r>
            <w:r w:rsidRPr="009D557A">
              <w:rPr>
                <w:rFonts w:asciiTheme="minorHAnsi" w:eastAsia="標楷體" w:hAnsiTheme="minorHAnsi" w:hint="eastAsia"/>
                <w:sz w:val="28"/>
                <w:szCs w:val="28"/>
              </w:rPr>
              <w:t>天</w:t>
            </w:r>
          </w:p>
        </w:tc>
        <w:tc>
          <w:tcPr>
            <w:tcW w:w="2694" w:type="dxa"/>
            <w:vAlign w:val="center"/>
          </w:tcPr>
          <w:p w:rsidR="002365CD" w:rsidRDefault="009D557A">
            <w:pPr>
              <w:spacing w:line="500" w:lineRule="exact"/>
              <w:jc w:val="right"/>
              <w:rPr>
                <w:rFonts w:eastAsia="標楷體"/>
                <w:sz w:val="28"/>
                <w:szCs w:val="28"/>
              </w:rPr>
            </w:pPr>
            <w:r w:rsidRPr="009D557A">
              <w:rPr>
                <w:rFonts w:eastAsia="標楷體"/>
                <w:sz w:val="28"/>
                <w:szCs w:val="28"/>
              </w:rPr>
              <w:t>100%</w:t>
            </w:r>
          </w:p>
        </w:tc>
        <w:tc>
          <w:tcPr>
            <w:tcW w:w="1105" w:type="dxa"/>
            <w:vAlign w:val="center"/>
          </w:tcPr>
          <w:p w:rsidR="002365CD" w:rsidRDefault="002365CD">
            <w:pPr>
              <w:spacing w:line="500" w:lineRule="exact"/>
              <w:jc w:val="right"/>
              <w:rPr>
                <w:rFonts w:eastAsia="標楷體"/>
                <w:sz w:val="28"/>
                <w:szCs w:val="28"/>
              </w:rPr>
            </w:pPr>
          </w:p>
        </w:tc>
      </w:tr>
    </w:tbl>
    <w:p w:rsidR="002365CD" w:rsidRDefault="00231821">
      <w:pPr>
        <w:pStyle w:val="a7"/>
        <w:spacing w:before="100" w:beforeAutospacing="1" w:after="100" w:afterAutospacing="1" w:line="500" w:lineRule="exact"/>
        <w:ind w:leftChars="345" w:left="828" w:firstLineChars="197" w:firstLine="552"/>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(4)</w:t>
      </w:r>
      <w:r w:rsidR="009D557A" w:rsidRPr="009D557A">
        <w:rPr>
          <w:rFonts w:ascii="Times New Roman" w:eastAsia="標楷體" w:hAnsi="標楷體" w:cs="Times New Roman" w:hint="eastAsia"/>
          <w:sz w:val="28"/>
          <w:szCs w:val="28"/>
        </w:rPr>
        <w:t>步驟</w:t>
      </w:r>
      <w:r w:rsidR="009D557A" w:rsidRPr="009D557A">
        <w:rPr>
          <w:rFonts w:ascii="Times New Roman" w:eastAsia="標楷體" w:hAnsi="Times New Roman" w:cs="Times New Roman"/>
          <w:sz w:val="28"/>
          <w:szCs w:val="28"/>
        </w:rPr>
        <w:t>4</w:t>
      </w:r>
      <w:r w:rsidR="002D5668">
        <w:rPr>
          <w:rFonts w:ascii="Times New Roman" w:eastAsia="標楷體" w:hAnsi="標楷體" w:cs="Times New Roman" w:hint="eastAsia"/>
          <w:sz w:val="28"/>
          <w:szCs w:val="28"/>
        </w:rPr>
        <w:t>：</w:t>
      </w:r>
      <w:r w:rsidR="009D557A" w:rsidRPr="009D557A">
        <w:rPr>
          <w:rFonts w:ascii="Times New Roman" w:eastAsia="標楷體" w:hAnsi="標楷體" w:cs="Times New Roman" w:hint="eastAsia"/>
          <w:sz w:val="28"/>
          <w:szCs w:val="28"/>
        </w:rPr>
        <w:t>進行前瞻性調整</w:t>
      </w:r>
    </w:p>
    <w:p w:rsidR="002365CD" w:rsidRDefault="009D557A" w:rsidP="008D0EEA">
      <w:pPr>
        <w:pStyle w:val="a7"/>
        <w:spacing w:before="100" w:beforeAutospacing="1" w:after="100" w:afterAutospacing="1" w:line="500" w:lineRule="exact"/>
        <w:ind w:leftChars="0" w:left="1701" w:firstLineChars="201" w:firstLine="563"/>
        <w:jc w:val="both"/>
        <w:rPr>
          <w:rFonts w:ascii="Times New Roman" w:eastAsia="標楷體" w:hAnsi="Times New Roman" w:cs="Times New Roman"/>
          <w:sz w:val="28"/>
          <w:szCs w:val="28"/>
        </w:rPr>
      </w:pPr>
      <w:r w:rsidRPr="009D557A">
        <w:rPr>
          <w:rFonts w:ascii="Times New Roman" w:eastAsia="標楷體" w:hAnsi="標楷體" w:cs="Times New Roman" w:hint="eastAsia"/>
          <w:sz w:val="28"/>
          <w:szCs w:val="28"/>
        </w:rPr>
        <w:t>由於</w:t>
      </w:r>
      <w:r w:rsidR="00231821">
        <w:rPr>
          <w:rFonts w:ascii="Times New Roman" w:eastAsia="標楷體" w:hAnsi="標楷體" w:cs="Times New Roman" w:hint="eastAsia"/>
          <w:sz w:val="28"/>
          <w:szCs w:val="28"/>
        </w:rPr>
        <w:t>乙</w:t>
      </w:r>
      <w:r w:rsidRPr="009D557A">
        <w:rPr>
          <w:rFonts w:ascii="Times New Roman" w:eastAsia="標楷體" w:hAnsi="標楷體" w:cs="Times New Roman" w:hint="eastAsia"/>
          <w:sz w:val="28"/>
          <w:szCs w:val="28"/>
        </w:rPr>
        <w:t>公司預測未來一年之經濟狀況將惡化，因是須對歷史經驗統計之損失率加以調整以反映應收帳款之預期信用損失，甲公司分析過去歷史經驗，當景氣情況差時，可能會使損失率增加，</w:t>
      </w:r>
      <w:r w:rsidR="00231821">
        <w:rPr>
          <w:rFonts w:ascii="Times New Roman" w:eastAsia="標楷體" w:hAnsi="標楷體" w:cs="Times New Roman" w:hint="eastAsia"/>
          <w:sz w:val="28"/>
          <w:szCs w:val="28"/>
        </w:rPr>
        <w:t>乙</w:t>
      </w:r>
      <w:r w:rsidRPr="009D557A">
        <w:rPr>
          <w:rFonts w:ascii="Times New Roman" w:eastAsia="標楷體" w:hAnsi="標楷體" w:cs="Times New Roman" w:hint="eastAsia"/>
          <w:sz w:val="28"/>
          <w:szCs w:val="28"/>
        </w:rPr>
        <w:t>公司考量未來一年經濟狀況雖惡化但不至於過度悲觀，因是</w:t>
      </w:r>
      <w:proofErr w:type="gramStart"/>
      <w:r w:rsidRPr="009D557A">
        <w:rPr>
          <w:rFonts w:ascii="Times New Roman" w:eastAsia="標楷體" w:hAnsi="標楷體" w:cs="Times New Roman" w:hint="eastAsia"/>
          <w:sz w:val="28"/>
          <w:szCs w:val="28"/>
        </w:rPr>
        <w:t>估計均以平均值</w:t>
      </w:r>
      <w:proofErr w:type="gramEnd"/>
      <w:r w:rsidRPr="009D557A">
        <w:rPr>
          <w:rFonts w:ascii="Times New Roman" w:eastAsia="標楷體" w:hAnsi="標楷體" w:cs="Times New Roman" w:hint="eastAsia"/>
          <w:sz w:val="28"/>
          <w:szCs w:val="28"/>
        </w:rPr>
        <w:t>調增</w:t>
      </w:r>
      <w:r w:rsidRPr="009D557A">
        <w:rPr>
          <w:rFonts w:ascii="Times New Roman" w:eastAsia="標楷體" w:hAnsi="Times New Roman" w:cs="Times New Roman"/>
          <w:sz w:val="28"/>
          <w:szCs w:val="28"/>
        </w:rPr>
        <w:t>1</w:t>
      </w:r>
      <w:r w:rsidRPr="009D557A">
        <w:rPr>
          <w:rFonts w:ascii="Times New Roman" w:eastAsia="標楷體" w:hAnsi="標楷體" w:cs="Times New Roman"/>
          <w:sz w:val="28"/>
          <w:szCs w:val="28"/>
        </w:rPr>
        <w:t>個標準差</w:t>
      </w:r>
      <w:r w:rsidRPr="009D557A">
        <w:rPr>
          <w:rStyle w:val="ad"/>
          <w:rFonts w:ascii="Times New Roman" w:eastAsia="標楷體" w:hAnsi="Times New Roman" w:cs="Times New Roman"/>
          <w:sz w:val="28"/>
          <w:szCs w:val="28"/>
        </w:rPr>
        <w:footnoteReference w:id="6"/>
      </w:r>
      <w:r w:rsidRPr="009D557A">
        <w:rPr>
          <w:rFonts w:ascii="Times New Roman" w:eastAsia="標楷體" w:hAnsi="標楷體" w:cs="Times New Roman"/>
          <w:sz w:val="28"/>
          <w:szCs w:val="28"/>
        </w:rPr>
        <w:t>以估計未來預期信用損失。</w:t>
      </w:r>
    </w:p>
    <w:p w:rsidR="002365CD" w:rsidRDefault="00231821">
      <w:pPr>
        <w:pStyle w:val="a7"/>
        <w:spacing w:before="100" w:beforeAutospacing="1" w:after="100" w:afterAutospacing="1" w:line="500" w:lineRule="exact"/>
        <w:ind w:leftChars="345" w:left="828" w:firstLineChars="197" w:firstLine="552"/>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(5)</w:t>
      </w:r>
      <w:r w:rsidR="009D557A" w:rsidRPr="009D557A">
        <w:rPr>
          <w:rFonts w:ascii="Times New Roman" w:eastAsia="標楷體" w:hAnsi="標楷體" w:cs="Times New Roman" w:hint="eastAsia"/>
          <w:sz w:val="28"/>
          <w:szCs w:val="28"/>
        </w:rPr>
        <w:t>步驟</w:t>
      </w:r>
      <w:r w:rsidR="009D557A" w:rsidRPr="009D557A">
        <w:rPr>
          <w:rFonts w:ascii="Times New Roman" w:eastAsia="標楷體" w:hAnsi="Times New Roman" w:cs="Times New Roman"/>
          <w:sz w:val="28"/>
          <w:szCs w:val="28"/>
        </w:rPr>
        <w:t>5</w:t>
      </w:r>
      <w:r w:rsidR="002D5668">
        <w:rPr>
          <w:rFonts w:ascii="Times New Roman" w:eastAsia="標楷體" w:hAnsi="標楷體" w:cs="Times New Roman" w:hint="eastAsia"/>
          <w:sz w:val="28"/>
          <w:szCs w:val="28"/>
        </w:rPr>
        <w:t>：</w:t>
      </w:r>
      <w:r w:rsidR="009D557A" w:rsidRPr="009D557A">
        <w:rPr>
          <w:rFonts w:ascii="Times New Roman" w:eastAsia="標楷體" w:hAnsi="標楷體" w:cs="Times New Roman" w:hint="eastAsia"/>
          <w:sz w:val="28"/>
          <w:szCs w:val="28"/>
        </w:rPr>
        <w:t>進行準備矩陣計算</w:t>
      </w:r>
    </w:p>
    <w:p w:rsidR="002365CD" w:rsidRDefault="009D557A" w:rsidP="008D0EEA">
      <w:pPr>
        <w:pStyle w:val="a7"/>
        <w:spacing w:before="100" w:beforeAutospacing="1" w:after="100" w:afterAutospacing="1" w:line="500" w:lineRule="exact"/>
        <w:ind w:leftChars="0" w:left="1701" w:firstLineChars="201" w:firstLine="563"/>
        <w:jc w:val="both"/>
        <w:rPr>
          <w:rFonts w:ascii="Times New Roman" w:eastAsia="標楷體" w:hAnsi="Times New Roman" w:cs="Times New Roman"/>
          <w:sz w:val="28"/>
          <w:szCs w:val="28"/>
        </w:rPr>
      </w:pPr>
      <w:r w:rsidRPr="009D557A">
        <w:rPr>
          <w:rFonts w:ascii="Times New Roman" w:eastAsia="標楷體" w:hAnsi="標楷體" w:cs="Times New Roman" w:hint="eastAsia"/>
          <w:sz w:val="28"/>
          <w:szCs w:val="28"/>
        </w:rPr>
        <w:t>承步驟</w:t>
      </w:r>
      <w:r w:rsidRPr="009D557A">
        <w:rPr>
          <w:rFonts w:ascii="Times New Roman" w:eastAsia="標楷體" w:hAnsi="Times New Roman" w:cs="Times New Roman"/>
          <w:sz w:val="28"/>
          <w:szCs w:val="28"/>
        </w:rPr>
        <w:t>4</w:t>
      </w:r>
      <w:r w:rsidRPr="009D557A">
        <w:rPr>
          <w:rFonts w:ascii="Times New Roman" w:eastAsia="標楷體" w:hAnsi="標楷體" w:cs="Times New Roman" w:hint="eastAsia"/>
          <w:sz w:val="28"/>
          <w:szCs w:val="28"/>
        </w:rPr>
        <w:t>，</w:t>
      </w:r>
      <w:r w:rsidR="00231821">
        <w:rPr>
          <w:rFonts w:ascii="Times New Roman" w:eastAsia="標楷體" w:hAnsi="標楷體" w:cs="Times New Roman" w:hint="eastAsia"/>
          <w:sz w:val="28"/>
          <w:szCs w:val="28"/>
        </w:rPr>
        <w:t>乙</w:t>
      </w:r>
      <w:r w:rsidRPr="009D557A">
        <w:rPr>
          <w:rFonts w:ascii="Times New Roman" w:eastAsia="標楷體" w:hAnsi="標楷體" w:cs="Times New Roman"/>
          <w:sz w:val="28"/>
          <w:szCs w:val="28"/>
        </w:rPr>
        <w:t>公司估計下列準備矩陣：</w:t>
      </w:r>
    </w:p>
    <w:tbl>
      <w:tblPr>
        <w:tblStyle w:val="af7"/>
        <w:tblW w:w="8897" w:type="dxa"/>
        <w:tblInd w:w="567" w:type="dxa"/>
        <w:tblLayout w:type="fixed"/>
        <w:tblLook w:val="04A0"/>
      </w:tblPr>
      <w:tblGrid>
        <w:gridCol w:w="2127"/>
        <w:gridCol w:w="1842"/>
        <w:gridCol w:w="1560"/>
        <w:gridCol w:w="1559"/>
        <w:gridCol w:w="1809"/>
      </w:tblGrid>
      <w:tr w:rsidR="004902FC" w:rsidRPr="00B175D4" w:rsidTr="00893DCC">
        <w:tc>
          <w:tcPr>
            <w:tcW w:w="2127" w:type="dxa"/>
            <w:tcBorders>
              <w:top w:val="nil"/>
              <w:left w:val="nil"/>
              <w:bottom w:val="single" w:sz="4" w:space="0" w:color="auto"/>
              <w:right w:val="nil"/>
            </w:tcBorders>
          </w:tcPr>
          <w:p w:rsidR="002365CD" w:rsidRDefault="002365CD">
            <w:pPr>
              <w:spacing w:line="500" w:lineRule="exact"/>
              <w:jc w:val="right"/>
              <w:rPr>
                <w:rFonts w:eastAsia="標楷體"/>
                <w:sz w:val="28"/>
                <w:szCs w:val="28"/>
              </w:rPr>
            </w:pPr>
          </w:p>
        </w:tc>
        <w:tc>
          <w:tcPr>
            <w:tcW w:w="6770" w:type="dxa"/>
            <w:gridSpan w:val="4"/>
            <w:tcBorders>
              <w:top w:val="nil"/>
              <w:left w:val="nil"/>
              <w:bottom w:val="single" w:sz="4" w:space="0" w:color="auto"/>
              <w:right w:val="nil"/>
            </w:tcBorders>
          </w:tcPr>
          <w:p w:rsidR="002365CD" w:rsidRDefault="009D557A">
            <w:pPr>
              <w:spacing w:line="500" w:lineRule="exact"/>
              <w:jc w:val="right"/>
              <w:rPr>
                <w:rFonts w:eastAsia="標楷體"/>
                <w:sz w:val="28"/>
                <w:szCs w:val="28"/>
              </w:rPr>
            </w:pPr>
            <w:r w:rsidRPr="009D557A">
              <w:rPr>
                <w:rFonts w:eastAsia="標楷體" w:hint="eastAsia"/>
                <w:sz w:val="28"/>
                <w:szCs w:val="28"/>
              </w:rPr>
              <w:t>單位：新臺幣千元</w:t>
            </w:r>
          </w:p>
        </w:tc>
      </w:tr>
      <w:tr w:rsidR="00893DCC" w:rsidRPr="00B175D4" w:rsidTr="00893DCC">
        <w:tc>
          <w:tcPr>
            <w:tcW w:w="2127" w:type="dxa"/>
            <w:tcBorders>
              <w:top w:val="single" w:sz="4" w:space="0" w:color="auto"/>
            </w:tcBorders>
          </w:tcPr>
          <w:p w:rsidR="002365CD" w:rsidRDefault="002365CD">
            <w:pPr>
              <w:spacing w:line="500" w:lineRule="exact"/>
              <w:jc w:val="both"/>
              <w:rPr>
                <w:rFonts w:eastAsia="標楷體"/>
                <w:kern w:val="2"/>
                <w:sz w:val="28"/>
                <w:szCs w:val="28"/>
              </w:rPr>
            </w:pPr>
          </w:p>
        </w:tc>
        <w:tc>
          <w:tcPr>
            <w:tcW w:w="1842" w:type="dxa"/>
            <w:tcBorders>
              <w:top w:val="single" w:sz="4" w:space="0" w:color="auto"/>
            </w:tcBorders>
          </w:tcPr>
          <w:p w:rsidR="002365CD" w:rsidRDefault="009D557A">
            <w:pPr>
              <w:spacing w:line="500" w:lineRule="exact"/>
              <w:jc w:val="center"/>
              <w:rPr>
                <w:rFonts w:eastAsia="標楷體"/>
                <w:sz w:val="28"/>
                <w:szCs w:val="28"/>
              </w:rPr>
            </w:pPr>
            <w:r w:rsidRPr="009D557A">
              <w:rPr>
                <w:rFonts w:eastAsia="標楷體" w:hint="eastAsia"/>
                <w:sz w:val="28"/>
                <w:szCs w:val="28"/>
              </w:rPr>
              <w:t>依歷史經驗損失率調整前瞻性</w:t>
            </w:r>
            <w:r w:rsidRPr="009D557A">
              <w:rPr>
                <w:rFonts w:eastAsia="標楷體"/>
                <w:sz w:val="28"/>
                <w:szCs w:val="28"/>
              </w:rPr>
              <w:t>(A)</w:t>
            </w:r>
          </w:p>
        </w:tc>
        <w:tc>
          <w:tcPr>
            <w:tcW w:w="1560" w:type="dxa"/>
            <w:tcBorders>
              <w:top w:val="single" w:sz="4" w:space="0" w:color="auto"/>
            </w:tcBorders>
          </w:tcPr>
          <w:p w:rsidR="002365CD" w:rsidRDefault="009D557A">
            <w:pPr>
              <w:spacing w:line="500" w:lineRule="exact"/>
              <w:jc w:val="center"/>
              <w:rPr>
                <w:rFonts w:eastAsia="標楷體"/>
                <w:kern w:val="2"/>
                <w:sz w:val="28"/>
                <w:szCs w:val="28"/>
              </w:rPr>
            </w:pPr>
            <w:r w:rsidRPr="009D557A">
              <w:rPr>
                <w:rFonts w:eastAsia="標楷體" w:hint="eastAsia"/>
                <w:sz w:val="28"/>
                <w:szCs w:val="28"/>
              </w:rPr>
              <w:t>存續期間預期信用損失率</w:t>
            </w:r>
            <w:r w:rsidRPr="009D557A">
              <w:rPr>
                <w:rFonts w:eastAsia="標楷體"/>
                <w:sz w:val="28"/>
                <w:szCs w:val="28"/>
              </w:rPr>
              <w:t>(B)</w:t>
            </w:r>
          </w:p>
        </w:tc>
        <w:tc>
          <w:tcPr>
            <w:tcW w:w="1559" w:type="dxa"/>
            <w:tcBorders>
              <w:top w:val="single" w:sz="4" w:space="0" w:color="auto"/>
            </w:tcBorders>
          </w:tcPr>
          <w:p w:rsidR="002365CD" w:rsidRDefault="009D557A">
            <w:pPr>
              <w:spacing w:line="500" w:lineRule="exact"/>
              <w:jc w:val="center"/>
              <w:rPr>
                <w:rFonts w:eastAsia="標楷體"/>
                <w:kern w:val="2"/>
                <w:sz w:val="28"/>
                <w:szCs w:val="28"/>
              </w:rPr>
            </w:pPr>
            <w:r w:rsidRPr="009D557A">
              <w:rPr>
                <w:rFonts w:eastAsia="標楷體" w:hint="eastAsia"/>
                <w:sz w:val="28"/>
                <w:szCs w:val="28"/>
              </w:rPr>
              <w:t>應收帳款</w:t>
            </w:r>
            <w:proofErr w:type="gramStart"/>
            <w:r w:rsidRPr="009D557A">
              <w:rPr>
                <w:rFonts w:eastAsia="標楷體" w:hint="eastAsia"/>
                <w:sz w:val="28"/>
                <w:szCs w:val="28"/>
              </w:rPr>
              <w:t>帳面</w:t>
            </w:r>
            <w:proofErr w:type="gramEnd"/>
            <w:r w:rsidRPr="009D557A">
              <w:rPr>
                <w:rFonts w:eastAsia="標楷體" w:hint="eastAsia"/>
                <w:sz w:val="28"/>
                <w:szCs w:val="28"/>
              </w:rPr>
              <w:t>金額</w:t>
            </w:r>
            <w:r w:rsidRPr="009D557A">
              <w:rPr>
                <w:rFonts w:eastAsia="標楷體"/>
                <w:sz w:val="28"/>
                <w:szCs w:val="28"/>
              </w:rPr>
              <w:t>(C)</w:t>
            </w:r>
          </w:p>
        </w:tc>
        <w:tc>
          <w:tcPr>
            <w:tcW w:w="1809" w:type="dxa"/>
            <w:tcBorders>
              <w:top w:val="single" w:sz="4" w:space="0" w:color="auto"/>
            </w:tcBorders>
          </w:tcPr>
          <w:p w:rsidR="002365CD" w:rsidRDefault="009D557A">
            <w:pPr>
              <w:spacing w:line="500" w:lineRule="exact"/>
              <w:jc w:val="center"/>
              <w:rPr>
                <w:rFonts w:eastAsia="標楷體"/>
                <w:sz w:val="28"/>
                <w:szCs w:val="28"/>
              </w:rPr>
            </w:pPr>
            <w:r w:rsidRPr="009D557A">
              <w:rPr>
                <w:rFonts w:eastAsia="標楷體" w:hint="eastAsia"/>
                <w:sz w:val="28"/>
                <w:szCs w:val="28"/>
              </w:rPr>
              <w:t>備抵存續期間預期信用損失</w:t>
            </w:r>
            <w:r w:rsidRPr="009D557A">
              <w:rPr>
                <w:rFonts w:eastAsia="標楷體"/>
                <w:sz w:val="28"/>
                <w:szCs w:val="28"/>
              </w:rPr>
              <w:t>(B)</w:t>
            </w:r>
            <w:r w:rsidRPr="009D557A">
              <w:rPr>
                <w:rFonts w:eastAsia="標楷體" w:hint="eastAsia"/>
                <w:sz w:val="28"/>
                <w:szCs w:val="28"/>
              </w:rPr>
              <w:t>×</w:t>
            </w:r>
            <w:r w:rsidRPr="009D557A">
              <w:rPr>
                <w:rFonts w:eastAsia="標楷體"/>
                <w:sz w:val="28"/>
                <w:szCs w:val="28"/>
              </w:rPr>
              <w:t>(C)</w:t>
            </w:r>
          </w:p>
        </w:tc>
      </w:tr>
      <w:tr w:rsidR="00893DCC" w:rsidRPr="00B175D4" w:rsidTr="00893DCC">
        <w:tc>
          <w:tcPr>
            <w:tcW w:w="2127"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未逾期</w:t>
            </w:r>
          </w:p>
        </w:tc>
        <w:tc>
          <w:tcPr>
            <w:tcW w:w="1842" w:type="dxa"/>
          </w:tcPr>
          <w:p w:rsidR="002365CD" w:rsidRDefault="009D557A">
            <w:pPr>
              <w:spacing w:line="500" w:lineRule="exact"/>
              <w:jc w:val="right"/>
              <w:rPr>
                <w:rFonts w:eastAsia="標楷體"/>
                <w:sz w:val="28"/>
                <w:szCs w:val="28"/>
              </w:rPr>
            </w:pPr>
            <w:r w:rsidRPr="009D557A">
              <w:rPr>
                <w:rFonts w:eastAsia="標楷體"/>
                <w:sz w:val="28"/>
                <w:szCs w:val="28"/>
              </w:rPr>
              <w:t>1.8%+0.2%</w:t>
            </w:r>
          </w:p>
        </w:tc>
        <w:tc>
          <w:tcPr>
            <w:tcW w:w="1560" w:type="dxa"/>
          </w:tcPr>
          <w:p w:rsidR="002365CD" w:rsidRDefault="009D557A">
            <w:pPr>
              <w:spacing w:line="500" w:lineRule="exact"/>
              <w:jc w:val="right"/>
              <w:rPr>
                <w:rFonts w:eastAsia="標楷體"/>
                <w:kern w:val="2"/>
                <w:sz w:val="28"/>
                <w:szCs w:val="28"/>
              </w:rPr>
            </w:pPr>
            <w:r w:rsidRPr="009D557A">
              <w:rPr>
                <w:rFonts w:eastAsia="標楷體"/>
                <w:sz w:val="28"/>
                <w:szCs w:val="28"/>
              </w:rPr>
              <w:t>2.0%</w:t>
            </w:r>
          </w:p>
        </w:tc>
        <w:tc>
          <w:tcPr>
            <w:tcW w:w="1559" w:type="dxa"/>
          </w:tcPr>
          <w:p w:rsidR="002365CD" w:rsidRDefault="009D557A">
            <w:pPr>
              <w:tabs>
                <w:tab w:val="left" w:pos="497"/>
              </w:tabs>
              <w:spacing w:line="500" w:lineRule="exact"/>
              <w:jc w:val="right"/>
              <w:rPr>
                <w:rFonts w:eastAsia="標楷體"/>
                <w:kern w:val="2"/>
                <w:sz w:val="28"/>
                <w:szCs w:val="28"/>
              </w:rPr>
            </w:pPr>
            <w:r w:rsidRPr="009D557A">
              <w:rPr>
                <w:rFonts w:eastAsia="標楷體"/>
                <w:sz w:val="28"/>
                <w:szCs w:val="28"/>
              </w:rPr>
              <w:t>$</w:t>
            </w:r>
            <w:r w:rsidRPr="009D557A">
              <w:rPr>
                <w:rFonts w:eastAsia="標楷體"/>
                <w:sz w:val="28"/>
                <w:szCs w:val="28"/>
              </w:rPr>
              <w:tab/>
              <w:t>15,000</w:t>
            </w:r>
          </w:p>
        </w:tc>
        <w:tc>
          <w:tcPr>
            <w:tcW w:w="1809" w:type="dxa"/>
          </w:tcPr>
          <w:p w:rsidR="002365CD" w:rsidRDefault="009D557A">
            <w:pPr>
              <w:tabs>
                <w:tab w:val="decimal" w:pos="459"/>
                <w:tab w:val="right" w:pos="1309"/>
              </w:tabs>
              <w:spacing w:line="500" w:lineRule="exact"/>
              <w:ind w:leftChars="73" w:left="175"/>
              <w:jc w:val="right"/>
              <w:rPr>
                <w:rFonts w:eastAsia="標楷體"/>
                <w:kern w:val="2"/>
                <w:sz w:val="28"/>
                <w:szCs w:val="28"/>
              </w:rPr>
            </w:pPr>
            <w:r w:rsidRPr="009D557A">
              <w:rPr>
                <w:rFonts w:eastAsia="標楷體"/>
                <w:sz w:val="28"/>
                <w:szCs w:val="28"/>
              </w:rPr>
              <w:t>$</w:t>
            </w:r>
            <w:r w:rsidRPr="009D557A">
              <w:rPr>
                <w:rFonts w:eastAsia="標楷體"/>
                <w:sz w:val="28"/>
                <w:szCs w:val="28"/>
              </w:rPr>
              <w:tab/>
            </w:r>
            <w:r w:rsidRPr="009D557A">
              <w:rPr>
                <w:rFonts w:eastAsia="標楷體"/>
                <w:sz w:val="28"/>
                <w:szCs w:val="28"/>
              </w:rPr>
              <w:tab/>
              <w:t>300</w:t>
            </w:r>
          </w:p>
        </w:tc>
      </w:tr>
      <w:tr w:rsidR="00893DCC" w:rsidRPr="00B175D4" w:rsidTr="00893DCC">
        <w:tc>
          <w:tcPr>
            <w:tcW w:w="2127"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逾期</w:t>
            </w:r>
            <w:r w:rsidRPr="009D557A">
              <w:rPr>
                <w:rFonts w:eastAsia="標楷體"/>
                <w:sz w:val="28"/>
                <w:szCs w:val="28"/>
              </w:rPr>
              <w:t>1-30</w:t>
            </w:r>
            <w:r w:rsidRPr="009D557A">
              <w:rPr>
                <w:rFonts w:eastAsia="標楷體" w:hint="eastAsia"/>
                <w:sz w:val="28"/>
                <w:szCs w:val="28"/>
              </w:rPr>
              <w:t>天</w:t>
            </w:r>
          </w:p>
        </w:tc>
        <w:tc>
          <w:tcPr>
            <w:tcW w:w="1842" w:type="dxa"/>
          </w:tcPr>
          <w:p w:rsidR="002365CD" w:rsidRDefault="009D557A">
            <w:pPr>
              <w:spacing w:line="500" w:lineRule="exact"/>
              <w:jc w:val="right"/>
              <w:rPr>
                <w:rFonts w:eastAsia="標楷體"/>
                <w:sz w:val="28"/>
                <w:szCs w:val="28"/>
              </w:rPr>
            </w:pPr>
            <w:r w:rsidRPr="009D557A">
              <w:rPr>
                <w:rFonts w:eastAsia="標楷體"/>
                <w:sz w:val="28"/>
                <w:szCs w:val="28"/>
              </w:rPr>
              <w:t>5.0%+1.0%</w:t>
            </w:r>
          </w:p>
        </w:tc>
        <w:tc>
          <w:tcPr>
            <w:tcW w:w="1560" w:type="dxa"/>
          </w:tcPr>
          <w:p w:rsidR="002365CD" w:rsidRDefault="009D557A">
            <w:pPr>
              <w:spacing w:line="500" w:lineRule="exact"/>
              <w:jc w:val="right"/>
              <w:rPr>
                <w:rFonts w:eastAsia="標楷體"/>
                <w:kern w:val="2"/>
                <w:sz w:val="28"/>
                <w:szCs w:val="28"/>
              </w:rPr>
            </w:pPr>
            <w:r w:rsidRPr="009D557A">
              <w:rPr>
                <w:rFonts w:eastAsia="標楷體"/>
                <w:sz w:val="28"/>
                <w:szCs w:val="28"/>
              </w:rPr>
              <w:t>6.0%</w:t>
            </w:r>
          </w:p>
        </w:tc>
        <w:tc>
          <w:tcPr>
            <w:tcW w:w="1559" w:type="dxa"/>
          </w:tcPr>
          <w:p w:rsidR="002365CD" w:rsidRDefault="009D557A">
            <w:pPr>
              <w:spacing w:line="500" w:lineRule="exact"/>
              <w:jc w:val="right"/>
              <w:rPr>
                <w:rFonts w:eastAsia="標楷體"/>
                <w:kern w:val="2"/>
                <w:sz w:val="28"/>
                <w:szCs w:val="28"/>
              </w:rPr>
            </w:pPr>
            <w:r w:rsidRPr="009D557A">
              <w:rPr>
                <w:rFonts w:eastAsia="標楷體"/>
                <w:sz w:val="28"/>
                <w:szCs w:val="28"/>
              </w:rPr>
              <w:t>7,500</w:t>
            </w:r>
          </w:p>
        </w:tc>
        <w:tc>
          <w:tcPr>
            <w:tcW w:w="1809" w:type="dxa"/>
          </w:tcPr>
          <w:p w:rsidR="002365CD" w:rsidRDefault="009D557A">
            <w:pPr>
              <w:spacing w:line="500" w:lineRule="exact"/>
              <w:jc w:val="right"/>
              <w:rPr>
                <w:rFonts w:eastAsia="標楷體"/>
                <w:kern w:val="2"/>
                <w:sz w:val="28"/>
                <w:szCs w:val="28"/>
              </w:rPr>
            </w:pPr>
            <w:r w:rsidRPr="009D557A">
              <w:rPr>
                <w:rFonts w:eastAsia="標楷體"/>
                <w:sz w:val="28"/>
                <w:szCs w:val="28"/>
              </w:rPr>
              <w:t>450</w:t>
            </w:r>
          </w:p>
        </w:tc>
      </w:tr>
      <w:tr w:rsidR="00893DCC" w:rsidRPr="00B175D4" w:rsidTr="00893DCC">
        <w:tc>
          <w:tcPr>
            <w:tcW w:w="2127"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逾期</w:t>
            </w:r>
            <w:r w:rsidRPr="009D557A">
              <w:rPr>
                <w:rFonts w:eastAsia="標楷體"/>
                <w:sz w:val="28"/>
                <w:szCs w:val="28"/>
              </w:rPr>
              <w:t>30-60</w:t>
            </w:r>
            <w:r w:rsidRPr="009D557A">
              <w:rPr>
                <w:rFonts w:eastAsia="標楷體" w:hint="eastAsia"/>
                <w:sz w:val="28"/>
                <w:szCs w:val="28"/>
              </w:rPr>
              <w:t>天</w:t>
            </w:r>
          </w:p>
        </w:tc>
        <w:tc>
          <w:tcPr>
            <w:tcW w:w="1842" w:type="dxa"/>
          </w:tcPr>
          <w:p w:rsidR="002365CD" w:rsidRDefault="009D557A">
            <w:pPr>
              <w:spacing w:line="500" w:lineRule="exact"/>
              <w:jc w:val="right"/>
              <w:rPr>
                <w:rFonts w:eastAsia="標楷體"/>
                <w:sz w:val="28"/>
                <w:szCs w:val="28"/>
              </w:rPr>
            </w:pPr>
            <w:r w:rsidRPr="009D557A">
              <w:rPr>
                <w:rFonts w:eastAsia="標楷體"/>
                <w:sz w:val="28"/>
                <w:szCs w:val="28"/>
              </w:rPr>
              <w:t>10.3%+1.7%</w:t>
            </w:r>
          </w:p>
        </w:tc>
        <w:tc>
          <w:tcPr>
            <w:tcW w:w="1560" w:type="dxa"/>
          </w:tcPr>
          <w:p w:rsidR="002365CD" w:rsidRDefault="009D557A">
            <w:pPr>
              <w:spacing w:line="500" w:lineRule="exact"/>
              <w:jc w:val="right"/>
              <w:rPr>
                <w:rFonts w:eastAsia="標楷體"/>
                <w:kern w:val="2"/>
                <w:sz w:val="28"/>
                <w:szCs w:val="28"/>
              </w:rPr>
            </w:pPr>
            <w:r w:rsidRPr="009D557A">
              <w:rPr>
                <w:rFonts w:eastAsia="標楷體"/>
                <w:sz w:val="28"/>
                <w:szCs w:val="28"/>
              </w:rPr>
              <w:t>12.0%</w:t>
            </w:r>
          </w:p>
        </w:tc>
        <w:tc>
          <w:tcPr>
            <w:tcW w:w="1559" w:type="dxa"/>
          </w:tcPr>
          <w:p w:rsidR="002365CD" w:rsidRDefault="009D557A">
            <w:pPr>
              <w:spacing w:line="500" w:lineRule="exact"/>
              <w:jc w:val="right"/>
              <w:rPr>
                <w:rFonts w:eastAsia="標楷體"/>
                <w:kern w:val="2"/>
                <w:sz w:val="28"/>
                <w:szCs w:val="28"/>
              </w:rPr>
            </w:pPr>
            <w:r w:rsidRPr="009D557A">
              <w:rPr>
                <w:rFonts w:eastAsia="標楷體"/>
                <w:sz w:val="28"/>
                <w:szCs w:val="28"/>
              </w:rPr>
              <w:t>4,000</w:t>
            </w:r>
          </w:p>
        </w:tc>
        <w:tc>
          <w:tcPr>
            <w:tcW w:w="1809" w:type="dxa"/>
          </w:tcPr>
          <w:p w:rsidR="002365CD" w:rsidRDefault="009D557A">
            <w:pPr>
              <w:spacing w:line="500" w:lineRule="exact"/>
              <w:jc w:val="right"/>
              <w:rPr>
                <w:rFonts w:eastAsia="標楷體"/>
                <w:kern w:val="2"/>
                <w:sz w:val="28"/>
                <w:szCs w:val="28"/>
              </w:rPr>
            </w:pPr>
            <w:r w:rsidRPr="009D557A">
              <w:rPr>
                <w:rFonts w:eastAsia="標楷體"/>
                <w:sz w:val="28"/>
                <w:szCs w:val="28"/>
              </w:rPr>
              <w:t>480</w:t>
            </w:r>
          </w:p>
        </w:tc>
      </w:tr>
      <w:tr w:rsidR="00893DCC" w:rsidRPr="00B175D4" w:rsidTr="00893DCC">
        <w:tc>
          <w:tcPr>
            <w:tcW w:w="2127" w:type="dxa"/>
          </w:tcPr>
          <w:p w:rsidR="002365CD" w:rsidRDefault="009D557A">
            <w:pPr>
              <w:spacing w:line="500" w:lineRule="exact"/>
              <w:jc w:val="both"/>
              <w:rPr>
                <w:rFonts w:eastAsia="標楷體"/>
                <w:kern w:val="2"/>
                <w:sz w:val="28"/>
                <w:szCs w:val="28"/>
              </w:rPr>
            </w:pPr>
            <w:r w:rsidRPr="009D557A">
              <w:rPr>
                <w:rFonts w:eastAsia="標楷體" w:hint="eastAsia"/>
                <w:sz w:val="28"/>
                <w:szCs w:val="28"/>
              </w:rPr>
              <w:t>逾期</w:t>
            </w:r>
            <w:r w:rsidRPr="009D557A">
              <w:rPr>
                <w:rFonts w:eastAsia="標楷體"/>
                <w:sz w:val="28"/>
                <w:szCs w:val="28"/>
              </w:rPr>
              <w:t>60-90</w:t>
            </w:r>
            <w:r w:rsidRPr="009D557A">
              <w:rPr>
                <w:rFonts w:eastAsia="標楷體" w:hint="eastAsia"/>
                <w:sz w:val="28"/>
                <w:szCs w:val="28"/>
              </w:rPr>
              <w:t>天</w:t>
            </w:r>
          </w:p>
        </w:tc>
        <w:tc>
          <w:tcPr>
            <w:tcW w:w="1842" w:type="dxa"/>
          </w:tcPr>
          <w:p w:rsidR="002365CD" w:rsidRDefault="009D557A">
            <w:pPr>
              <w:spacing w:line="500" w:lineRule="exact"/>
              <w:jc w:val="right"/>
              <w:rPr>
                <w:rFonts w:eastAsia="標楷體"/>
                <w:sz w:val="28"/>
                <w:szCs w:val="28"/>
              </w:rPr>
            </w:pPr>
            <w:r w:rsidRPr="009D557A">
              <w:rPr>
                <w:rFonts w:eastAsia="標楷體"/>
                <w:sz w:val="28"/>
                <w:szCs w:val="28"/>
              </w:rPr>
              <w:t>23.7%+2.3%</w:t>
            </w:r>
          </w:p>
        </w:tc>
        <w:tc>
          <w:tcPr>
            <w:tcW w:w="1560" w:type="dxa"/>
          </w:tcPr>
          <w:p w:rsidR="002365CD" w:rsidRDefault="009D557A">
            <w:pPr>
              <w:spacing w:line="500" w:lineRule="exact"/>
              <w:jc w:val="right"/>
              <w:rPr>
                <w:rFonts w:eastAsia="標楷體"/>
                <w:kern w:val="2"/>
                <w:sz w:val="28"/>
                <w:szCs w:val="28"/>
              </w:rPr>
            </w:pPr>
            <w:r w:rsidRPr="009D557A">
              <w:rPr>
                <w:rFonts w:eastAsia="標楷體"/>
                <w:sz w:val="28"/>
                <w:szCs w:val="28"/>
              </w:rPr>
              <w:t>26.0%</w:t>
            </w:r>
          </w:p>
        </w:tc>
        <w:tc>
          <w:tcPr>
            <w:tcW w:w="1559" w:type="dxa"/>
          </w:tcPr>
          <w:p w:rsidR="002365CD" w:rsidRDefault="009D557A">
            <w:pPr>
              <w:spacing w:line="500" w:lineRule="exact"/>
              <w:jc w:val="right"/>
              <w:rPr>
                <w:rFonts w:eastAsia="標楷體"/>
                <w:kern w:val="2"/>
                <w:sz w:val="28"/>
                <w:szCs w:val="28"/>
              </w:rPr>
            </w:pPr>
            <w:r w:rsidRPr="009D557A">
              <w:rPr>
                <w:rFonts w:eastAsia="標楷體"/>
                <w:sz w:val="28"/>
                <w:szCs w:val="28"/>
              </w:rPr>
              <w:t>2,500</w:t>
            </w:r>
          </w:p>
        </w:tc>
        <w:tc>
          <w:tcPr>
            <w:tcW w:w="1809" w:type="dxa"/>
          </w:tcPr>
          <w:p w:rsidR="002365CD" w:rsidRDefault="009D557A">
            <w:pPr>
              <w:spacing w:line="500" w:lineRule="exact"/>
              <w:jc w:val="right"/>
              <w:rPr>
                <w:rFonts w:eastAsia="標楷體"/>
                <w:kern w:val="2"/>
                <w:sz w:val="28"/>
                <w:szCs w:val="28"/>
              </w:rPr>
            </w:pPr>
            <w:r w:rsidRPr="009D557A">
              <w:rPr>
                <w:rFonts w:eastAsia="標楷體"/>
                <w:sz w:val="28"/>
                <w:szCs w:val="28"/>
              </w:rPr>
              <w:t>650</w:t>
            </w:r>
          </w:p>
        </w:tc>
      </w:tr>
      <w:tr w:rsidR="00893DCC" w:rsidRPr="00B175D4" w:rsidTr="00893DCC">
        <w:tc>
          <w:tcPr>
            <w:tcW w:w="2127" w:type="dxa"/>
            <w:tcBorders>
              <w:bottom w:val="single" w:sz="4" w:space="0" w:color="auto"/>
            </w:tcBorders>
          </w:tcPr>
          <w:p w:rsidR="002365CD" w:rsidRDefault="009D557A">
            <w:pPr>
              <w:spacing w:line="500" w:lineRule="exact"/>
              <w:jc w:val="both"/>
              <w:rPr>
                <w:rFonts w:eastAsia="標楷體"/>
                <w:kern w:val="2"/>
                <w:sz w:val="28"/>
                <w:szCs w:val="28"/>
              </w:rPr>
            </w:pPr>
            <w:r w:rsidRPr="009D557A">
              <w:rPr>
                <w:rFonts w:eastAsia="標楷體" w:hint="eastAsia"/>
                <w:sz w:val="28"/>
                <w:szCs w:val="28"/>
              </w:rPr>
              <w:lastRenderedPageBreak/>
              <w:t>逾期超過</w:t>
            </w:r>
            <w:r w:rsidRPr="009D557A">
              <w:rPr>
                <w:rFonts w:eastAsia="標楷體"/>
                <w:sz w:val="28"/>
                <w:szCs w:val="28"/>
              </w:rPr>
              <w:t>90</w:t>
            </w:r>
            <w:r w:rsidRPr="009D557A">
              <w:rPr>
                <w:rFonts w:eastAsia="標楷體" w:hint="eastAsia"/>
                <w:sz w:val="28"/>
                <w:szCs w:val="28"/>
              </w:rPr>
              <w:t>天</w:t>
            </w:r>
            <w:r w:rsidRPr="009D557A">
              <w:rPr>
                <w:rStyle w:val="ad"/>
                <w:rFonts w:eastAsia="標楷體"/>
                <w:sz w:val="28"/>
                <w:szCs w:val="28"/>
              </w:rPr>
              <w:footnoteReference w:id="7"/>
            </w:r>
          </w:p>
        </w:tc>
        <w:tc>
          <w:tcPr>
            <w:tcW w:w="1842" w:type="dxa"/>
            <w:tcBorders>
              <w:bottom w:val="single" w:sz="4" w:space="0" w:color="auto"/>
            </w:tcBorders>
          </w:tcPr>
          <w:p w:rsidR="002365CD" w:rsidRDefault="009D557A">
            <w:pPr>
              <w:spacing w:line="500" w:lineRule="exact"/>
              <w:jc w:val="right"/>
              <w:rPr>
                <w:rFonts w:eastAsia="標楷體"/>
                <w:sz w:val="28"/>
                <w:szCs w:val="28"/>
              </w:rPr>
            </w:pPr>
            <w:r w:rsidRPr="009D557A">
              <w:rPr>
                <w:rFonts w:eastAsia="標楷體"/>
                <w:sz w:val="28"/>
                <w:szCs w:val="28"/>
              </w:rPr>
              <w:t>100%</w:t>
            </w:r>
          </w:p>
        </w:tc>
        <w:tc>
          <w:tcPr>
            <w:tcW w:w="1560" w:type="dxa"/>
            <w:tcBorders>
              <w:bottom w:val="single" w:sz="4" w:space="0" w:color="auto"/>
            </w:tcBorders>
          </w:tcPr>
          <w:p w:rsidR="002365CD" w:rsidRDefault="009D557A">
            <w:pPr>
              <w:spacing w:line="500" w:lineRule="exact"/>
              <w:jc w:val="right"/>
              <w:rPr>
                <w:rFonts w:eastAsia="標楷體"/>
                <w:kern w:val="2"/>
                <w:sz w:val="28"/>
                <w:szCs w:val="28"/>
              </w:rPr>
            </w:pPr>
            <w:r w:rsidRPr="009D557A">
              <w:rPr>
                <w:rFonts w:eastAsia="標楷體"/>
                <w:sz w:val="28"/>
                <w:szCs w:val="28"/>
              </w:rPr>
              <w:t>100%</w:t>
            </w:r>
          </w:p>
        </w:tc>
        <w:tc>
          <w:tcPr>
            <w:tcW w:w="1559" w:type="dxa"/>
            <w:tcBorders>
              <w:bottom w:val="single" w:sz="4" w:space="0" w:color="auto"/>
            </w:tcBorders>
          </w:tcPr>
          <w:p w:rsidR="002365CD" w:rsidRDefault="009D557A">
            <w:pPr>
              <w:spacing w:line="500" w:lineRule="exact"/>
              <w:jc w:val="right"/>
              <w:rPr>
                <w:rFonts w:eastAsia="標楷體"/>
                <w:kern w:val="2"/>
                <w:sz w:val="28"/>
                <w:szCs w:val="28"/>
              </w:rPr>
            </w:pPr>
            <w:r w:rsidRPr="009D557A">
              <w:rPr>
                <w:rFonts w:eastAsia="標楷體"/>
                <w:sz w:val="28"/>
                <w:szCs w:val="28"/>
              </w:rPr>
              <w:t>1,000</w:t>
            </w:r>
          </w:p>
        </w:tc>
        <w:tc>
          <w:tcPr>
            <w:tcW w:w="1809" w:type="dxa"/>
            <w:tcBorders>
              <w:bottom w:val="single" w:sz="4" w:space="0" w:color="auto"/>
            </w:tcBorders>
          </w:tcPr>
          <w:p w:rsidR="002365CD" w:rsidRDefault="009D557A">
            <w:pPr>
              <w:spacing w:line="500" w:lineRule="exact"/>
              <w:jc w:val="right"/>
              <w:rPr>
                <w:rFonts w:eastAsia="標楷體"/>
                <w:kern w:val="2"/>
                <w:sz w:val="28"/>
                <w:szCs w:val="28"/>
              </w:rPr>
            </w:pPr>
            <w:r w:rsidRPr="009D557A">
              <w:rPr>
                <w:rFonts w:eastAsia="標楷體"/>
                <w:sz w:val="28"/>
                <w:szCs w:val="28"/>
              </w:rPr>
              <w:t>1,000</w:t>
            </w:r>
          </w:p>
        </w:tc>
      </w:tr>
      <w:tr w:rsidR="00893DCC" w:rsidRPr="00B175D4" w:rsidTr="00893DCC">
        <w:trPr>
          <w:trHeight w:val="481"/>
        </w:trPr>
        <w:tc>
          <w:tcPr>
            <w:tcW w:w="2127" w:type="dxa"/>
            <w:tcBorders>
              <w:top w:val="single" w:sz="4" w:space="0" w:color="auto"/>
              <w:bottom w:val="single" w:sz="4" w:space="0" w:color="auto"/>
            </w:tcBorders>
            <w:vAlign w:val="center"/>
          </w:tcPr>
          <w:p w:rsidR="002365CD" w:rsidRDefault="009D557A">
            <w:pPr>
              <w:spacing w:line="500" w:lineRule="exact"/>
              <w:jc w:val="right"/>
              <w:rPr>
                <w:rFonts w:eastAsia="標楷體"/>
                <w:kern w:val="2"/>
                <w:sz w:val="28"/>
                <w:szCs w:val="28"/>
              </w:rPr>
            </w:pPr>
            <w:r w:rsidRPr="009D557A">
              <w:rPr>
                <w:rFonts w:eastAsia="標楷體" w:hint="eastAsia"/>
                <w:sz w:val="28"/>
                <w:szCs w:val="28"/>
              </w:rPr>
              <w:t>總計</w:t>
            </w:r>
          </w:p>
        </w:tc>
        <w:tc>
          <w:tcPr>
            <w:tcW w:w="1842" w:type="dxa"/>
            <w:tcBorders>
              <w:top w:val="single" w:sz="4" w:space="0" w:color="auto"/>
              <w:bottom w:val="single" w:sz="4" w:space="0" w:color="auto"/>
            </w:tcBorders>
          </w:tcPr>
          <w:p w:rsidR="002365CD" w:rsidRDefault="002365CD">
            <w:pPr>
              <w:spacing w:line="500" w:lineRule="exact"/>
              <w:jc w:val="right"/>
              <w:rPr>
                <w:rFonts w:eastAsia="標楷體"/>
                <w:sz w:val="28"/>
                <w:szCs w:val="28"/>
              </w:rPr>
            </w:pPr>
          </w:p>
        </w:tc>
        <w:tc>
          <w:tcPr>
            <w:tcW w:w="1560" w:type="dxa"/>
            <w:tcBorders>
              <w:top w:val="single" w:sz="4" w:space="0" w:color="auto"/>
              <w:bottom w:val="single" w:sz="4" w:space="0" w:color="auto"/>
            </w:tcBorders>
            <w:vAlign w:val="center"/>
          </w:tcPr>
          <w:p w:rsidR="002365CD" w:rsidRDefault="002365CD">
            <w:pPr>
              <w:spacing w:line="500" w:lineRule="exact"/>
              <w:jc w:val="right"/>
              <w:rPr>
                <w:rFonts w:eastAsia="標楷體"/>
                <w:kern w:val="2"/>
                <w:sz w:val="28"/>
                <w:szCs w:val="28"/>
              </w:rPr>
            </w:pPr>
          </w:p>
        </w:tc>
        <w:tc>
          <w:tcPr>
            <w:tcW w:w="1559" w:type="dxa"/>
            <w:tcBorders>
              <w:top w:val="single" w:sz="4" w:space="0" w:color="auto"/>
              <w:bottom w:val="single" w:sz="4" w:space="0" w:color="auto"/>
            </w:tcBorders>
            <w:vAlign w:val="center"/>
          </w:tcPr>
          <w:p w:rsidR="002365CD" w:rsidRDefault="009D557A">
            <w:pPr>
              <w:tabs>
                <w:tab w:val="left" w:pos="497"/>
              </w:tabs>
              <w:spacing w:line="500" w:lineRule="exact"/>
              <w:jc w:val="right"/>
              <w:rPr>
                <w:rFonts w:eastAsia="標楷體"/>
                <w:kern w:val="2"/>
                <w:sz w:val="28"/>
                <w:szCs w:val="28"/>
              </w:rPr>
            </w:pPr>
            <w:r w:rsidRPr="009D557A">
              <w:rPr>
                <w:rFonts w:eastAsia="標楷體"/>
                <w:sz w:val="28"/>
                <w:szCs w:val="28"/>
              </w:rPr>
              <w:t>$</w:t>
            </w:r>
            <w:r w:rsidRPr="009D557A">
              <w:rPr>
                <w:rFonts w:eastAsia="標楷體"/>
                <w:sz w:val="28"/>
                <w:szCs w:val="28"/>
              </w:rPr>
              <w:tab/>
              <w:t>30,000</w:t>
            </w:r>
          </w:p>
        </w:tc>
        <w:tc>
          <w:tcPr>
            <w:tcW w:w="1809" w:type="dxa"/>
            <w:tcBorders>
              <w:top w:val="single" w:sz="4" w:space="0" w:color="auto"/>
              <w:bottom w:val="single" w:sz="4" w:space="0" w:color="auto"/>
            </w:tcBorders>
            <w:vAlign w:val="center"/>
          </w:tcPr>
          <w:p w:rsidR="002365CD" w:rsidRDefault="009D557A">
            <w:pPr>
              <w:tabs>
                <w:tab w:val="decimal" w:pos="459"/>
                <w:tab w:val="right" w:pos="1309"/>
              </w:tabs>
              <w:spacing w:line="500" w:lineRule="exact"/>
              <w:ind w:leftChars="73" w:left="175"/>
              <w:jc w:val="right"/>
              <w:rPr>
                <w:rFonts w:eastAsia="標楷體"/>
                <w:kern w:val="2"/>
                <w:sz w:val="28"/>
                <w:szCs w:val="28"/>
              </w:rPr>
            </w:pPr>
            <w:r w:rsidRPr="009D557A">
              <w:rPr>
                <w:rFonts w:eastAsia="標楷體"/>
                <w:sz w:val="28"/>
                <w:szCs w:val="28"/>
              </w:rPr>
              <w:t>$</w:t>
            </w:r>
            <w:r w:rsidRPr="009D557A">
              <w:rPr>
                <w:rFonts w:eastAsia="標楷體"/>
                <w:sz w:val="28"/>
                <w:szCs w:val="28"/>
              </w:rPr>
              <w:tab/>
            </w:r>
            <w:r w:rsidRPr="009D557A">
              <w:rPr>
                <w:rFonts w:eastAsia="標楷體"/>
                <w:sz w:val="28"/>
                <w:szCs w:val="28"/>
              </w:rPr>
              <w:tab/>
              <w:t>2,880</w:t>
            </w:r>
          </w:p>
        </w:tc>
      </w:tr>
    </w:tbl>
    <w:p w:rsidR="002365CD" w:rsidRDefault="009D557A">
      <w:pPr>
        <w:pStyle w:val="a7"/>
        <w:numPr>
          <w:ilvl w:val="0"/>
          <w:numId w:val="17"/>
        </w:numPr>
        <w:spacing w:before="100" w:beforeAutospacing="1" w:after="100" w:afterAutospacing="1" w:line="500" w:lineRule="exact"/>
        <w:ind w:leftChars="0"/>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應收租賃款</w:t>
      </w:r>
    </w:p>
    <w:p w:rsidR="002365CD" w:rsidRDefault="009D557A" w:rsidP="008D0EEA">
      <w:pPr>
        <w:pStyle w:val="a7"/>
        <w:spacing w:before="100" w:beforeAutospacing="1" w:after="100" w:afterAutospacing="1" w:line="500" w:lineRule="exact"/>
        <w:ind w:leftChars="0" w:left="1068" w:firstLineChars="197" w:firstLine="552"/>
        <w:rPr>
          <w:rFonts w:ascii="Times New Roman" w:eastAsia="標楷體" w:hAnsi="Times New Roman" w:cs="Times New Roman"/>
          <w:sz w:val="28"/>
          <w:szCs w:val="28"/>
        </w:rPr>
      </w:pPr>
      <w:r w:rsidRPr="009D557A">
        <w:rPr>
          <w:rFonts w:ascii="Times New Roman" w:eastAsia="標楷體" w:hAnsi="Times New Roman" w:cs="Times New Roman" w:hint="eastAsia"/>
          <w:sz w:val="28"/>
          <w:szCs w:val="28"/>
        </w:rPr>
        <w:t>衡量應收租賃款之備抵損失，決定預期信用損失時應使用：</w:t>
      </w:r>
    </w:p>
    <w:p w:rsidR="002365CD" w:rsidRDefault="009D557A">
      <w:pPr>
        <w:pStyle w:val="a7"/>
        <w:numPr>
          <w:ilvl w:val="0"/>
          <w:numId w:val="32"/>
        </w:numPr>
        <w:spacing w:before="100" w:beforeAutospacing="1" w:after="100" w:afterAutospacing="1" w:line="500" w:lineRule="exact"/>
        <w:ind w:leftChars="0" w:left="1560" w:hanging="426"/>
        <w:rPr>
          <w:rFonts w:ascii="Times New Roman" w:eastAsia="標楷體" w:hAnsi="Times New Roman" w:cs="Times New Roman"/>
          <w:sz w:val="28"/>
          <w:szCs w:val="28"/>
        </w:rPr>
      </w:pPr>
      <w:r w:rsidRPr="009D557A">
        <w:rPr>
          <w:rFonts w:ascii="Times New Roman" w:eastAsia="標楷體" w:hAnsi="Times New Roman" w:cs="Times New Roman"/>
          <w:sz w:val="28"/>
          <w:szCs w:val="28"/>
        </w:rPr>
        <w:t>IAS 17</w:t>
      </w:r>
      <w:r w:rsidRPr="009D557A">
        <w:rPr>
          <w:rFonts w:ascii="Times New Roman" w:eastAsia="標楷體" w:hAnsi="Times New Roman" w:cs="Times New Roman" w:hint="eastAsia"/>
          <w:sz w:val="28"/>
          <w:szCs w:val="28"/>
        </w:rPr>
        <w:t>衡量應收租賃款所使用之現金流量；及</w:t>
      </w:r>
    </w:p>
    <w:p w:rsidR="002365CD" w:rsidRDefault="009D557A">
      <w:pPr>
        <w:pStyle w:val="a7"/>
        <w:numPr>
          <w:ilvl w:val="0"/>
          <w:numId w:val="32"/>
        </w:numPr>
        <w:spacing w:before="100" w:beforeAutospacing="1" w:after="100" w:afterAutospacing="1" w:line="500" w:lineRule="exact"/>
        <w:ind w:leftChars="0" w:left="1560" w:hanging="426"/>
        <w:rPr>
          <w:rFonts w:ascii="Times New Roman" w:eastAsia="標楷體" w:hAnsi="Times New Roman" w:cs="Times New Roman"/>
          <w:sz w:val="28"/>
          <w:szCs w:val="28"/>
        </w:rPr>
      </w:pPr>
      <w:r w:rsidRPr="009D557A">
        <w:rPr>
          <w:rFonts w:ascii="Times New Roman" w:eastAsia="標楷體" w:hAnsi="Times New Roman" w:cs="Times New Roman"/>
          <w:sz w:val="28"/>
          <w:szCs w:val="28"/>
        </w:rPr>
        <w:t>IAS 17</w:t>
      </w:r>
      <w:r w:rsidRPr="009D557A">
        <w:rPr>
          <w:rFonts w:ascii="Times New Roman" w:eastAsia="標楷體" w:hAnsi="Times New Roman" w:cs="Times New Roman" w:hint="eastAsia"/>
          <w:sz w:val="28"/>
          <w:szCs w:val="28"/>
        </w:rPr>
        <w:t>規定用以衡量應收租賃款之折現率。</w:t>
      </w:r>
    </w:p>
    <w:p w:rsidR="002365CD" w:rsidRDefault="00E91C6E">
      <w:pPr>
        <w:pStyle w:val="a7"/>
        <w:numPr>
          <w:ilvl w:val="0"/>
          <w:numId w:val="1"/>
        </w:numPr>
        <w:spacing w:line="500" w:lineRule="exact"/>
        <w:ind w:leftChars="0" w:left="709" w:hanging="709"/>
        <w:rPr>
          <w:rFonts w:ascii="標楷體" w:eastAsia="標楷體" w:hAnsi="標楷體"/>
          <w:b/>
          <w:sz w:val="32"/>
          <w:szCs w:val="32"/>
        </w:rPr>
      </w:pPr>
      <w:r w:rsidRPr="0025664C">
        <w:rPr>
          <w:rFonts w:ascii="標楷體" w:eastAsia="標楷體" w:hAnsi="標楷體" w:hint="eastAsia"/>
          <w:b/>
          <w:sz w:val="32"/>
          <w:szCs w:val="32"/>
        </w:rPr>
        <w:t>結論及實務提醒事項</w:t>
      </w:r>
    </w:p>
    <w:p w:rsidR="002365CD" w:rsidRDefault="009D557A" w:rsidP="008D0EEA">
      <w:pPr>
        <w:pStyle w:val="a7"/>
        <w:spacing w:before="100" w:beforeAutospacing="1" w:after="100" w:afterAutospacing="1" w:line="500" w:lineRule="exact"/>
        <w:ind w:leftChars="0" w:left="709" w:firstLineChars="200" w:firstLine="560"/>
        <w:rPr>
          <w:rFonts w:ascii="Times New Roman" w:eastAsia="標楷體" w:hAnsi="標楷體" w:cs="Times New Roman"/>
          <w:sz w:val="28"/>
          <w:szCs w:val="28"/>
        </w:rPr>
      </w:pPr>
      <w:r w:rsidRPr="009D557A">
        <w:rPr>
          <w:rFonts w:ascii="Times New Roman" w:eastAsia="標楷體" w:hAnsi="Times New Roman" w:cs="Times New Roman"/>
          <w:sz w:val="28"/>
          <w:szCs w:val="28"/>
        </w:rPr>
        <w:t>IFRS 9</w:t>
      </w:r>
      <w:r w:rsidRPr="009D557A">
        <w:rPr>
          <w:rFonts w:ascii="Times New Roman" w:eastAsia="標楷體" w:hAnsi="標楷體" w:cs="Times New Roman" w:hint="eastAsia"/>
          <w:sz w:val="28"/>
          <w:szCs w:val="28"/>
        </w:rPr>
        <w:t>針對實務權宜做法僅舉例以準備矩陣法來提列預期信用損失，惟企業針對應收帳款，實務上仍存有其他方式提列備抵損失，例如單一損失率法</w:t>
      </w:r>
      <w:r w:rsidRPr="009D557A">
        <w:rPr>
          <w:rFonts w:ascii="Times New Roman" w:eastAsia="標楷體" w:hAnsi="標楷體" w:cs="Times New Roman"/>
          <w:sz w:val="28"/>
          <w:szCs w:val="28"/>
        </w:rPr>
        <w:t>(</w:t>
      </w:r>
      <w:r w:rsidRPr="009D557A">
        <w:rPr>
          <w:rFonts w:ascii="Times New Roman" w:eastAsia="標楷體" w:hAnsi="標楷體" w:cs="Times New Roman" w:hint="eastAsia"/>
          <w:sz w:val="28"/>
          <w:szCs w:val="28"/>
        </w:rPr>
        <w:t>針對應收帳款總額依照歷史經驗提列一定比率</w:t>
      </w:r>
      <w:r w:rsidRPr="009D557A">
        <w:rPr>
          <w:rFonts w:ascii="Times New Roman" w:eastAsia="標楷體" w:hAnsi="標楷體" w:cs="Times New Roman"/>
          <w:sz w:val="28"/>
          <w:szCs w:val="28"/>
        </w:rPr>
        <w:t>)</w:t>
      </w:r>
      <w:r w:rsidRPr="009D557A">
        <w:rPr>
          <w:rFonts w:ascii="Times New Roman" w:eastAsia="標楷體" w:hAnsi="標楷體" w:cs="Times New Roman" w:hint="eastAsia"/>
          <w:sz w:val="28"/>
          <w:szCs w:val="28"/>
        </w:rPr>
        <w:t>或個別客戶評估法來評估，無論使用何種方法，企業應以前瞻性觀點來評估應提列之備抵損失。</w:t>
      </w:r>
      <w:r w:rsidRPr="009D557A">
        <w:rPr>
          <w:rFonts w:ascii="標楷體" w:eastAsia="標楷體" w:hAnsi="標楷體" w:hint="eastAsia"/>
          <w:sz w:val="28"/>
          <w:szCs w:val="28"/>
        </w:rPr>
        <w:t>關於前瞻性調整之方式，並無一體適用之方法，各企業應評估適合自身之情況及方法，包括預期損失之重大性及可得資料</w:t>
      </w:r>
      <w:r w:rsidRPr="009D557A">
        <w:rPr>
          <w:rFonts w:ascii="標楷體" w:eastAsia="標楷體" w:hAnsi="標楷體"/>
          <w:sz w:val="28"/>
          <w:szCs w:val="28"/>
        </w:rPr>
        <w:t>(不</w:t>
      </w:r>
      <w:r w:rsidRPr="009D557A">
        <w:rPr>
          <w:rFonts w:ascii="標楷體" w:eastAsia="標楷體" w:hAnsi="標楷體" w:hint="eastAsia"/>
          <w:sz w:val="28"/>
          <w:szCs w:val="28"/>
        </w:rPr>
        <w:t>致產生過度投入及成本</w:t>
      </w:r>
      <w:r w:rsidRPr="009D557A">
        <w:rPr>
          <w:rFonts w:ascii="標楷體" w:eastAsia="標楷體" w:hAnsi="標楷體"/>
          <w:sz w:val="28"/>
          <w:szCs w:val="28"/>
        </w:rPr>
        <w:t>)</w:t>
      </w:r>
      <w:r w:rsidRPr="009D557A">
        <w:rPr>
          <w:rFonts w:ascii="標楷體" w:eastAsia="標楷體" w:hAnsi="標楷體" w:hint="eastAsia"/>
          <w:sz w:val="28"/>
          <w:szCs w:val="28"/>
        </w:rPr>
        <w:t>。</w:t>
      </w:r>
      <w:r w:rsidRPr="009D557A">
        <w:rPr>
          <w:rFonts w:ascii="Times New Roman" w:eastAsia="標楷體" w:hAnsi="標楷體" w:cs="Times New Roman"/>
          <w:sz w:val="28"/>
          <w:szCs w:val="28"/>
        </w:rPr>
        <w:t xml:space="preserve"> </w:t>
      </w:r>
    </w:p>
    <w:p w:rsidR="002365CD" w:rsidRDefault="00853DC3">
      <w:pPr>
        <w:pStyle w:val="a7"/>
        <w:numPr>
          <w:ilvl w:val="0"/>
          <w:numId w:val="1"/>
        </w:numPr>
        <w:spacing w:line="500" w:lineRule="exact"/>
        <w:ind w:leftChars="0" w:left="709" w:hanging="709"/>
        <w:rPr>
          <w:rFonts w:ascii="標楷體" w:eastAsia="標楷體" w:hAnsi="標楷體"/>
          <w:b/>
          <w:sz w:val="32"/>
          <w:szCs w:val="32"/>
        </w:rPr>
      </w:pPr>
      <w:r w:rsidRPr="0025664C">
        <w:rPr>
          <w:rFonts w:ascii="標楷體" w:eastAsia="標楷體" w:hAnsi="標楷體" w:hint="eastAsia"/>
          <w:b/>
          <w:sz w:val="32"/>
          <w:szCs w:val="32"/>
        </w:rPr>
        <w:t>資料來源</w:t>
      </w:r>
    </w:p>
    <w:p w:rsidR="002365CD" w:rsidRDefault="009D557A">
      <w:pPr>
        <w:pStyle w:val="a7"/>
        <w:numPr>
          <w:ilvl w:val="0"/>
          <w:numId w:val="22"/>
        </w:numPr>
        <w:spacing w:line="500" w:lineRule="exact"/>
        <w:ind w:leftChars="0"/>
        <w:rPr>
          <w:rFonts w:ascii="Times New Roman" w:eastAsia="標楷體" w:hAnsi="Times New Roman" w:cs="Times New Roman"/>
          <w:color w:val="000000" w:themeColor="text1"/>
          <w:sz w:val="28"/>
          <w:szCs w:val="28"/>
        </w:rPr>
      </w:pPr>
      <w:r w:rsidRPr="009D557A">
        <w:rPr>
          <w:rFonts w:ascii="Times New Roman" w:eastAsia="標楷體" w:hAnsi="Times New Roman" w:cs="Times New Roman"/>
          <w:color w:val="000000" w:themeColor="text1"/>
          <w:sz w:val="28"/>
          <w:szCs w:val="28"/>
        </w:rPr>
        <w:t>IFRS 9</w:t>
      </w:r>
      <w:r w:rsidRPr="009D557A">
        <w:rPr>
          <w:rFonts w:ascii="Times New Roman" w:eastAsia="標楷體" w:hAnsi="Times New Roman" w:cs="Times New Roman" w:hint="eastAsia"/>
          <w:color w:val="000000" w:themeColor="text1"/>
          <w:sz w:val="28"/>
          <w:szCs w:val="28"/>
        </w:rPr>
        <w:t>金融工具</w:t>
      </w:r>
      <w:r w:rsidRPr="009D557A">
        <w:rPr>
          <w:rFonts w:ascii="Times New Roman" w:eastAsia="標楷體" w:hAnsi="標楷體" w:cs="Times New Roman"/>
          <w:color w:val="000000" w:themeColor="text1"/>
          <w:sz w:val="28"/>
          <w:szCs w:val="28"/>
        </w:rPr>
        <w:t>正體中文版</w:t>
      </w:r>
    </w:p>
    <w:p w:rsidR="002365CD" w:rsidRDefault="009D557A">
      <w:pPr>
        <w:pStyle w:val="a7"/>
        <w:numPr>
          <w:ilvl w:val="0"/>
          <w:numId w:val="22"/>
        </w:numPr>
        <w:spacing w:line="500" w:lineRule="exact"/>
        <w:ind w:leftChars="0"/>
        <w:rPr>
          <w:rFonts w:ascii="Times New Roman" w:eastAsia="標楷體" w:hAnsi="Times New Roman" w:cs="Times New Roman"/>
          <w:color w:val="000000" w:themeColor="text1"/>
          <w:sz w:val="28"/>
          <w:szCs w:val="28"/>
        </w:rPr>
      </w:pPr>
      <w:r w:rsidRPr="009D557A">
        <w:rPr>
          <w:rFonts w:ascii="Times New Roman" w:eastAsia="標楷體" w:hAnsi="Times New Roman" w:cs="Times New Roman"/>
          <w:color w:val="000000" w:themeColor="text1"/>
          <w:sz w:val="28"/>
          <w:szCs w:val="28"/>
        </w:rPr>
        <w:t>IFRS 15</w:t>
      </w:r>
      <w:r w:rsidRPr="009D557A">
        <w:rPr>
          <w:rFonts w:ascii="Times New Roman" w:eastAsia="標楷體" w:hAnsi="Times New Roman" w:cs="Times New Roman" w:hint="eastAsia"/>
          <w:sz w:val="28"/>
          <w:szCs w:val="28"/>
        </w:rPr>
        <w:t>客戶合約之收入</w:t>
      </w:r>
      <w:r w:rsidRPr="009D557A">
        <w:rPr>
          <w:rFonts w:ascii="Times New Roman" w:eastAsia="標楷體" w:hAnsi="標楷體" w:cs="Times New Roman"/>
          <w:color w:val="000000" w:themeColor="text1"/>
          <w:sz w:val="28"/>
          <w:szCs w:val="28"/>
        </w:rPr>
        <w:t>正體中文版</w:t>
      </w:r>
    </w:p>
    <w:p w:rsidR="002365CD" w:rsidRDefault="009D557A">
      <w:pPr>
        <w:pStyle w:val="a7"/>
        <w:numPr>
          <w:ilvl w:val="0"/>
          <w:numId w:val="22"/>
        </w:numPr>
        <w:spacing w:line="500" w:lineRule="exact"/>
        <w:ind w:leftChars="0"/>
        <w:rPr>
          <w:rFonts w:ascii="Times New Roman" w:eastAsia="標楷體" w:hAnsi="Times New Roman" w:cs="Times New Roman"/>
          <w:sz w:val="28"/>
          <w:szCs w:val="28"/>
        </w:rPr>
      </w:pPr>
      <w:r w:rsidRPr="009D557A">
        <w:rPr>
          <w:rFonts w:ascii="Times New Roman" w:eastAsia="標楷體" w:hAnsi="Times New Roman" w:cs="Times New Roman"/>
          <w:sz w:val="28"/>
          <w:szCs w:val="28"/>
        </w:rPr>
        <w:t>“First Impressions - IFRS 9 Financial Instruments (September 2014)” (KPMG)</w:t>
      </w:r>
    </w:p>
    <w:p w:rsidR="002365CD" w:rsidRDefault="009D557A">
      <w:pPr>
        <w:pStyle w:val="a7"/>
        <w:numPr>
          <w:ilvl w:val="0"/>
          <w:numId w:val="22"/>
        </w:numPr>
        <w:spacing w:line="500" w:lineRule="exact"/>
        <w:ind w:leftChars="0"/>
        <w:rPr>
          <w:rFonts w:ascii="Times New Roman" w:eastAsia="標楷體" w:hAnsi="Times New Roman" w:cs="Times New Roman"/>
          <w:sz w:val="28"/>
          <w:szCs w:val="28"/>
        </w:rPr>
      </w:pPr>
      <w:r w:rsidRPr="009D557A">
        <w:rPr>
          <w:rFonts w:ascii="Times New Roman" w:eastAsia="標楷體" w:hAnsi="Times New Roman" w:cs="Times New Roman"/>
          <w:sz w:val="28"/>
          <w:szCs w:val="28"/>
        </w:rPr>
        <w:t>Insights into IFRS 12</w:t>
      </w:r>
      <w:r w:rsidRPr="009D557A">
        <w:rPr>
          <w:rFonts w:ascii="Times New Roman" w:eastAsia="標楷體" w:hAnsi="Times New Roman" w:cs="Times New Roman"/>
          <w:sz w:val="28"/>
          <w:szCs w:val="28"/>
          <w:vertAlign w:val="superscript"/>
        </w:rPr>
        <w:t>th</w:t>
      </w:r>
      <w:r w:rsidRPr="009D557A">
        <w:rPr>
          <w:rFonts w:ascii="Times New Roman" w:eastAsia="標楷體" w:hAnsi="Times New Roman" w:cs="Times New Roman"/>
          <w:sz w:val="28"/>
          <w:szCs w:val="28"/>
        </w:rPr>
        <w:t xml:space="preserve"> edition (KPMG)</w:t>
      </w:r>
    </w:p>
    <w:p w:rsidR="002365CD" w:rsidRDefault="00853DC3">
      <w:pPr>
        <w:pStyle w:val="a7"/>
        <w:numPr>
          <w:ilvl w:val="0"/>
          <w:numId w:val="1"/>
        </w:numPr>
        <w:spacing w:line="500" w:lineRule="exact"/>
        <w:ind w:leftChars="0" w:left="709" w:hanging="709"/>
        <w:rPr>
          <w:rFonts w:ascii="標楷體" w:eastAsia="標楷體" w:hAnsi="標楷體"/>
          <w:b/>
          <w:sz w:val="32"/>
          <w:szCs w:val="32"/>
        </w:rPr>
      </w:pPr>
      <w:r w:rsidRPr="0025664C">
        <w:rPr>
          <w:rFonts w:ascii="標楷體" w:eastAsia="標楷體" w:hAnsi="標楷體" w:hint="eastAsia"/>
          <w:b/>
          <w:sz w:val="32"/>
          <w:szCs w:val="32"/>
        </w:rPr>
        <w:lastRenderedPageBreak/>
        <w:t>其他</w:t>
      </w:r>
      <w:r w:rsidR="00735933">
        <w:rPr>
          <w:rFonts w:ascii="標楷體" w:eastAsia="標楷體" w:hAnsi="標楷體" w:hint="eastAsia"/>
          <w:b/>
          <w:sz w:val="32"/>
          <w:szCs w:val="32"/>
        </w:rPr>
        <w:t>：</w:t>
      </w:r>
      <w:r w:rsidR="00893DCC">
        <w:rPr>
          <w:rFonts w:ascii="標楷體" w:eastAsia="標楷體" w:hAnsi="標楷體" w:hint="eastAsia"/>
          <w:sz w:val="28"/>
          <w:szCs w:val="28"/>
        </w:rPr>
        <w:t>無</w:t>
      </w:r>
      <w:r w:rsidR="009D557A" w:rsidRPr="009D557A">
        <w:rPr>
          <w:rFonts w:ascii="標楷體" w:eastAsia="標楷體" w:hAnsi="標楷體" w:hint="eastAsia"/>
          <w:sz w:val="28"/>
          <w:szCs w:val="28"/>
        </w:rPr>
        <w:t>。</w:t>
      </w:r>
    </w:p>
    <w:p w:rsidR="00042AD7" w:rsidRDefault="00042AD7">
      <w:pPr>
        <w:spacing w:line="500" w:lineRule="exact"/>
        <w:rPr>
          <w:rFonts w:ascii="標楷體" w:eastAsia="標楷體" w:hAnsi="標楷體"/>
          <w:sz w:val="32"/>
          <w:szCs w:val="32"/>
        </w:rPr>
      </w:pPr>
    </w:p>
    <w:sectPr w:rsidR="00042AD7" w:rsidSect="0083717F">
      <w:footerReference w:type="default" r:id="rId8"/>
      <w:pgSz w:w="11906" w:h="16838"/>
      <w:pgMar w:top="1440" w:right="1800" w:bottom="1440" w:left="1800" w:header="851" w:footer="58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B9" w:rsidRDefault="00BE2FB9" w:rsidP="00853DC3">
      <w:r>
        <w:separator/>
      </w:r>
    </w:p>
  </w:endnote>
  <w:endnote w:type="continuationSeparator" w:id="0">
    <w:p w:rsidR="00BE2FB9" w:rsidRDefault="00BE2FB9" w:rsidP="00853D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7170"/>
      <w:docPartObj>
        <w:docPartGallery w:val="Page Numbers (Bottom of Page)"/>
        <w:docPartUnique/>
      </w:docPartObj>
    </w:sdtPr>
    <w:sdtEndPr>
      <w:rPr>
        <w:rFonts w:ascii="Times New Roman" w:hAnsi="Times New Roman" w:cs="Times New Roman"/>
        <w:sz w:val="24"/>
        <w:szCs w:val="24"/>
      </w:rPr>
    </w:sdtEndPr>
    <w:sdtContent>
      <w:p w:rsidR="00C45ED5" w:rsidRPr="0083717F" w:rsidRDefault="00E308CC">
        <w:pPr>
          <w:pStyle w:val="a5"/>
          <w:jc w:val="center"/>
          <w:rPr>
            <w:rFonts w:ascii="Times New Roman" w:hAnsi="Times New Roman" w:cs="Times New Roman"/>
            <w:sz w:val="24"/>
            <w:szCs w:val="24"/>
          </w:rPr>
        </w:pPr>
        <w:r w:rsidRPr="0083717F">
          <w:rPr>
            <w:rFonts w:ascii="Times New Roman" w:hAnsi="Times New Roman" w:cs="Times New Roman"/>
            <w:sz w:val="24"/>
            <w:szCs w:val="24"/>
          </w:rPr>
          <w:fldChar w:fldCharType="begin"/>
        </w:r>
        <w:r w:rsidR="00C45ED5" w:rsidRPr="0083717F">
          <w:rPr>
            <w:rFonts w:ascii="Times New Roman" w:hAnsi="Times New Roman" w:cs="Times New Roman"/>
            <w:sz w:val="24"/>
            <w:szCs w:val="24"/>
          </w:rPr>
          <w:instrText xml:space="preserve"> PAGE   \* MERGEFORMAT </w:instrText>
        </w:r>
        <w:r w:rsidRPr="0083717F">
          <w:rPr>
            <w:rFonts w:ascii="Times New Roman" w:hAnsi="Times New Roman" w:cs="Times New Roman"/>
            <w:sz w:val="24"/>
            <w:szCs w:val="24"/>
          </w:rPr>
          <w:fldChar w:fldCharType="separate"/>
        </w:r>
        <w:r w:rsidR="00BC1ECB" w:rsidRPr="00BC1ECB">
          <w:rPr>
            <w:rFonts w:ascii="Times New Roman" w:hAnsi="Times New Roman" w:cs="Times New Roman"/>
            <w:noProof/>
            <w:sz w:val="24"/>
            <w:szCs w:val="24"/>
            <w:lang w:val="zh-TW"/>
          </w:rPr>
          <w:t>7</w:t>
        </w:r>
        <w:r w:rsidRPr="0083717F">
          <w:rPr>
            <w:rFonts w:ascii="Times New Roman" w:hAnsi="Times New Roman" w:cs="Times New Roman"/>
            <w:sz w:val="24"/>
            <w:szCs w:val="24"/>
          </w:rPr>
          <w:fldChar w:fldCharType="end"/>
        </w:r>
      </w:p>
    </w:sdtContent>
  </w:sdt>
  <w:p w:rsidR="00C45ED5" w:rsidRDefault="00C45E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B9" w:rsidRDefault="00BE2FB9" w:rsidP="00853DC3">
      <w:r>
        <w:separator/>
      </w:r>
    </w:p>
  </w:footnote>
  <w:footnote w:type="continuationSeparator" w:id="0">
    <w:p w:rsidR="00BE2FB9" w:rsidRDefault="00BE2FB9" w:rsidP="00853DC3">
      <w:r>
        <w:continuationSeparator/>
      </w:r>
    </w:p>
  </w:footnote>
  <w:footnote w:id="1">
    <w:p w:rsidR="006E2C17" w:rsidRPr="00893DCC" w:rsidRDefault="009D557A">
      <w:pPr>
        <w:pStyle w:val="ab"/>
        <w:rPr>
          <w:rFonts w:ascii="標楷體" w:eastAsia="標楷體" w:hAnsi="標楷體"/>
          <w:sz w:val="24"/>
          <w:szCs w:val="24"/>
        </w:rPr>
      </w:pPr>
      <w:r w:rsidRPr="009D557A">
        <w:rPr>
          <w:rStyle w:val="ad"/>
          <w:sz w:val="24"/>
          <w:szCs w:val="24"/>
        </w:rPr>
        <w:footnoteRef/>
      </w:r>
      <w:r w:rsidRPr="009D557A">
        <w:rPr>
          <w:rFonts w:ascii="標楷體" w:eastAsia="標楷體" w:hAnsi="標楷體"/>
          <w:sz w:val="24"/>
          <w:szCs w:val="24"/>
        </w:rPr>
        <w:t xml:space="preserve"> </w:t>
      </w:r>
      <w:proofErr w:type="gramStart"/>
      <w:r w:rsidR="00985A42" w:rsidRPr="00F50582">
        <w:rPr>
          <w:rFonts w:ascii="標楷體" w:eastAsia="標楷體" w:hAnsi="標楷體" w:hint="eastAsia"/>
          <w:sz w:val="24"/>
          <w:szCs w:val="24"/>
        </w:rPr>
        <w:t>反之，</w:t>
      </w:r>
      <w:proofErr w:type="gramEnd"/>
      <w:r w:rsidR="006E2C17" w:rsidRPr="00F50582">
        <w:rPr>
          <w:rFonts w:ascii="標楷體" w:eastAsia="標楷體" w:hAnsi="標楷體" w:hint="eastAsia"/>
          <w:sz w:val="24"/>
          <w:szCs w:val="24"/>
        </w:rPr>
        <w:t>於第一及第二階段則係以有效利率乘以總</w:t>
      </w:r>
      <w:proofErr w:type="gramStart"/>
      <w:r w:rsidR="006E2C17" w:rsidRPr="00F50582">
        <w:rPr>
          <w:rFonts w:ascii="標楷體" w:eastAsia="標楷體" w:hAnsi="標楷體" w:hint="eastAsia"/>
          <w:sz w:val="24"/>
          <w:szCs w:val="24"/>
        </w:rPr>
        <w:t>帳面</w:t>
      </w:r>
      <w:proofErr w:type="gramEnd"/>
      <w:r w:rsidR="006E2C17" w:rsidRPr="00F50582">
        <w:rPr>
          <w:rFonts w:ascii="標楷體" w:eastAsia="標楷體" w:hAnsi="標楷體" w:hint="eastAsia"/>
          <w:sz w:val="24"/>
          <w:szCs w:val="24"/>
        </w:rPr>
        <w:t>價值認列利息收入。</w:t>
      </w:r>
    </w:p>
  </w:footnote>
  <w:footnote w:id="2">
    <w:p w:rsidR="00C45ED5" w:rsidRPr="00893DCC" w:rsidRDefault="009D557A" w:rsidP="008D0EEA">
      <w:pPr>
        <w:pStyle w:val="ab"/>
        <w:ind w:left="170" w:hangingChars="71" w:hanging="170"/>
        <w:rPr>
          <w:sz w:val="24"/>
          <w:szCs w:val="24"/>
        </w:rPr>
      </w:pPr>
      <w:r w:rsidRPr="009D557A">
        <w:rPr>
          <w:rStyle w:val="ad"/>
          <w:sz w:val="24"/>
          <w:szCs w:val="24"/>
        </w:rPr>
        <w:footnoteRef/>
      </w:r>
      <w:r w:rsidR="00C45ED5" w:rsidRPr="00F50582">
        <w:rPr>
          <w:rFonts w:ascii="Times New Roman" w:eastAsia="標楷體" w:hAnsi="Times New Roman" w:cs="Times New Roman"/>
          <w:sz w:val="24"/>
          <w:szCs w:val="24"/>
        </w:rPr>
        <w:tab/>
      </w:r>
      <w:r w:rsidR="00C45ED5" w:rsidRPr="00F50582">
        <w:rPr>
          <w:rFonts w:ascii="Times New Roman" w:eastAsia="標楷體" w:hAnsi="Times New Roman" w:cs="Times New Roman" w:hint="eastAsia"/>
          <w:sz w:val="24"/>
          <w:szCs w:val="24"/>
        </w:rPr>
        <w:t>現金</w:t>
      </w:r>
      <w:proofErr w:type="gramStart"/>
      <w:r w:rsidR="00C45ED5" w:rsidRPr="00F50582">
        <w:rPr>
          <w:rFonts w:ascii="Times New Roman" w:eastAsia="標楷體" w:hAnsi="Times New Roman" w:cs="Times New Roman" w:hint="eastAsia"/>
          <w:sz w:val="24"/>
          <w:szCs w:val="24"/>
        </w:rPr>
        <w:t>短收係企業</w:t>
      </w:r>
      <w:proofErr w:type="gramEnd"/>
      <w:r w:rsidR="00C45ED5" w:rsidRPr="00F50582">
        <w:rPr>
          <w:rFonts w:ascii="Times New Roman" w:eastAsia="標楷體" w:hAnsi="Times New Roman" w:cs="Times New Roman" w:hint="eastAsia"/>
          <w:sz w:val="24"/>
          <w:szCs w:val="24"/>
        </w:rPr>
        <w:t>依據合約可收取之現金流量與企業預期收取之現金流量之差額。</w:t>
      </w:r>
    </w:p>
  </w:footnote>
  <w:footnote w:id="3">
    <w:p w:rsidR="00C45ED5" w:rsidRPr="00893DCC" w:rsidRDefault="009D557A" w:rsidP="008D0EEA">
      <w:pPr>
        <w:pStyle w:val="ab"/>
        <w:ind w:left="170" w:hangingChars="71" w:hanging="170"/>
        <w:rPr>
          <w:rFonts w:ascii="Times New Roman" w:hAnsi="Times New Roman" w:cs="Times New Roman"/>
          <w:sz w:val="24"/>
          <w:szCs w:val="24"/>
        </w:rPr>
      </w:pPr>
      <w:r w:rsidRPr="009D557A">
        <w:rPr>
          <w:rStyle w:val="ad"/>
          <w:rFonts w:ascii="Times New Roman" w:hAnsi="Times New Roman" w:cs="Times New Roman"/>
          <w:sz w:val="24"/>
          <w:szCs w:val="24"/>
        </w:rPr>
        <w:footnoteRef/>
      </w:r>
      <w:r w:rsidR="00C45ED5" w:rsidRPr="00F50582">
        <w:rPr>
          <w:rFonts w:ascii="Times New Roman" w:eastAsia="標楷體" w:hAnsi="Times New Roman" w:cs="Times New Roman"/>
          <w:sz w:val="24"/>
          <w:szCs w:val="24"/>
        </w:rPr>
        <w:tab/>
      </w:r>
      <w:r w:rsidRPr="009D557A">
        <w:rPr>
          <w:rFonts w:ascii="Times New Roman" w:eastAsia="標楷體" w:hAnsi="Times New Roman" w:cs="Times New Roman" w:hint="eastAsia"/>
          <w:sz w:val="24"/>
          <w:szCs w:val="24"/>
        </w:rPr>
        <w:t>應收帳款及合約資產是否包含重大財務組成部分，應依</w:t>
      </w:r>
      <w:r w:rsidR="00C45ED5" w:rsidRPr="00F50582">
        <w:rPr>
          <w:rFonts w:ascii="Times New Roman" w:eastAsia="標楷體" w:hAnsi="Times New Roman" w:cs="Times New Roman"/>
          <w:sz w:val="24"/>
          <w:szCs w:val="24"/>
        </w:rPr>
        <w:t>IFRS 15</w:t>
      </w:r>
      <w:r w:rsidRPr="009D557A">
        <w:rPr>
          <w:rFonts w:ascii="Times New Roman" w:eastAsia="標楷體" w:hAnsi="Times New Roman" w:cs="Times New Roman" w:hint="eastAsia"/>
          <w:sz w:val="24"/>
          <w:szCs w:val="24"/>
        </w:rPr>
        <w:t>第</w:t>
      </w:r>
      <w:r w:rsidR="00C45ED5" w:rsidRPr="00F50582">
        <w:rPr>
          <w:rFonts w:ascii="Times New Roman" w:eastAsia="標楷體" w:hAnsi="Times New Roman" w:cs="Times New Roman"/>
          <w:sz w:val="24"/>
          <w:szCs w:val="24"/>
        </w:rPr>
        <w:t>60</w:t>
      </w:r>
      <w:r w:rsidRPr="009D557A">
        <w:rPr>
          <w:rFonts w:ascii="Times New Roman" w:eastAsia="標楷體" w:hAnsi="Times New Roman" w:cs="Times New Roman" w:hint="eastAsia"/>
          <w:sz w:val="24"/>
          <w:szCs w:val="24"/>
        </w:rPr>
        <w:t>至</w:t>
      </w:r>
      <w:r w:rsidR="00C45ED5" w:rsidRPr="00F50582">
        <w:rPr>
          <w:rFonts w:ascii="Times New Roman" w:eastAsia="標楷體" w:hAnsi="Times New Roman" w:cs="Times New Roman"/>
          <w:sz w:val="24"/>
          <w:szCs w:val="24"/>
        </w:rPr>
        <w:t>63</w:t>
      </w:r>
      <w:r w:rsidRPr="009D557A">
        <w:rPr>
          <w:rFonts w:ascii="Times New Roman" w:eastAsia="標楷體" w:hAnsi="Times New Roman" w:cs="Times New Roman" w:hint="eastAsia"/>
          <w:sz w:val="24"/>
          <w:szCs w:val="24"/>
        </w:rPr>
        <w:t>段之規定判斷。</w:t>
      </w:r>
    </w:p>
  </w:footnote>
  <w:footnote w:id="4">
    <w:p w:rsidR="00C45ED5" w:rsidRPr="00893DCC" w:rsidRDefault="009D557A" w:rsidP="008D0EEA">
      <w:pPr>
        <w:pStyle w:val="ab"/>
        <w:ind w:left="170" w:hangingChars="71" w:hanging="170"/>
        <w:rPr>
          <w:rFonts w:ascii="Times New Roman" w:hAnsi="Times New Roman" w:cs="Times New Roman"/>
          <w:sz w:val="24"/>
          <w:szCs w:val="24"/>
        </w:rPr>
      </w:pPr>
      <w:r w:rsidRPr="009D557A">
        <w:rPr>
          <w:rStyle w:val="ad"/>
          <w:rFonts w:ascii="Times New Roman" w:hAnsi="Times New Roman" w:cs="Times New Roman"/>
          <w:sz w:val="24"/>
          <w:szCs w:val="24"/>
        </w:rPr>
        <w:footnoteRef/>
      </w:r>
      <w:r w:rsidR="00C45ED5" w:rsidRPr="00F50582">
        <w:rPr>
          <w:rFonts w:ascii="Times New Roman" w:eastAsia="標楷體" w:hAnsi="Times New Roman" w:cs="Times New Roman"/>
          <w:sz w:val="24"/>
          <w:szCs w:val="24"/>
        </w:rPr>
        <w:tab/>
      </w:r>
      <w:r w:rsidRPr="009D557A">
        <w:rPr>
          <w:rFonts w:ascii="Times New Roman" w:eastAsia="標楷體" w:hAnsi="Times New Roman" w:cs="Times New Roman" w:hint="eastAsia"/>
          <w:sz w:val="24"/>
          <w:szCs w:val="24"/>
        </w:rPr>
        <w:t>合約資產係指企業因已移轉商品或勞務予客戶而對所換得之對價之權利，該權利係取決於隨時間經過以外之事項（例如，該企業之未來履約）。</w:t>
      </w:r>
    </w:p>
  </w:footnote>
  <w:footnote w:id="5">
    <w:p w:rsidR="00C45ED5" w:rsidRPr="00893DCC" w:rsidRDefault="009D557A" w:rsidP="008D0EEA">
      <w:pPr>
        <w:pStyle w:val="ab"/>
        <w:ind w:left="170" w:hangingChars="71" w:hanging="170"/>
        <w:rPr>
          <w:rFonts w:ascii="Times New Roman" w:eastAsia="標楷體" w:hAnsi="Times New Roman" w:cs="Times New Roman"/>
          <w:sz w:val="24"/>
          <w:szCs w:val="24"/>
        </w:rPr>
      </w:pPr>
      <w:r w:rsidRPr="009D557A">
        <w:rPr>
          <w:rStyle w:val="ad"/>
          <w:rFonts w:ascii="Times New Roman" w:hAnsi="Times New Roman" w:cs="Times New Roman"/>
          <w:sz w:val="24"/>
          <w:szCs w:val="24"/>
        </w:rPr>
        <w:footnoteRef/>
      </w:r>
      <w:r w:rsidRPr="009D557A">
        <w:rPr>
          <w:rFonts w:ascii="Times New Roman" w:hAnsi="Times New Roman" w:cs="Times New Roman"/>
          <w:sz w:val="24"/>
          <w:szCs w:val="24"/>
        </w:rPr>
        <w:tab/>
      </w:r>
      <w:r w:rsidRPr="009D557A">
        <w:rPr>
          <w:rFonts w:ascii="Times New Roman" w:eastAsia="標楷體" w:hAnsi="Times New Roman" w:cs="Times New Roman" w:hint="eastAsia"/>
          <w:sz w:val="24"/>
          <w:szCs w:val="24"/>
        </w:rPr>
        <w:t>依</w:t>
      </w:r>
      <w:r w:rsidRPr="009D557A">
        <w:rPr>
          <w:rFonts w:ascii="Times New Roman" w:eastAsia="標楷體" w:hAnsi="Times New Roman" w:cs="Times New Roman"/>
          <w:sz w:val="24"/>
          <w:szCs w:val="24"/>
        </w:rPr>
        <w:t>IFRS 15</w:t>
      </w:r>
      <w:r w:rsidRPr="009D557A">
        <w:rPr>
          <w:rFonts w:ascii="Times New Roman" w:eastAsia="標楷體" w:hAnsi="Times New Roman" w:cs="Times New Roman" w:hint="eastAsia"/>
          <w:sz w:val="24"/>
          <w:szCs w:val="24"/>
        </w:rPr>
        <w:t>，交易價格係指企業移轉所承諾之商品或勞務予客戶以換得之預期有權取得之對價金額，但不包含代第三方收取之金額。</w:t>
      </w:r>
    </w:p>
  </w:footnote>
  <w:footnote w:id="6">
    <w:p w:rsidR="002365CD" w:rsidRDefault="009D557A">
      <w:pPr>
        <w:pStyle w:val="ab"/>
        <w:ind w:left="142" w:hangingChars="59" w:hanging="142"/>
        <w:rPr>
          <w:rFonts w:ascii="Times New Roman" w:eastAsia="標楷體" w:hAnsi="Times New Roman" w:cs="Times New Roman"/>
          <w:sz w:val="24"/>
          <w:szCs w:val="24"/>
        </w:rPr>
      </w:pPr>
      <w:r w:rsidRPr="009D557A">
        <w:rPr>
          <w:rStyle w:val="ad"/>
          <w:rFonts w:ascii="Times New Roman" w:eastAsia="標楷體" w:hAnsi="Times New Roman" w:cs="Times New Roman"/>
          <w:sz w:val="24"/>
          <w:szCs w:val="24"/>
        </w:rPr>
        <w:footnoteRef/>
      </w:r>
      <w:r w:rsidR="00893DCC">
        <w:rPr>
          <w:rFonts w:ascii="Times New Roman" w:eastAsia="標楷體" w:hAnsi="Times New Roman" w:cs="Times New Roman"/>
          <w:sz w:val="24"/>
          <w:szCs w:val="24"/>
        </w:rPr>
        <w:tab/>
      </w:r>
      <w:r w:rsidRPr="009D557A">
        <w:rPr>
          <w:rFonts w:ascii="Times New Roman" w:eastAsia="標楷體" w:hAnsi="Times New Roman" w:cs="Times New Roman" w:hint="eastAsia"/>
          <w:sz w:val="24"/>
          <w:szCs w:val="24"/>
        </w:rPr>
        <w:t>此僅</w:t>
      </w:r>
      <w:proofErr w:type="gramStart"/>
      <w:r w:rsidRPr="009D557A">
        <w:rPr>
          <w:rFonts w:ascii="Times New Roman" w:eastAsia="標楷體" w:hAnsi="Times New Roman" w:cs="Times New Roman" w:hint="eastAsia"/>
          <w:sz w:val="24"/>
          <w:szCs w:val="24"/>
        </w:rPr>
        <w:t>為釋例</w:t>
      </w:r>
      <w:proofErr w:type="gramEnd"/>
      <w:r w:rsidRPr="009D557A">
        <w:rPr>
          <w:rFonts w:ascii="Times New Roman" w:eastAsia="標楷體" w:hAnsi="Times New Roman" w:cs="Times New Roman" w:hint="eastAsia"/>
          <w:sz w:val="24"/>
          <w:szCs w:val="24"/>
        </w:rPr>
        <w:t>，實務上仍可</w:t>
      </w:r>
      <w:proofErr w:type="gramStart"/>
      <w:r w:rsidRPr="009D557A">
        <w:rPr>
          <w:rFonts w:ascii="Times New Roman" w:eastAsia="標楷體" w:hAnsi="Times New Roman" w:cs="Times New Roman" w:hint="eastAsia"/>
          <w:sz w:val="24"/>
          <w:szCs w:val="24"/>
        </w:rPr>
        <w:t>採</w:t>
      </w:r>
      <w:proofErr w:type="gramEnd"/>
      <w:r w:rsidRPr="009D557A">
        <w:rPr>
          <w:rFonts w:ascii="Times New Roman" w:eastAsia="標楷體" w:hAnsi="Times New Roman" w:cs="Times New Roman" w:hint="eastAsia"/>
          <w:sz w:val="24"/>
          <w:szCs w:val="24"/>
        </w:rPr>
        <w:t>行其他方式，只要公司係依據可得資訊以反映前瞻性。</w:t>
      </w:r>
    </w:p>
  </w:footnote>
  <w:footnote w:id="7">
    <w:p w:rsidR="002365CD" w:rsidRDefault="009D557A">
      <w:pPr>
        <w:pStyle w:val="ab"/>
        <w:ind w:leftChars="1" w:left="141" w:hangingChars="58" w:hanging="139"/>
        <w:jc w:val="both"/>
        <w:rPr>
          <w:rFonts w:eastAsia="標楷體" w:cstheme="minorHAnsi"/>
          <w:sz w:val="24"/>
          <w:szCs w:val="24"/>
        </w:rPr>
      </w:pPr>
      <w:r w:rsidRPr="009D557A">
        <w:rPr>
          <w:rStyle w:val="ad"/>
          <w:rFonts w:ascii="Times New Roman" w:eastAsia="標楷體" w:hAnsi="Times New Roman" w:cs="Times New Roman"/>
          <w:sz w:val="24"/>
          <w:szCs w:val="24"/>
        </w:rPr>
        <w:footnoteRef/>
      </w:r>
      <w:r w:rsidRPr="009D557A">
        <w:rPr>
          <w:rFonts w:ascii="Times New Roman" w:eastAsia="標楷體" w:hAnsi="Times New Roman" w:cs="Times New Roman"/>
          <w:sz w:val="24"/>
          <w:szCs w:val="24"/>
        </w:rPr>
        <w:tab/>
      </w:r>
      <w:r w:rsidRPr="009D557A">
        <w:rPr>
          <w:rFonts w:ascii="Times New Roman" w:eastAsia="標楷體" w:hAnsi="Times New Roman" w:cs="Times New Roman" w:hint="eastAsia"/>
          <w:sz w:val="24"/>
          <w:szCs w:val="24"/>
        </w:rPr>
        <w:t>逾期</w:t>
      </w:r>
      <w:r w:rsidRPr="009D557A">
        <w:rPr>
          <w:rFonts w:ascii="Times New Roman" w:eastAsia="標楷體" w:hAnsi="Times New Roman" w:cs="Times New Roman"/>
          <w:sz w:val="24"/>
          <w:szCs w:val="24"/>
        </w:rPr>
        <w:t>90</w:t>
      </w:r>
      <w:r w:rsidRPr="009D557A">
        <w:rPr>
          <w:rFonts w:ascii="Times New Roman" w:eastAsia="標楷體" w:hAnsi="Times New Roman" w:cs="Times New Roman" w:hint="eastAsia"/>
          <w:sz w:val="24"/>
          <w:szCs w:val="24"/>
        </w:rPr>
        <w:t>天以上即提列至</w:t>
      </w:r>
      <w:r w:rsidRPr="009D557A">
        <w:rPr>
          <w:rFonts w:ascii="Times New Roman" w:eastAsia="標楷體" w:hAnsi="Times New Roman" w:cs="Times New Roman"/>
          <w:sz w:val="24"/>
          <w:szCs w:val="24"/>
        </w:rPr>
        <w:t>100%</w:t>
      </w:r>
      <w:r w:rsidRPr="009D557A">
        <w:rPr>
          <w:rFonts w:ascii="Times New Roman" w:eastAsia="標楷體" w:hAnsi="Times New Roman" w:cs="Times New Roman" w:hint="eastAsia"/>
          <w:sz w:val="24"/>
          <w:szCs w:val="24"/>
        </w:rPr>
        <w:t>僅</w:t>
      </w:r>
      <w:proofErr w:type="gramStart"/>
      <w:r w:rsidRPr="009D557A">
        <w:rPr>
          <w:rFonts w:ascii="Times New Roman" w:eastAsia="標楷體" w:hAnsi="Times New Roman" w:cs="Times New Roman" w:hint="eastAsia"/>
          <w:sz w:val="24"/>
          <w:szCs w:val="24"/>
        </w:rPr>
        <w:t>為釋例</w:t>
      </w:r>
      <w:proofErr w:type="gramEnd"/>
      <w:r w:rsidRPr="009D557A">
        <w:rPr>
          <w:rFonts w:ascii="Times New Roman" w:eastAsia="標楷體" w:hAnsi="Times New Roman" w:cs="Times New Roman" w:hint="eastAsia"/>
          <w:sz w:val="24"/>
          <w:szCs w:val="24"/>
        </w:rPr>
        <w:t>，公司實際可依經驗往後延伸</w:t>
      </w:r>
      <w:proofErr w:type="gramStart"/>
      <w:r w:rsidRPr="009D557A">
        <w:rPr>
          <w:rFonts w:ascii="Times New Roman" w:eastAsia="標楷體" w:hAnsi="Times New Roman" w:cs="Times New Roman" w:hint="eastAsia"/>
          <w:sz w:val="24"/>
          <w:szCs w:val="24"/>
        </w:rPr>
        <w:t>時間帶直至</w:t>
      </w:r>
      <w:proofErr w:type="gramEnd"/>
      <w:r w:rsidRPr="009D557A">
        <w:rPr>
          <w:rFonts w:ascii="Times New Roman" w:eastAsia="標楷體" w:hAnsi="Times New Roman" w:cs="Times New Roman" w:hint="eastAsia"/>
          <w:sz w:val="24"/>
          <w:szCs w:val="24"/>
        </w:rPr>
        <w:t>無</w:t>
      </w:r>
      <w:r w:rsidR="00893DCC" w:rsidRPr="00F50582">
        <w:rPr>
          <w:rFonts w:eastAsia="標楷體" w:hAnsi="標楷體" w:cstheme="minorHAnsi" w:hint="eastAsia"/>
          <w:sz w:val="24"/>
          <w:szCs w:val="24"/>
        </w:rPr>
        <w:t>法回收之天期。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D2B"/>
    <w:multiLevelType w:val="hybridMultilevel"/>
    <w:tmpl w:val="3EFCC03C"/>
    <w:lvl w:ilvl="0" w:tplc="A7888CB0">
      <w:start w:val="1"/>
      <w:numFmt w:val="bullet"/>
      <w:lvlText w:val=""/>
      <w:lvlJc w:val="left"/>
      <w:pPr>
        <w:ind w:left="2178" w:hanging="480"/>
      </w:pPr>
      <w:rPr>
        <w:rFonts w:ascii="Wingdings" w:hAnsi="Wingdings" w:hint="default"/>
      </w:rPr>
    </w:lvl>
    <w:lvl w:ilvl="1" w:tplc="04090003" w:tentative="1">
      <w:start w:val="1"/>
      <w:numFmt w:val="bullet"/>
      <w:lvlText w:val=""/>
      <w:lvlJc w:val="left"/>
      <w:pPr>
        <w:ind w:left="2658" w:hanging="480"/>
      </w:pPr>
      <w:rPr>
        <w:rFonts w:ascii="Wingdings" w:hAnsi="Wingdings" w:hint="default"/>
      </w:rPr>
    </w:lvl>
    <w:lvl w:ilvl="2" w:tplc="04090005" w:tentative="1">
      <w:start w:val="1"/>
      <w:numFmt w:val="bullet"/>
      <w:lvlText w:val=""/>
      <w:lvlJc w:val="left"/>
      <w:pPr>
        <w:ind w:left="3138" w:hanging="480"/>
      </w:pPr>
      <w:rPr>
        <w:rFonts w:ascii="Wingdings" w:hAnsi="Wingdings" w:hint="default"/>
      </w:rPr>
    </w:lvl>
    <w:lvl w:ilvl="3" w:tplc="04090001" w:tentative="1">
      <w:start w:val="1"/>
      <w:numFmt w:val="bullet"/>
      <w:lvlText w:val=""/>
      <w:lvlJc w:val="left"/>
      <w:pPr>
        <w:ind w:left="3618" w:hanging="480"/>
      </w:pPr>
      <w:rPr>
        <w:rFonts w:ascii="Wingdings" w:hAnsi="Wingdings" w:hint="default"/>
      </w:rPr>
    </w:lvl>
    <w:lvl w:ilvl="4" w:tplc="04090003" w:tentative="1">
      <w:start w:val="1"/>
      <w:numFmt w:val="bullet"/>
      <w:lvlText w:val=""/>
      <w:lvlJc w:val="left"/>
      <w:pPr>
        <w:ind w:left="4098" w:hanging="480"/>
      </w:pPr>
      <w:rPr>
        <w:rFonts w:ascii="Wingdings" w:hAnsi="Wingdings" w:hint="default"/>
      </w:rPr>
    </w:lvl>
    <w:lvl w:ilvl="5" w:tplc="04090005" w:tentative="1">
      <w:start w:val="1"/>
      <w:numFmt w:val="bullet"/>
      <w:lvlText w:val=""/>
      <w:lvlJc w:val="left"/>
      <w:pPr>
        <w:ind w:left="4578" w:hanging="480"/>
      </w:pPr>
      <w:rPr>
        <w:rFonts w:ascii="Wingdings" w:hAnsi="Wingdings" w:hint="default"/>
      </w:rPr>
    </w:lvl>
    <w:lvl w:ilvl="6" w:tplc="04090001" w:tentative="1">
      <w:start w:val="1"/>
      <w:numFmt w:val="bullet"/>
      <w:lvlText w:val=""/>
      <w:lvlJc w:val="left"/>
      <w:pPr>
        <w:ind w:left="5058" w:hanging="480"/>
      </w:pPr>
      <w:rPr>
        <w:rFonts w:ascii="Wingdings" w:hAnsi="Wingdings" w:hint="default"/>
      </w:rPr>
    </w:lvl>
    <w:lvl w:ilvl="7" w:tplc="04090003" w:tentative="1">
      <w:start w:val="1"/>
      <w:numFmt w:val="bullet"/>
      <w:lvlText w:val=""/>
      <w:lvlJc w:val="left"/>
      <w:pPr>
        <w:ind w:left="5538" w:hanging="480"/>
      </w:pPr>
      <w:rPr>
        <w:rFonts w:ascii="Wingdings" w:hAnsi="Wingdings" w:hint="default"/>
      </w:rPr>
    </w:lvl>
    <w:lvl w:ilvl="8" w:tplc="04090005" w:tentative="1">
      <w:start w:val="1"/>
      <w:numFmt w:val="bullet"/>
      <w:lvlText w:val=""/>
      <w:lvlJc w:val="left"/>
      <w:pPr>
        <w:ind w:left="6018" w:hanging="480"/>
      </w:pPr>
      <w:rPr>
        <w:rFonts w:ascii="Wingdings" w:hAnsi="Wingdings" w:hint="default"/>
      </w:rPr>
    </w:lvl>
  </w:abstractNum>
  <w:abstractNum w:abstractNumId="1">
    <w:nsid w:val="098F64BA"/>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2">
    <w:nsid w:val="0C4E3CB1"/>
    <w:multiLevelType w:val="hybridMultilevel"/>
    <w:tmpl w:val="8A38E8E6"/>
    <w:lvl w:ilvl="0" w:tplc="A7947BF2">
      <w:start w:val="1"/>
      <w:numFmt w:val="lowerLetter"/>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nsid w:val="0C77533D"/>
    <w:multiLevelType w:val="hybridMultilevel"/>
    <w:tmpl w:val="63308CAC"/>
    <w:lvl w:ilvl="0" w:tplc="007C12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67591B"/>
    <w:multiLevelType w:val="hybridMultilevel"/>
    <w:tmpl w:val="38D8FDFE"/>
    <w:lvl w:ilvl="0" w:tplc="F9E8F5DC">
      <w:start w:val="1"/>
      <w:numFmt w:val="bullet"/>
      <w:lvlText w:val=""/>
      <w:lvlJc w:val="left"/>
      <w:pPr>
        <w:ind w:left="619" w:hanging="480"/>
      </w:pPr>
      <w:rPr>
        <w:rFonts w:ascii="Wingdings" w:hAnsi="Wingdings" w:hint="default"/>
      </w:rPr>
    </w:lvl>
    <w:lvl w:ilvl="1" w:tplc="04090003" w:tentative="1">
      <w:start w:val="1"/>
      <w:numFmt w:val="bullet"/>
      <w:lvlText w:val=""/>
      <w:lvlJc w:val="left"/>
      <w:pPr>
        <w:ind w:left="1099" w:hanging="480"/>
      </w:pPr>
      <w:rPr>
        <w:rFonts w:ascii="Wingdings" w:hAnsi="Wingdings" w:hint="default"/>
      </w:rPr>
    </w:lvl>
    <w:lvl w:ilvl="2" w:tplc="04090005" w:tentative="1">
      <w:start w:val="1"/>
      <w:numFmt w:val="bullet"/>
      <w:lvlText w:val=""/>
      <w:lvlJc w:val="left"/>
      <w:pPr>
        <w:ind w:left="1579" w:hanging="480"/>
      </w:pPr>
      <w:rPr>
        <w:rFonts w:ascii="Wingdings" w:hAnsi="Wingdings" w:hint="default"/>
      </w:rPr>
    </w:lvl>
    <w:lvl w:ilvl="3" w:tplc="04090001" w:tentative="1">
      <w:start w:val="1"/>
      <w:numFmt w:val="bullet"/>
      <w:lvlText w:val=""/>
      <w:lvlJc w:val="left"/>
      <w:pPr>
        <w:ind w:left="2059" w:hanging="480"/>
      </w:pPr>
      <w:rPr>
        <w:rFonts w:ascii="Wingdings" w:hAnsi="Wingdings" w:hint="default"/>
      </w:rPr>
    </w:lvl>
    <w:lvl w:ilvl="4" w:tplc="04090003" w:tentative="1">
      <w:start w:val="1"/>
      <w:numFmt w:val="bullet"/>
      <w:lvlText w:val=""/>
      <w:lvlJc w:val="left"/>
      <w:pPr>
        <w:ind w:left="2539" w:hanging="480"/>
      </w:pPr>
      <w:rPr>
        <w:rFonts w:ascii="Wingdings" w:hAnsi="Wingdings" w:hint="default"/>
      </w:rPr>
    </w:lvl>
    <w:lvl w:ilvl="5" w:tplc="04090005" w:tentative="1">
      <w:start w:val="1"/>
      <w:numFmt w:val="bullet"/>
      <w:lvlText w:val=""/>
      <w:lvlJc w:val="left"/>
      <w:pPr>
        <w:ind w:left="3019" w:hanging="480"/>
      </w:pPr>
      <w:rPr>
        <w:rFonts w:ascii="Wingdings" w:hAnsi="Wingdings" w:hint="default"/>
      </w:rPr>
    </w:lvl>
    <w:lvl w:ilvl="6" w:tplc="04090001" w:tentative="1">
      <w:start w:val="1"/>
      <w:numFmt w:val="bullet"/>
      <w:lvlText w:val=""/>
      <w:lvlJc w:val="left"/>
      <w:pPr>
        <w:ind w:left="3499" w:hanging="480"/>
      </w:pPr>
      <w:rPr>
        <w:rFonts w:ascii="Wingdings" w:hAnsi="Wingdings" w:hint="default"/>
      </w:rPr>
    </w:lvl>
    <w:lvl w:ilvl="7" w:tplc="04090003" w:tentative="1">
      <w:start w:val="1"/>
      <w:numFmt w:val="bullet"/>
      <w:lvlText w:val=""/>
      <w:lvlJc w:val="left"/>
      <w:pPr>
        <w:ind w:left="3979" w:hanging="480"/>
      </w:pPr>
      <w:rPr>
        <w:rFonts w:ascii="Wingdings" w:hAnsi="Wingdings" w:hint="default"/>
      </w:rPr>
    </w:lvl>
    <w:lvl w:ilvl="8" w:tplc="04090005" w:tentative="1">
      <w:start w:val="1"/>
      <w:numFmt w:val="bullet"/>
      <w:lvlText w:val=""/>
      <w:lvlJc w:val="left"/>
      <w:pPr>
        <w:ind w:left="4459" w:hanging="480"/>
      </w:pPr>
      <w:rPr>
        <w:rFonts w:ascii="Wingdings" w:hAnsi="Wingdings" w:hint="default"/>
      </w:rPr>
    </w:lvl>
  </w:abstractNum>
  <w:abstractNum w:abstractNumId="5">
    <w:nsid w:val="13902492"/>
    <w:multiLevelType w:val="multilevel"/>
    <w:tmpl w:val="C9AAF3D8"/>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6">
    <w:nsid w:val="141520F6"/>
    <w:multiLevelType w:val="hybridMultilevel"/>
    <w:tmpl w:val="05F615CE"/>
    <w:lvl w:ilvl="0" w:tplc="6798965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8">
    <w:nsid w:val="17997B5C"/>
    <w:multiLevelType w:val="multilevel"/>
    <w:tmpl w:val="05F615CE"/>
    <w:lvl w:ilvl="0">
      <w:start w:val="1"/>
      <w:numFmt w:val="decimal"/>
      <w:lvlText w:val="%1."/>
      <w:lvlJc w:val="left"/>
      <w:pPr>
        <w:ind w:left="1068" w:hanging="360"/>
      </w:pPr>
      <w:rPr>
        <w:rFonts w:hint="default"/>
      </w:rPr>
    </w:lvl>
    <w:lvl w:ilvl="1" w:tentative="1">
      <w:start w:val="1"/>
      <w:numFmt w:val="ideographTraditional"/>
      <w:lvlText w:val="%2、"/>
      <w:lvlJc w:val="left"/>
      <w:pPr>
        <w:ind w:left="1668" w:hanging="480"/>
      </w:pPr>
    </w:lvl>
    <w:lvl w:ilvl="2" w:tentative="1">
      <w:start w:val="1"/>
      <w:numFmt w:val="lowerRoman"/>
      <w:lvlText w:val="%3."/>
      <w:lvlJc w:val="right"/>
      <w:pPr>
        <w:ind w:left="2148" w:hanging="480"/>
      </w:pPr>
    </w:lvl>
    <w:lvl w:ilvl="3" w:tentative="1">
      <w:start w:val="1"/>
      <w:numFmt w:val="decimal"/>
      <w:lvlText w:val="%4."/>
      <w:lvlJc w:val="left"/>
      <w:pPr>
        <w:ind w:left="2628" w:hanging="480"/>
      </w:pPr>
    </w:lvl>
    <w:lvl w:ilvl="4" w:tentative="1">
      <w:start w:val="1"/>
      <w:numFmt w:val="ideographTraditional"/>
      <w:lvlText w:val="%5、"/>
      <w:lvlJc w:val="left"/>
      <w:pPr>
        <w:ind w:left="3108" w:hanging="480"/>
      </w:pPr>
    </w:lvl>
    <w:lvl w:ilvl="5" w:tentative="1">
      <w:start w:val="1"/>
      <w:numFmt w:val="lowerRoman"/>
      <w:lvlText w:val="%6."/>
      <w:lvlJc w:val="right"/>
      <w:pPr>
        <w:ind w:left="3588" w:hanging="480"/>
      </w:pPr>
    </w:lvl>
    <w:lvl w:ilvl="6" w:tentative="1">
      <w:start w:val="1"/>
      <w:numFmt w:val="decimal"/>
      <w:lvlText w:val="%7."/>
      <w:lvlJc w:val="left"/>
      <w:pPr>
        <w:ind w:left="4068" w:hanging="480"/>
      </w:pPr>
    </w:lvl>
    <w:lvl w:ilvl="7" w:tentative="1">
      <w:start w:val="1"/>
      <w:numFmt w:val="ideographTraditional"/>
      <w:lvlText w:val="%8、"/>
      <w:lvlJc w:val="left"/>
      <w:pPr>
        <w:ind w:left="4548" w:hanging="480"/>
      </w:pPr>
    </w:lvl>
    <w:lvl w:ilvl="8" w:tentative="1">
      <w:start w:val="1"/>
      <w:numFmt w:val="lowerRoman"/>
      <w:lvlText w:val="%9."/>
      <w:lvlJc w:val="right"/>
      <w:pPr>
        <w:ind w:left="5028" w:hanging="480"/>
      </w:pPr>
    </w:lvl>
  </w:abstractNum>
  <w:abstractNum w:abstractNumId="9">
    <w:nsid w:val="18B74BDF"/>
    <w:multiLevelType w:val="hybridMultilevel"/>
    <w:tmpl w:val="DCAC3BF4"/>
    <w:lvl w:ilvl="0" w:tplc="489CEC3C">
      <w:start w:val="1"/>
      <w:numFmt w:val="bullet"/>
      <w:lvlText w:val="•"/>
      <w:lvlJc w:val="left"/>
      <w:pPr>
        <w:tabs>
          <w:tab w:val="num" w:pos="720"/>
        </w:tabs>
        <w:ind w:left="720" w:hanging="360"/>
      </w:pPr>
      <w:rPr>
        <w:rFonts w:ascii="新細明體" w:hAnsi="新細明體" w:hint="default"/>
      </w:rPr>
    </w:lvl>
    <w:lvl w:ilvl="1" w:tplc="5482549C" w:tentative="1">
      <w:start w:val="1"/>
      <w:numFmt w:val="bullet"/>
      <w:lvlText w:val="•"/>
      <w:lvlJc w:val="left"/>
      <w:pPr>
        <w:tabs>
          <w:tab w:val="num" w:pos="1440"/>
        </w:tabs>
        <w:ind w:left="1440" w:hanging="360"/>
      </w:pPr>
      <w:rPr>
        <w:rFonts w:ascii="新細明體" w:hAnsi="新細明體" w:hint="default"/>
      </w:rPr>
    </w:lvl>
    <w:lvl w:ilvl="2" w:tplc="7DDE1D2A" w:tentative="1">
      <w:start w:val="1"/>
      <w:numFmt w:val="bullet"/>
      <w:lvlText w:val="•"/>
      <w:lvlJc w:val="left"/>
      <w:pPr>
        <w:tabs>
          <w:tab w:val="num" w:pos="2160"/>
        </w:tabs>
        <w:ind w:left="2160" w:hanging="360"/>
      </w:pPr>
      <w:rPr>
        <w:rFonts w:ascii="新細明體" w:hAnsi="新細明體" w:hint="default"/>
      </w:rPr>
    </w:lvl>
    <w:lvl w:ilvl="3" w:tplc="3DE292AC" w:tentative="1">
      <w:start w:val="1"/>
      <w:numFmt w:val="bullet"/>
      <w:lvlText w:val="•"/>
      <w:lvlJc w:val="left"/>
      <w:pPr>
        <w:tabs>
          <w:tab w:val="num" w:pos="2880"/>
        </w:tabs>
        <w:ind w:left="2880" w:hanging="360"/>
      </w:pPr>
      <w:rPr>
        <w:rFonts w:ascii="新細明體" w:hAnsi="新細明體" w:hint="default"/>
      </w:rPr>
    </w:lvl>
    <w:lvl w:ilvl="4" w:tplc="7026C5E2" w:tentative="1">
      <w:start w:val="1"/>
      <w:numFmt w:val="bullet"/>
      <w:lvlText w:val="•"/>
      <w:lvlJc w:val="left"/>
      <w:pPr>
        <w:tabs>
          <w:tab w:val="num" w:pos="3600"/>
        </w:tabs>
        <w:ind w:left="3600" w:hanging="360"/>
      </w:pPr>
      <w:rPr>
        <w:rFonts w:ascii="新細明體" w:hAnsi="新細明體" w:hint="default"/>
      </w:rPr>
    </w:lvl>
    <w:lvl w:ilvl="5" w:tplc="094E487A" w:tentative="1">
      <w:start w:val="1"/>
      <w:numFmt w:val="bullet"/>
      <w:lvlText w:val="•"/>
      <w:lvlJc w:val="left"/>
      <w:pPr>
        <w:tabs>
          <w:tab w:val="num" w:pos="4320"/>
        </w:tabs>
        <w:ind w:left="4320" w:hanging="360"/>
      </w:pPr>
      <w:rPr>
        <w:rFonts w:ascii="新細明體" w:hAnsi="新細明體" w:hint="default"/>
      </w:rPr>
    </w:lvl>
    <w:lvl w:ilvl="6" w:tplc="EBF6FA8C" w:tentative="1">
      <w:start w:val="1"/>
      <w:numFmt w:val="bullet"/>
      <w:lvlText w:val="•"/>
      <w:lvlJc w:val="left"/>
      <w:pPr>
        <w:tabs>
          <w:tab w:val="num" w:pos="5040"/>
        </w:tabs>
        <w:ind w:left="5040" w:hanging="360"/>
      </w:pPr>
      <w:rPr>
        <w:rFonts w:ascii="新細明體" w:hAnsi="新細明體" w:hint="default"/>
      </w:rPr>
    </w:lvl>
    <w:lvl w:ilvl="7" w:tplc="69F0981C" w:tentative="1">
      <w:start w:val="1"/>
      <w:numFmt w:val="bullet"/>
      <w:lvlText w:val="•"/>
      <w:lvlJc w:val="left"/>
      <w:pPr>
        <w:tabs>
          <w:tab w:val="num" w:pos="5760"/>
        </w:tabs>
        <w:ind w:left="5760" w:hanging="360"/>
      </w:pPr>
      <w:rPr>
        <w:rFonts w:ascii="新細明體" w:hAnsi="新細明體" w:hint="default"/>
      </w:rPr>
    </w:lvl>
    <w:lvl w:ilvl="8" w:tplc="FC305930" w:tentative="1">
      <w:start w:val="1"/>
      <w:numFmt w:val="bullet"/>
      <w:lvlText w:val="•"/>
      <w:lvlJc w:val="left"/>
      <w:pPr>
        <w:tabs>
          <w:tab w:val="num" w:pos="6480"/>
        </w:tabs>
        <w:ind w:left="6480" w:hanging="360"/>
      </w:pPr>
      <w:rPr>
        <w:rFonts w:ascii="新細明體" w:hAnsi="新細明體" w:hint="default"/>
      </w:rPr>
    </w:lvl>
  </w:abstractNum>
  <w:abstractNum w:abstractNumId="10">
    <w:nsid w:val="284A5FFC"/>
    <w:multiLevelType w:val="hybridMultilevel"/>
    <w:tmpl w:val="233047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A0208C"/>
    <w:multiLevelType w:val="hybridMultilevel"/>
    <w:tmpl w:val="2AC2A996"/>
    <w:lvl w:ilvl="0" w:tplc="60728D10">
      <w:start w:val="1"/>
      <w:numFmt w:val="lowerLetter"/>
      <w:lvlText w:val="(%1)"/>
      <w:lvlJc w:val="left"/>
      <w:pPr>
        <w:ind w:left="1788" w:hanging="720"/>
      </w:pPr>
      <w:rPr>
        <w:rFonts w:ascii="Times New Roman" w:eastAsia="標楷體" w:hAnsi="Times New Roman" w:cs="Times New Roman" w:hint="default"/>
        <w:sz w:val="32"/>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2">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3">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4">
    <w:nsid w:val="30B96F5A"/>
    <w:multiLevelType w:val="hybridMultilevel"/>
    <w:tmpl w:val="5C6CF94E"/>
    <w:lvl w:ilvl="0" w:tplc="60728D10">
      <w:start w:val="1"/>
      <w:numFmt w:val="lowerLetter"/>
      <w:lvlText w:val="(%1)"/>
      <w:lvlJc w:val="left"/>
      <w:pPr>
        <w:ind w:left="1788" w:hanging="720"/>
      </w:pPr>
      <w:rPr>
        <w:rFonts w:ascii="Times New Roman" w:eastAsia="標楷體" w:hAnsi="Times New Roman" w:cs="Times New Roman" w:hint="default"/>
        <w:sz w:val="32"/>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5">
    <w:nsid w:val="37FA233E"/>
    <w:multiLevelType w:val="hybridMultilevel"/>
    <w:tmpl w:val="94701BB4"/>
    <w:lvl w:ilvl="0" w:tplc="9606D9DE">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77069C7"/>
    <w:multiLevelType w:val="hybridMultilevel"/>
    <w:tmpl w:val="ED58EFF4"/>
    <w:lvl w:ilvl="0" w:tplc="552007E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F0B137C"/>
    <w:multiLevelType w:val="hybridMultilevel"/>
    <w:tmpl w:val="5CB2AF26"/>
    <w:lvl w:ilvl="0" w:tplc="F9E8F5DC">
      <w:start w:val="1"/>
      <w:numFmt w:val="bullet"/>
      <w:lvlText w:val=""/>
      <w:lvlJc w:val="left"/>
      <w:pPr>
        <w:ind w:left="2178" w:hanging="480"/>
      </w:pPr>
      <w:rPr>
        <w:rFonts w:ascii="Wingdings" w:hAnsi="Wingdings" w:hint="default"/>
      </w:rPr>
    </w:lvl>
    <w:lvl w:ilvl="1" w:tplc="04090003" w:tentative="1">
      <w:start w:val="1"/>
      <w:numFmt w:val="bullet"/>
      <w:lvlText w:val=""/>
      <w:lvlJc w:val="left"/>
      <w:pPr>
        <w:ind w:left="2658" w:hanging="480"/>
      </w:pPr>
      <w:rPr>
        <w:rFonts w:ascii="Wingdings" w:hAnsi="Wingdings" w:hint="default"/>
      </w:rPr>
    </w:lvl>
    <w:lvl w:ilvl="2" w:tplc="04090005" w:tentative="1">
      <w:start w:val="1"/>
      <w:numFmt w:val="bullet"/>
      <w:lvlText w:val=""/>
      <w:lvlJc w:val="left"/>
      <w:pPr>
        <w:ind w:left="3138" w:hanging="480"/>
      </w:pPr>
      <w:rPr>
        <w:rFonts w:ascii="Wingdings" w:hAnsi="Wingdings" w:hint="default"/>
      </w:rPr>
    </w:lvl>
    <w:lvl w:ilvl="3" w:tplc="04090001" w:tentative="1">
      <w:start w:val="1"/>
      <w:numFmt w:val="bullet"/>
      <w:lvlText w:val=""/>
      <w:lvlJc w:val="left"/>
      <w:pPr>
        <w:ind w:left="3618" w:hanging="480"/>
      </w:pPr>
      <w:rPr>
        <w:rFonts w:ascii="Wingdings" w:hAnsi="Wingdings" w:hint="default"/>
      </w:rPr>
    </w:lvl>
    <w:lvl w:ilvl="4" w:tplc="04090003" w:tentative="1">
      <w:start w:val="1"/>
      <w:numFmt w:val="bullet"/>
      <w:lvlText w:val=""/>
      <w:lvlJc w:val="left"/>
      <w:pPr>
        <w:ind w:left="4098" w:hanging="480"/>
      </w:pPr>
      <w:rPr>
        <w:rFonts w:ascii="Wingdings" w:hAnsi="Wingdings" w:hint="default"/>
      </w:rPr>
    </w:lvl>
    <w:lvl w:ilvl="5" w:tplc="04090005" w:tentative="1">
      <w:start w:val="1"/>
      <w:numFmt w:val="bullet"/>
      <w:lvlText w:val=""/>
      <w:lvlJc w:val="left"/>
      <w:pPr>
        <w:ind w:left="4578" w:hanging="480"/>
      </w:pPr>
      <w:rPr>
        <w:rFonts w:ascii="Wingdings" w:hAnsi="Wingdings" w:hint="default"/>
      </w:rPr>
    </w:lvl>
    <w:lvl w:ilvl="6" w:tplc="04090001" w:tentative="1">
      <w:start w:val="1"/>
      <w:numFmt w:val="bullet"/>
      <w:lvlText w:val=""/>
      <w:lvlJc w:val="left"/>
      <w:pPr>
        <w:ind w:left="5058" w:hanging="480"/>
      </w:pPr>
      <w:rPr>
        <w:rFonts w:ascii="Wingdings" w:hAnsi="Wingdings" w:hint="default"/>
      </w:rPr>
    </w:lvl>
    <w:lvl w:ilvl="7" w:tplc="04090003" w:tentative="1">
      <w:start w:val="1"/>
      <w:numFmt w:val="bullet"/>
      <w:lvlText w:val=""/>
      <w:lvlJc w:val="left"/>
      <w:pPr>
        <w:ind w:left="5538" w:hanging="480"/>
      </w:pPr>
      <w:rPr>
        <w:rFonts w:ascii="Wingdings" w:hAnsi="Wingdings" w:hint="default"/>
      </w:rPr>
    </w:lvl>
    <w:lvl w:ilvl="8" w:tplc="04090005" w:tentative="1">
      <w:start w:val="1"/>
      <w:numFmt w:val="bullet"/>
      <w:lvlText w:val=""/>
      <w:lvlJc w:val="left"/>
      <w:pPr>
        <w:ind w:left="6018" w:hanging="480"/>
      </w:pPr>
      <w:rPr>
        <w:rFonts w:ascii="Wingdings" w:hAnsi="Wingdings" w:hint="default"/>
      </w:rPr>
    </w:lvl>
  </w:abstractNum>
  <w:abstractNum w:abstractNumId="18">
    <w:nsid w:val="4F484EE3"/>
    <w:multiLevelType w:val="hybridMultilevel"/>
    <w:tmpl w:val="48101384"/>
    <w:lvl w:ilvl="0" w:tplc="9606D9DE">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4646FC"/>
    <w:multiLevelType w:val="hybridMultilevel"/>
    <w:tmpl w:val="FE6E81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07E3E70"/>
    <w:multiLevelType w:val="hybridMultilevel"/>
    <w:tmpl w:val="FBCA246A"/>
    <w:lvl w:ilvl="0" w:tplc="81B2ED08">
      <w:start w:val="1"/>
      <w:numFmt w:val="bullet"/>
      <w:lvlText w:val="•"/>
      <w:lvlJc w:val="left"/>
      <w:pPr>
        <w:tabs>
          <w:tab w:val="num" w:pos="720"/>
        </w:tabs>
        <w:ind w:left="720" w:hanging="360"/>
      </w:pPr>
      <w:rPr>
        <w:rFonts w:ascii="新細明體" w:hAnsi="新細明體" w:hint="default"/>
      </w:rPr>
    </w:lvl>
    <w:lvl w:ilvl="1" w:tplc="0A862650" w:tentative="1">
      <w:start w:val="1"/>
      <w:numFmt w:val="bullet"/>
      <w:lvlText w:val="•"/>
      <w:lvlJc w:val="left"/>
      <w:pPr>
        <w:tabs>
          <w:tab w:val="num" w:pos="1440"/>
        </w:tabs>
        <w:ind w:left="1440" w:hanging="360"/>
      </w:pPr>
      <w:rPr>
        <w:rFonts w:ascii="新細明體" w:hAnsi="新細明體" w:hint="default"/>
      </w:rPr>
    </w:lvl>
    <w:lvl w:ilvl="2" w:tplc="4FEED5A4" w:tentative="1">
      <w:start w:val="1"/>
      <w:numFmt w:val="bullet"/>
      <w:lvlText w:val="•"/>
      <w:lvlJc w:val="left"/>
      <w:pPr>
        <w:tabs>
          <w:tab w:val="num" w:pos="2160"/>
        </w:tabs>
        <w:ind w:left="2160" w:hanging="360"/>
      </w:pPr>
      <w:rPr>
        <w:rFonts w:ascii="新細明體" w:hAnsi="新細明體" w:hint="default"/>
      </w:rPr>
    </w:lvl>
    <w:lvl w:ilvl="3" w:tplc="9F0407BA" w:tentative="1">
      <w:start w:val="1"/>
      <w:numFmt w:val="bullet"/>
      <w:lvlText w:val="•"/>
      <w:lvlJc w:val="left"/>
      <w:pPr>
        <w:tabs>
          <w:tab w:val="num" w:pos="2880"/>
        </w:tabs>
        <w:ind w:left="2880" w:hanging="360"/>
      </w:pPr>
      <w:rPr>
        <w:rFonts w:ascii="新細明體" w:hAnsi="新細明體" w:hint="default"/>
      </w:rPr>
    </w:lvl>
    <w:lvl w:ilvl="4" w:tplc="DE865030" w:tentative="1">
      <w:start w:val="1"/>
      <w:numFmt w:val="bullet"/>
      <w:lvlText w:val="•"/>
      <w:lvlJc w:val="left"/>
      <w:pPr>
        <w:tabs>
          <w:tab w:val="num" w:pos="3600"/>
        </w:tabs>
        <w:ind w:left="3600" w:hanging="360"/>
      </w:pPr>
      <w:rPr>
        <w:rFonts w:ascii="新細明體" w:hAnsi="新細明體" w:hint="default"/>
      </w:rPr>
    </w:lvl>
    <w:lvl w:ilvl="5" w:tplc="BB8EDE16" w:tentative="1">
      <w:start w:val="1"/>
      <w:numFmt w:val="bullet"/>
      <w:lvlText w:val="•"/>
      <w:lvlJc w:val="left"/>
      <w:pPr>
        <w:tabs>
          <w:tab w:val="num" w:pos="4320"/>
        </w:tabs>
        <w:ind w:left="4320" w:hanging="360"/>
      </w:pPr>
      <w:rPr>
        <w:rFonts w:ascii="新細明體" w:hAnsi="新細明體" w:hint="default"/>
      </w:rPr>
    </w:lvl>
    <w:lvl w:ilvl="6" w:tplc="8B90909E" w:tentative="1">
      <w:start w:val="1"/>
      <w:numFmt w:val="bullet"/>
      <w:lvlText w:val="•"/>
      <w:lvlJc w:val="left"/>
      <w:pPr>
        <w:tabs>
          <w:tab w:val="num" w:pos="5040"/>
        </w:tabs>
        <w:ind w:left="5040" w:hanging="360"/>
      </w:pPr>
      <w:rPr>
        <w:rFonts w:ascii="新細明體" w:hAnsi="新細明體" w:hint="default"/>
      </w:rPr>
    </w:lvl>
    <w:lvl w:ilvl="7" w:tplc="8AE03082" w:tentative="1">
      <w:start w:val="1"/>
      <w:numFmt w:val="bullet"/>
      <w:lvlText w:val="•"/>
      <w:lvlJc w:val="left"/>
      <w:pPr>
        <w:tabs>
          <w:tab w:val="num" w:pos="5760"/>
        </w:tabs>
        <w:ind w:left="5760" w:hanging="360"/>
      </w:pPr>
      <w:rPr>
        <w:rFonts w:ascii="新細明體" w:hAnsi="新細明體" w:hint="default"/>
      </w:rPr>
    </w:lvl>
    <w:lvl w:ilvl="8" w:tplc="765AC68C" w:tentative="1">
      <w:start w:val="1"/>
      <w:numFmt w:val="bullet"/>
      <w:lvlText w:val="•"/>
      <w:lvlJc w:val="left"/>
      <w:pPr>
        <w:tabs>
          <w:tab w:val="num" w:pos="6480"/>
        </w:tabs>
        <w:ind w:left="6480" w:hanging="360"/>
      </w:pPr>
      <w:rPr>
        <w:rFonts w:ascii="新細明體" w:hAnsi="新細明體" w:hint="default"/>
      </w:rPr>
    </w:lvl>
  </w:abstractNum>
  <w:abstractNum w:abstractNumId="21">
    <w:nsid w:val="5454594A"/>
    <w:multiLevelType w:val="hybridMultilevel"/>
    <w:tmpl w:val="C9AAF3D8"/>
    <w:lvl w:ilvl="0" w:tplc="55CE3CFA">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2">
    <w:nsid w:val="580B56B5"/>
    <w:multiLevelType w:val="hybridMultilevel"/>
    <w:tmpl w:val="61824D50"/>
    <w:lvl w:ilvl="0" w:tplc="A7888C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FCE2155"/>
    <w:multiLevelType w:val="hybridMultilevel"/>
    <w:tmpl w:val="C87830FE"/>
    <w:lvl w:ilvl="0" w:tplc="E26E59FE">
      <w:start w:val="1"/>
      <w:numFmt w:val="bullet"/>
      <w:lvlText w:val="•"/>
      <w:lvlJc w:val="left"/>
      <w:pPr>
        <w:tabs>
          <w:tab w:val="num" w:pos="720"/>
        </w:tabs>
        <w:ind w:left="720" w:hanging="360"/>
      </w:pPr>
      <w:rPr>
        <w:rFonts w:ascii="新細明體" w:hAnsi="新細明體" w:hint="default"/>
      </w:rPr>
    </w:lvl>
    <w:lvl w:ilvl="1" w:tplc="CDCE0684" w:tentative="1">
      <w:start w:val="1"/>
      <w:numFmt w:val="bullet"/>
      <w:lvlText w:val="•"/>
      <w:lvlJc w:val="left"/>
      <w:pPr>
        <w:tabs>
          <w:tab w:val="num" w:pos="1440"/>
        </w:tabs>
        <w:ind w:left="1440" w:hanging="360"/>
      </w:pPr>
      <w:rPr>
        <w:rFonts w:ascii="新細明體" w:hAnsi="新細明體" w:hint="default"/>
      </w:rPr>
    </w:lvl>
    <w:lvl w:ilvl="2" w:tplc="46F45134" w:tentative="1">
      <w:start w:val="1"/>
      <w:numFmt w:val="bullet"/>
      <w:lvlText w:val="•"/>
      <w:lvlJc w:val="left"/>
      <w:pPr>
        <w:tabs>
          <w:tab w:val="num" w:pos="2160"/>
        </w:tabs>
        <w:ind w:left="2160" w:hanging="360"/>
      </w:pPr>
      <w:rPr>
        <w:rFonts w:ascii="新細明體" w:hAnsi="新細明體" w:hint="default"/>
      </w:rPr>
    </w:lvl>
    <w:lvl w:ilvl="3" w:tplc="B0C893B0" w:tentative="1">
      <w:start w:val="1"/>
      <w:numFmt w:val="bullet"/>
      <w:lvlText w:val="•"/>
      <w:lvlJc w:val="left"/>
      <w:pPr>
        <w:tabs>
          <w:tab w:val="num" w:pos="2880"/>
        </w:tabs>
        <w:ind w:left="2880" w:hanging="360"/>
      </w:pPr>
      <w:rPr>
        <w:rFonts w:ascii="新細明體" w:hAnsi="新細明體" w:hint="default"/>
      </w:rPr>
    </w:lvl>
    <w:lvl w:ilvl="4" w:tplc="6290CC84" w:tentative="1">
      <w:start w:val="1"/>
      <w:numFmt w:val="bullet"/>
      <w:lvlText w:val="•"/>
      <w:lvlJc w:val="left"/>
      <w:pPr>
        <w:tabs>
          <w:tab w:val="num" w:pos="3600"/>
        </w:tabs>
        <w:ind w:left="3600" w:hanging="360"/>
      </w:pPr>
      <w:rPr>
        <w:rFonts w:ascii="新細明體" w:hAnsi="新細明體" w:hint="default"/>
      </w:rPr>
    </w:lvl>
    <w:lvl w:ilvl="5" w:tplc="93CA1B02" w:tentative="1">
      <w:start w:val="1"/>
      <w:numFmt w:val="bullet"/>
      <w:lvlText w:val="•"/>
      <w:lvlJc w:val="left"/>
      <w:pPr>
        <w:tabs>
          <w:tab w:val="num" w:pos="4320"/>
        </w:tabs>
        <w:ind w:left="4320" w:hanging="360"/>
      </w:pPr>
      <w:rPr>
        <w:rFonts w:ascii="新細明體" w:hAnsi="新細明體" w:hint="default"/>
      </w:rPr>
    </w:lvl>
    <w:lvl w:ilvl="6" w:tplc="6590CF3E" w:tentative="1">
      <w:start w:val="1"/>
      <w:numFmt w:val="bullet"/>
      <w:lvlText w:val="•"/>
      <w:lvlJc w:val="left"/>
      <w:pPr>
        <w:tabs>
          <w:tab w:val="num" w:pos="5040"/>
        </w:tabs>
        <w:ind w:left="5040" w:hanging="360"/>
      </w:pPr>
      <w:rPr>
        <w:rFonts w:ascii="新細明體" w:hAnsi="新細明體" w:hint="default"/>
      </w:rPr>
    </w:lvl>
    <w:lvl w:ilvl="7" w:tplc="FF68CD1C" w:tentative="1">
      <w:start w:val="1"/>
      <w:numFmt w:val="bullet"/>
      <w:lvlText w:val="•"/>
      <w:lvlJc w:val="left"/>
      <w:pPr>
        <w:tabs>
          <w:tab w:val="num" w:pos="5760"/>
        </w:tabs>
        <w:ind w:left="5760" w:hanging="360"/>
      </w:pPr>
      <w:rPr>
        <w:rFonts w:ascii="新細明體" w:hAnsi="新細明體" w:hint="default"/>
      </w:rPr>
    </w:lvl>
    <w:lvl w:ilvl="8" w:tplc="3E60352A" w:tentative="1">
      <w:start w:val="1"/>
      <w:numFmt w:val="bullet"/>
      <w:lvlText w:val="•"/>
      <w:lvlJc w:val="left"/>
      <w:pPr>
        <w:tabs>
          <w:tab w:val="num" w:pos="6480"/>
        </w:tabs>
        <w:ind w:left="6480" w:hanging="360"/>
      </w:pPr>
      <w:rPr>
        <w:rFonts w:ascii="新細明體" w:hAnsi="新細明體" w:hint="default"/>
      </w:rPr>
    </w:lvl>
  </w:abstractNum>
  <w:abstractNum w:abstractNumId="24">
    <w:nsid w:val="613F075E"/>
    <w:multiLevelType w:val="hybridMultilevel"/>
    <w:tmpl w:val="8A5A3C80"/>
    <w:lvl w:ilvl="0" w:tplc="A7888C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3851EBA"/>
    <w:multiLevelType w:val="hybridMultilevel"/>
    <w:tmpl w:val="F376A2AE"/>
    <w:lvl w:ilvl="0" w:tplc="31DC35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3B157F0"/>
    <w:multiLevelType w:val="hybridMultilevel"/>
    <w:tmpl w:val="6BBA3012"/>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nsid w:val="66547709"/>
    <w:multiLevelType w:val="hybridMultilevel"/>
    <w:tmpl w:val="DB329400"/>
    <w:lvl w:ilvl="0" w:tplc="33EA1164">
      <w:start w:val="1"/>
      <w:numFmt w:val="bullet"/>
      <w:lvlText w:val="•"/>
      <w:lvlJc w:val="left"/>
      <w:pPr>
        <w:tabs>
          <w:tab w:val="num" w:pos="720"/>
        </w:tabs>
        <w:ind w:left="720" w:hanging="360"/>
      </w:pPr>
      <w:rPr>
        <w:rFonts w:ascii="新細明體" w:hAnsi="新細明體" w:hint="default"/>
      </w:rPr>
    </w:lvl>
    <w:lvl w:ilvl="1" w:tplc="7160F77A" w:tentative="1">
      <w:start w:val="1"/>
      <w:numFmt w:val="bullet"/>
      <w:lvlText w:val="•"/>
      <w:lvlJc w:val="left"/>
      <w:pPr>
        <w:tabs>
          <w:tab w:val="num" w:pos="1440"/>
        </w:tabs>
        <w:ind w:left="1440" w:hanging="360"/>
      </w:pPr>
      <w:rPr>
        <w:rFonts w:ascii="新細明體" w:hAnsi="新細明體" w:hint="default"/>
      </w:rPr>
    </w:lvl>
    <w:lvl w:ilvl="2" w:tplc="A6360B86" w:tentative="1">
      <w:start w:val="1"/>
      <w:numFmt w:val="bullet"/>
      <w:lvlText w:val="•"/>
      <w:lvlJc w:val="left"/>
      <w:pPr>
        <w:tabs>
          <w:tab w:val="num" w:pos="2160"/>
        </w:tabs>
        <w:ind w:left="2160" w:hanging="360"/>
      </w:pPr>
      <w:rPr>
        <w:rFonts w:ascii="新細明體" w:hAnsi="新細明體" w:hint="default"/>
      </w:rPr>
    </w:lvl>
    <w:lvl w:ilvl="3" w:tplc="78D2ACDA" w:tentative="1">
      <w:start w:val="1"/>
      <w:numFmt w:val="bullet"/>
      <w:lvlText w:val="•"/>
      <w:lvlJc w:val="left"/>
      <w:pPr>
        <w:tabs>
          <w:tab w:val="num" w:pos="2880"/>
        </w:tabs>
        <w:ind w:left="2880" w:hanging="360"/>
      </w:pPr>
      <w:rPr>
        <w:rFonts w:ascii="新細明體" w:hAnsi="新細明體" w:hint="default"/>
      </w:rPr>
    </w:lvl>
    <w:lvl w:ilvl="4" w:tplc="BA82A9EC" w:tentative="1">
      <w:start w:val="1"/>
      <w:numFmt w:val="bullet"/>
      <w:lvlText w:val="•"/>
      <w:lvlJc w:val="left"/>
      <w:pPr>
        <w:tabs>
          <w:tab w:val="num" w:pos="3600"/>
        </w:tabs>
        <w:ind w:left="3600" w:hanging="360"/>
      </w:pPr>
      <w:rPr>
        <w:rFonts w:ascii="新細明體" w:hAnsi="新細明體" w:hint="default"/>
      </w:rPr>
    </w:lvl>
    <w:lvl w:ilvl="5" w:tplc="5EDA314C" w:tentative="1">
      <w:start w:val="1"/>
      <w:numFmt w:val="bullet"/>
      <w:lvlText w:val="•"/>
      <w:lvlJc w:val="left"/>
      <w:pPr>
        <w:tabs>
          <w:tab w:val="num" w:pos="4320"/>
        </w:tabs>
        <w:ind w:left="4320" w:hanging="360"/>
      </w:pPr>
      <w:rPr>
        <w:rFonts w:ascii="新細明體" w:hAnsi="新細明體" w:hint="default"/>
      </w:rPr>
    </w:lvl>
    <w:lvl w:ilvl="6" w:tplc="79983E0E" w:tentative="1">
      <w:start w:val="1"/>
      <w:numFmt w:val="bullet"/>
      <w:lvlText w:val="•"/>
      <w:lvlJc w:val="left"/>
      <w:pPr>
        <w:tabs>
          <w:tab w:val="num" w:pos="5040"/>
        </w:tabs>
        <w:ind w:left="5040" w:hanging="360"/>
      </w:pPr>
      <w:rPr>
        <w:rFonts w:ascii="新細明體" w:hAnsi="新細明體" w:hint="default"/>
      </w:rPr>
    </w:lvl>
    <w:lvl w:ilvl="7" w:tplc="FFA4D4F2" w:tentative="1">
      <w:start w:val="1"/>
      <w:numFmt w:val="bullet"/>
      <w:lvlText w:val="•"/>
      <w:lvlJc w:val="left"/>
      <w:pPr>
        <w:tabs>
          <w:tab w:val="num" w:pos="5760"/>
        </w:tabs>
        <w:ind w:left="5760" w:hanging="360"/>
      </w:pPr>
      <w:rPr>
        <w:rFonts w:ascii="新細明體" w:hAnsi="新細明體" w:hint="default"/>
      </w:rPr>
    </w:lvl>
    <w:lvl w:ilvl="8" w:tplc="E4540E2C" w:tentative="1">
      <w:start w:val="1"/>
      <w:numFmt w:val="bullet"/>
      <w:lvlText w:val="•"/>
      <w:lvlJc w:val="left"/>
      <w:pPr>
        <w:tabs>
          <w:tab w:val="num" w:pos="6480"/>
        </w:tabs>
        <w:ind w:left="6480" w:hanging="360"/>
      </w:pPr>
      <w:rPr>
        <w:rFonts w:ascii="新細明體" w:hAnsi="新細明體" w:hint="default"/>
      </w:rPr>
    </w:lvl>
  </w:abstractNum>
  <w:abstractNum w:abstractNumId="28">
    <w:nsid w:val="69DC665F"/>
    <w:multiLevelType w:val="hybridMultilevel"/>
    <w:tmpl w:val="A6DA92C2"/>
    <w:lvl w:ilvl="0" w:tplc="B80630DA">
      <w:start w:val="1"/>
      <w:numFmt w:val="decimal"/>
      <w:lvlText w:val="%1."/>
      <w:lvlJc w:val="left"/>
      <w:pPr>
        <w:ind w:left="1099" w:hanging="390"/>
      </w:pPr>
      <w:rPr>
        <w:rFonts w:ascii="Times New Roman" w:hAnsi="Times New Roman" w:cs="Times New Roman"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nsid w:val="6AC24F96"/>
    <w:multiLevelType w:val="hybridMultilevel"/>
    <w:tmpl w:val="D2882FEA"/>
    <w:lvl w:ilvl="0" w:tplc="31DC35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73758FB"/>
    <w:multiLevelType w:val="hybridMultilevel"/>
    <w:tmpl w:val="A756FC00"/>
    <w:lvl w:ilvl="0" w:tplc="31DC3580">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77F544BA"/>
    <w:multiLevelType w:val="hybridMultilevel"/>
    <w:tmpl w:val="A4248FB4"/>
    <w:lvl w:ilvl="0" w:tplc="9606D9DE">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9FD4417"/>
    <w:multiLevelType w:val="hybridMultilevel"/>
    <w:tmpl w:val="B9DEF5AC"/>
    <w:lvl w:ilvl="0" w:tplc="DDD01844">
      <w:start w:val="1"/>
      <w:numFmt w:val="bullet"/>
      <w:lvlText w:val=""/>
      <w:lvlJc w:val="left"/>
      <w:pPr>
        <w:tabs>
          <w:tab w:val="num" w:pos="1780"/>
        </w:tabs>
        <w:ind w:left="1780" w:hanging="340"/>
      </w:pPr>
      <w:rPr>
        <w:rFonts w:ascii="Wingdings" w:hAnsi="Wingdings" w:hint="default"/>
        <w:color w:val="auto"/>
        <w:sz w:val="22"/>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num w:numId="1">
    <w:abstractNumId w:val="12"/>
  </w:num>
  <w:num w:numId="2">
    <w:abstractNumId w:val="13"/>
  </w:num>
  <w:num w:numId="3">
    <w:abstractNumId w:val="7"/>
  </w:num>
  <w:num w:numId="4">
    <w:abstractNumId w:val="2"/>
  </w:num>
  <w:num w:numId="5">
    <w:abstractNumId w:val="19"/>
  </w:num>
  <w:num w:numId="6">
    <w:abstractNumId w:val="21"/>
  </w:num>
  <w:num w:numId="7">
    <w:abstractNumId w:val="3"/>
  </w:num>
  <w:num w:numId="8">
    <w:abstractNumId w:val="1"/>
  </w:num>
  <w:num w:numId="9">
    <w:abstractNumId w:val="6"/>
  </w:num>
  <w:num w:numId="10">
    <w:abstractNumId w:val="20"/>
  </w:num>
  <w:num w:numId="11">
    <w:abstractNumId w:val="9"/>
  </w:num>
  <w:num w:numId="12">
    <w:abstractNumId w:val="23"/>
  </w:num>
  <w:num w:numId="13">
    <w:abstractNumId w:val="27"/>
  </w:num>
  <w:num w:numId="14">
    <w:abstractNumId w:val="32"/>
  </w:num>
  <w:num w:numId="15">
    <w:abstractNumId w:val="26"/>
  </w:num>
  <w:num w:numId="16">
    <w:abstractNumId w:val="5"/>
  </w:num>
  <w:num w:numId="17">
    <w:abstractNumId w:val="8"/>
  </w:num>
  <w:num w:numId="18">
    <w:abstractNumId w:val="16"/>
  </w:num>
  <w:num w:numId="19">
    <w:abstractNumId w:val="4"/>
  </w:num>
  <w:num w:numId="20">
    <w:abstractNumId w:val="14"/>
  </w:num>
  <w:num w:numId="21">
    <w:abstractNumId w:val="11"/>
  </w:num>
  <w:num w:numId="22">
    <w:abstractNumId w:val="28"/>
  </w:num>
  <w:num w:numId="23">
    <w:abstractNumId w:val="30"/>
  </w:num>
  <w:num w:numId="24">
    <w:abstractNumId w:val="17"/>
  </w:num>
  <w:num w:numId="25">
    <w:abstractNumId w:val="29"/>
  </w:num>
  <w:num w:numId="26">
    <w:abstractNumId w:val="25"/>
  </w:num>
  <w:num w:numId="27">
    <w:abstractNumId w:val="15"/>
  </w:num>
  <w:num w:numId="28">
    <w:abstractNumId w:val="31"/>
  </w:num>
  <w:num w:numId="29">
    <w:abstractNumId w:val="10"/>
  </w:num>
  <w:num w:numId="30">
    <w:abstractNumId w:val="24"/>
  </w:num>
  <w:num w:numId="31">
    <w:abstractNumId w:val="18"/>
  </w:num>
  <w:num w:numId="32">
    <w:abstractNumId w:val="0"/>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Jean M.L. (TW/511511)">
    <w15:presenceInfo w15:providerId="None" w15:userId="Wang, Jean M.L. (TW/5115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11C0B"/>
    <w:rsid w:val="00015012"/>
    <w:rsid w:val="00020718"/>
    <w:rsid w:val="0004270B"/>
    <w:rsid w:val="00042AD7"/>
    <w:rsid w:val="0004572D"/>
    <w:rsid w:val="00046887"/>
    <w:rsid w:val="0004691F"/>
    <w:rsid w:val="00056654"/>
    <w:rsid w:val="00063B2F"/>
    <w:rsid w:val="000668B7"/>
    <w:rsid w:val="000676F1"/>
    <w:rsid w:val="00070FDE"/>
    <w:rsid w:val="0007459D"/>
    <w:rsid w:val="000763AB"/>
    <w:rsid w:val="00097206"/>
    <w:rsid w:val="000B046A"/>
    <w:rsid w:val="000C19E8"/>
    <w:rsid w:val="000C67AE"/>
    <w:rsid w:val="000F1AD7"/>
    <w:rsid w:val="00106A46"/>
    <w:rsid w:val="001150F2"/>
    <w:rsid w:val="0011764C"/>
    <w:rsid w:val="00124732"/>
    <w:rsid w:val="00133D6E"/>
    <w:rsid w:val="001424B8"/>
    <w:rsid w:val="00147CD0"/>
    <w:rsid w:val="001524F7"/>
    <w:rsid w:val="0015259C"/>
    <w:rsid w:val="001528D7"/>
    <w:rsid w:val="00156A20"/>
    <w:rsid w:val="00166126"/>
    <w:rsid w:val="001712E2"/>
    <w:rsid w:val="00171B64"/>
    <w:rsid w:val="0017494E"/>
    <w:rsid w:val="001767E6"/>
    <w:rsid w:val="001C2B21"/>
    <w:rsid w:val="001D0E54"/>
    <w:rsid w:val="001D46D2"/>
    <w:rsid w:val="001E73F9"/>
    <w:rsid w:val="001F5E0E"/>
    <w:rsid w:val="001F61D0"/>
    <w:rsid w:val="00203622"/>
    <w:rsid w:val="00212243"/>
    <w:rsid w:val="00213008"/>
    <w:rsid w:val="002141F9"/>
    <w:rsid w:val="00215388"/>
    <w:rsid w:val="00217323"/>
    <w:rsid w:val="00220698"/>
    <w:rsid w:val="00225B84"/>
    <w:rsid w:val="00227547"/>
    <w:rsid w:val="00231821"/>
    <w:rsid w:val="00231A50"/>
    <w:rsid w:val="002365CD"/>
    <w:rsid w:val="002379DD"/>
    <w:rsid w:val="0024408E"/>
    <w:rsid w:val="00244149"/>
    <w:rsid w:val="00254875"/>
    <w:rsid w:val="0025664C"/>
    <w:rsid w:val="002574EC"/>
    <w:rsid w:val="00263BF4"/>
    <w:rsid w:val="002747F6"/>
    <w:rsid w:val="00274E40"/>
    <w:rsid w:val="002750FC"/>
    <w:rsid w:val="0027601F"/>
    <w:rsid w:val="00276057"/>
    <w:rsid w:val="00282D69"/>
    <w:rsid w:val="00292367"/>
    <w:rsid w:val="00292E9A"/>
    <w:rsid w:val="002951C8"/>
    <w:rsid w:val="002A44C1"/>
    <w:rsid w:val="002A6296"/>
    <w:rsid w:val="002A688E"/>
    <w:rsid w:val="002B1404"/>
    <w:rsid w:val="002B36BB"/>
    <w:rsid w:val="002C5430"/>
    <w:rsid w:val="002C6A3D"/>
    <w:rsid w:val="002D0D7B"/>
    <w:rsid w:val="002D5668"/>
    <w:rsid w:val="002F10EF"/>
    <w:rsid w:val="002F4C23"/>
    <w:rsid w:val="002F68DF"/>
    <w:rsid w:val="00310846"/>
    <w:rsid w:val="00313EAB"/>
    <w:rsid w:val="00315981"/>
    <w:rsid w:val="003160FC"/>
    <w:rsid w:val="0031721D"/>
    <w:rsid w:val="00332753"/>
    <w:rsid w:val="00334FDC"/>
    <w:rsid w:val="00340212"/>
    <w:rsid w:val="00340870"/>
    <w:rsid w:val="00351F0B"/>
    <w:rsid w:val="003603DF"/>
    <w:rsid w:val="00363F6B"/>
    <w:rsid w:val="00366B0A"/>
    <w:rsid w:val="00371E3B"/>
    <w:rsid w:val="003750AE"/>
    <w:rsid w:val="003873C4"/>
    <w:rsid w:val="00397426"/>
    <w:rsid w:val="003A3B93"/>
    <w:rsid w:val="003B1BA1"/>
    <w:rsid w:val="003B2178"/>
    <w:rsid w:val="003C0156"/>
    <w:rsid w:val="003C3325"/>
    <w:rsid w:val="003F2104"/>
    <w:rsid w:val="003F377E"/>
    <w:rsid w:val="003F703E"/>
    <w:rsid w:val="00406490"/>
    <w:rsid w:val="00410618"/>
    <w:rsid w:val="0041154C"/>
    <w:rsid w:val="00414576"/>
    <w:rsid w:val="00424647"/>
    <w:rsid w:val="00424CAF"/>
    <w:rsid w:val="00430FA1"/>
    <w:rsid w:val="00433DCB"/>
    <w:rsid w:val="00450E5B"/>
    <w:rsid w:val="00452B6C"/>
    <w:rsid w:val="0045506C"/>
    <w:rsid w:val="00460011"/>
    <w:rsid w:val="00470CD7"/>
    <w:rsid w:val="00475C3D"/>
    <w:rsid w:val="004902FC"/>
    <w:rsid w:val="00492AEE"/>
    <w:rsid w:val="00493240"/>
    <w:rsid w:val="004A6EA8"/>
    <w:rsid w:val="004A7281"/>
    <w:rsid w:val="004B5449"/>
    <w:rsid w:val="004C7B7B"/>
    <w:rsid w:val="004E6CC0"/>
    <w:rsid w:val="004E7C41"/>
    <w:rsid w:val="004F5ADE"/>
    <w:rsid w:val="00510F04"/>
    <w:rsid w:val="00511643"/>
    <w:rsid w:val="00511AFD"/>
    <w:rsid w:val="00530619"/>
    <w:rsid w:val="00543626"/>
    <w:rsid w:val="00545877"/>
    <w:rsid w:val="00545D27"/>
    <w:rsid w:val="005536F5"/>
    <w:rsid w:val="005610D6"/>
    <w:rsid w:val="00565D71"/>
    <w:rsid w:val="00580460"/>
    <w:rsid w:val="00581F95"/>
    <w:rsid w:val="005862B5"/>
    <w:rsid w:val="005A72D1"/>
    <w:rsid w:val="005B0A34"/>
    <w:rsid w:val="005B779F"/>
    <w:rsid w:val="005C2763"/>
    <w:rsid w:val="005E42F1"/>
    <w:rsid w:val="005F5A7C"/>
    <w:rsid w:val="005F5E66"/>
    <w:rsid w:val="00600ED3"/>
    <w:rsid w:val="006049D2"/>
    <w:rsid w:val="0060627C"/>
    <w:rsid w:val="006074B9"/>
    <w:rsid w:val="00626EA2"/>
    <w:rsid w:val="00626FC6"/>
    <w:rsid w:val="00635031"/>
    <w:rsid w:val="00636487"/>
    <w:rsid w:val="00646B2D"/>
    <w:rsid w:val="006660CF"/>
    <w:rsid w:val="00670918"/>
    <w:rsid w:val="00690213"/>
    <w:rsid w:val="006B6AEA"/>
    <w:rsid w:val="006C6B7C"/>
    <w:rsid w:val="006E2C17"/>
    <w:rsid w:val="006E767F"/>
    <w:rsid w:val="00702EBA"/>
    <w:rsid w:val="007033BD"/>
    <w:rsid w:val="00710065"/>
    <w:rsid w:val="007159C9"/>
    <w:rsid w:val="00733846"/>
    <w:rsid w:val="00735933"/>
    <w:rsid w:val="0074617E"/>
    <w:rsid w:val="00746DC0"/>
    <w:rsid w:val="00753CAE"/>
    <w:rsid w:val="00770461"/>
    <w:rsid w:val="007712F1"/>
    <w:rsid w:val="007730E8"/>
    <w:rsid w:val="00773C02"/>
    <w:rsid w:val="0078333A"/>
    <w:rsid w:val="00790660"/>
    <w:rsid w:val="0079072D"/>
    <w:rsid w:val="007944B4"/>
    <w:rsid w:val="00795FB7"/>
    <w:rsid w:val="007961A0"/>
    <w:rsid w:val="007A1BD1"/>
    <w:rsid w:val="007A6394"/>
    <w:rsid w:val="007D4B33"/>
    <w:rsid w:val="007D6E9E"/>
    <w:rsid w:val="007E0B1D"/>
    <w:rsid w:val="007F0E8F"/>
    <w:rsid w:val="007F1EB5"/>
    <w:rsid w:val="008158AA"/>
    <w:rsid w:val="00815FEB"/>
    <w:rsid w:val="008169DC"/>
    <w:rsid w:val="0082189E"/>
    <w:rsid w:val="00824E47"/>
    <w:rsid w:val="00826B0D"/>
    <w:rsid w:val="008310E8"/>
    <w:rsid w:val="00832867"/>
    <w:rsid w:val="0083319A"/>
    <w:rsid w:val="00833D08"/>
    <w:rsid w:val="00833F4E"/>
    <w:rsid w:val="00834E3B"/>
    <w:rsid w:val="0083717F"/>
    <w:rsid w:val="008414DF"/>
    <w:rsid w:val="0085314F"/>
    <w:rsid w:val="00853DC3"/>
    <w:rsid w:val="008566F9"/>
    <w:rsid w:val="00860446"/>
    <w:rsid w:val="00872DC4"/>
    <w:rsid w:val="0089311B"/>
    <w:rsid w:val="00893DCC"/>
    <w:rsid w:val="008B18FE"/>
    <w:rsid w:val="008B47A8"/>
    <w:rsid w:val="008C2B86"/>
    <w:rsid w:val="008C6A4A"/>
    <w:rsid w:val="008D0EEA"/>
    <w:rsid w:val="008D251B"/>
    <w:rsid w:val="008E1EF0"/>
    <w:rsid w:val="008F4277"/>
    <w:rsid w:val="008F4EFD"/>
    <w:rsid w:val="009106EE"/>
    <w:rsid w:val="00913250"/>
    <w:rsid w:val="0093250D"/>
    <w:rsid w:val="009522DB"/>
    <w:rsid w:val="009607F6"/>
    <w:rsid w:val="00962B29"/>
    <w:rsid w:val="00965C99"/>
    <w:rsid w:val="00972386"/>
    <w:rsid w:val="00976628"/>
    <w:rsid w:val="00980141"/>
    <w:rsid w:val="00985A42"/>
    <w:rsid w:val="0098723A"/>
    <w:rsid w:val="009A5FB8"/>
    <w:rsid w:val="009B4106"/>
    <w:rsid w:val="009C56CE"/>
    <w:rsid w:val="009C6E79"/>
    <w:rsid w:val="009C74EF"/>
    <w:rsid w:val="009C7A58"/>
    <w:rsid w:val="009D42EC"/>
    <w:rsid w:val="009D557A"/>
    <w:rsid w:val="009D5BF3"/>
    <w:rsid w:val="009D60B6"/>
    <w:rsid w:val="009D6F1A"/>
    <w:rsid w:val="009F1051"/>
    <w:rsid w:val="00A04032"/>
    <w:rsid w:val="00A06531"/>
    <w:rsid w:val="00A1130E"/>
    <w:rsid w:val="00A275CA"/>
    <w:rsid w:val="00A31595"/>
    <w:rsid w:val="00A41277"/>
    <w:rsid w:val="00A51154"/>
    <w:rsid w:val="00A52462"/>
    <w:rsid w:val="00A754E8"/>
    <w:rsid w:val="00A8222C"/>
    <w:rsid w:val="00A86C97"/>
    <w:rsid w:val="00AA6078"/>
    <w:rsid w:val="00AB242A"/>
    <w:rsid w:val="00AC23D4"/>
    <w:rsid w:val="00AD36B5"/>
    <w:rsid w:val="00AE098E"/>
    <w:rsid w:val="00AF1586"/>
    <w:rsid w:val="00AF690D"/>
    <w:rsid w:val="00AF7669"/>
    <w:rsid w:val="00B11BDC"/>
    <w:rsid w:val="00B175D4"/>
    <w:rsid w:val="00B17913"/>
    <w:rsid w:val="00B244C6"/>
    <w:rsid w:val="00B252D0"/>
    <w:rsid w:val="00B2619F"/>
    <w:rsid w:val="00B35B87"/>
    <w:rsid w:val="00B425FD"/>
    <w:rsid w:val="00B46E68"/>
    <w:rsid w:val="00B521D3"/>
    <w:rsid w:val="00B53BF3"/>
    <w:rsid w:val="00B62F43"/>
    <w:rsid w:val="00B67177"/>
    <w:rsid w:val="00B67624"/>
    <w:rsid w:val="00B7626A"/>
    <w:rsid w:val="00B860DA"/>
    <w:rsid w:val="00B86D9C"/>
    <w:rsid w:val="00B94D65"/>
    <w:rsid w:val="00BA16B2"/>
    <w:rsid w:val="00BA3E58"/>
    <w:rsid w:val="00BC00F7"/>
    <w:rsid w:val="00BC0DD5"/>
    <w:rsid w:val="00BC1ECB"/>
    <w:rsid w:val="00BC5CE9"/>
    <w:rsid w:val="00BD2CF2"/>
    <w:rsid w:val="00BE2FB9"/>
    <w:rsid w:val="00BE3F12"/>
    <w:rsid w:val="00BE535E"/>
    <w:rsid w:val="00C06B70"/>
    <w:rsid w:val="00C15E0A"/>
    <w:rsid w:val="00C16F29"/>
    <w:rsid w:val="00C33BF5"/>
    <w:rsid w:val="00C36A1F"/>
    <w:rsid w:val="00C401F1"/>
    <w:rsid w:val="00C44F37"/>
    <w:rsid w:val="00C453C6"/>
    <w:rsid w:val="00C45ED5"/>
    <w:rsid w:val="00C51BA5"/>
    <w:rsid w:val="00C61432"/>
    <w:rsid w:val="00C6705F"/>
    <w:rsid w:val="00C678CC"/>
    <w:rsid w:val="00C70937"/>
    <w:rsid w:val="00C75229"/>
    <w:rsid w:val="00C81C8B"/>
    <w:rsid w:val="00C947F8"/>
    <w:rsid w:val="00C96DC1"/>
    <w:rsid w:val="00CA0792"/>
    <w:rsid w:val="00CA09C1"/>
    <w:rsid w:val="00CA54C0"/>
    <w:rsid w:val="00CA62B0"/>
    <w:rsid w:val="00CB3BCC"/>
    <w:rsid w:val="00CB7CC0"/>
    <w:rsid w:val="00CB7F63"/>
    <w:rsid w:val="00CC4683"/>
    <w:rsid w:val="00CD4FE7"/>
    <w:rsid w:val="00CE1EE5"/>
    <w:rsid w:val="00CF33F8"/>
    <w:rsid w:val="00CF4FCE"/>
    <w:rsid w:val="00D12255"/>
    <w:rsid w:val="00D22845"/>
    <w:rsid w:val="00D234B3"/>
    <w:rsid w:val="00D327D3"/>
    <w:rsid w:val="00D42EB1"/>
    <w:rsid w:val="00D541E4"/>
    <w:rsid w:val="00D5596E"/>
    <w:rsid w:val="00D706BB"/>
    <w:rsid w:val="00D81F40"/>
    <w:rsid w:val="00D931EC"/>
    <w:rsid w:val="00DA746C"/>
    <w:rsid w:val="00DB0052"/>
    <w:rsid w:val="00DC38C7"/>
    <w:rsid w:val="00DD03A8"/>
    <w:rsid w:val="00DD41AF"/>
    <w:rsid w:val="00DD7B83"/>
    <w:rsid w:val="00DF0776"/>
    <w:rsid w:val="00DF2053"/>
    <w:rsid w:val="00DF64AB"/>
    <w:rsid w:val="00E14D77"/>
    <w:rsid w:val="00E21480"/>
    <w:rsid w:val="00E308CC"/>
    <w:rsid w:val="00E35085"/>
    <w:rsid w:val="00E50BE5"/>
    <w:rsid w:val="00E67A35"/>
    <w:rsid w:val="00E820B7"/>
    <w:rsid w:val="00E84136"/>
    <w:rsid w:val="00E8517B"/>
    <w:rsid w:val="00E91C6E"/>
    <w:rsid w:val="00E95E2D"/>
    <w:rsid w:val="00EA2915"/>
    <w:rsid w:val="00EB1BB5"/>
    <w:rsid w:val="00EB37AA"/>
    <w:rsid w:val="00EB3F09"/>
    <w:rsid w:val="00EB54E4"/>
    <w:rsid w:val="00EB7517"/>
    <w:rsid w:val="00EC1B68"/>
    <w:rsid w:val="00EC32B9"/>
    <w:rsid w:val="00ED5770"/>
    <w:rsid w:val="00EE0AAC"/>
    <w:rsid w:val="00EF2451"/>
    <w:rsid w:val="00F03DEC"/>
    <w:rsid w:val="00F07202"/>
    <w:rsid w:val="00F0763E"/>
    <w:rsid w:val="00F17479"/>
    <w:rsid w:val="00F21607"/>
    <w:rsid w:val="00F33AFC"/>
    <w:rsid w:val="00F36091"/>
    <w:rsid w:val="00F37464"/>
    <w:rsid w:val="00F405C4"/>
    <w:rsid w:val="00F432F3"/>
    <w:rsid w:val="00F50582"/>
    <w:rsid w:val="00F5582E"/>
    <w:rsid w:val="00F80FE1"/>
    <w:rsid w:val="00F8538A"/>
    <w:rsid w:val="00F8559A"/>
    <w:rsid w:val="00F92224"/>
    <w:rsid w:val="00FB1C65"/>
    <w:rsid w:val="00FB79D9"/>
    <w:rsid w:val="00FD6A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5" type="connector" idref="#AutoShape 22"/>
        <o:r id="V:Rule6" type="connector" idref="#AutoShape 14"/>
        <o:r id="V:Rule7" type="connector" idref="#AutoShape 23"/>
        <o:r id="V:Rule8"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 w:type="character" w:styleId="aa">
    <w:name w:val="Hyperlink"/>
    <w:basedOn w:val="a0"/>
    <w:uiPriority w:val="99"/>
    <w:unhideWhenUsed/>
    <w:rsid w:val="002F10EF"/>
    <w:rPr>
      <w:color w:val="0000FF"/>
      <w:u w:val="single"/>
    </w:rPr>
  </w:style>
  <w:style w:type="paragraph" w:styleId="ab">
    <w:name w:val="footnote text"/>
    <w:basedOn w:val="a"/>
    <w:link w:val="ac"/>
    <w:uiPriority w:val="99"/>
    <w:semiHidden/>
    <w:unhideWhenUsed/>
    <w:rsid w:val="002F10EF"/>
    <w:pPr>
      <w:snapToGrid w:val="0"/>
    </w:pPr>
    <w:rPr>
      <w:sz w:val="20"/>
      <w:szCs w:val="20"/>
    </w:rPr>
  </w:style>
  <w:style w:type="character" w:customStyle="1" w:styleId="ac">
    <w:name w:val="註腳文字 字元"/>
    <w:basedOn w:val="a0"/>
    <w:link w:val="ab"/>
    <w:uiPriority w:val="99"/>
    <w:semiHidden/>
    <w:rsid w:val="002F10EF"/>
    <w:rPr>
      <w:sz w:val="20"/>
      <w:szCs w:val="20"/>
    </w:rPr>
  </w:style>
  <w:style w:type="character" w:styleId="ad">
    <w:name w:val="footnote reference"/>
    <w:basedOn w:val="a0"/>
    <w:uiPriority w:val="99"/>
    <w:semiHidden/>
    <w:unhideWhenUsed/>
    <w:rsid w:val="002F10EF"/>
    <w:rPr>
      <w:vertAlign w:val="superscript"/>
    </w:rPr>
  </w:style>
  <w:style w:type="paragraph" w:styleId="ae">
    <w:name w:val="Note Heading"/>
    <w:basedOn w:val="a"/>
    <w:next w:val="a"/>
    <w:link w:val="af"/>
    <w:uiPriority w:val="99"/>
    <w:unhideWhenUsed/>
    <w:rsid w:val="008C6A4A"/>
    <w:pPr>
      <w:jc w:val="center"/>
    </w:pPr>
    <w:rPr>
      <w:rFonts w:ascii="標楷體" w:eastAsia="標楷體" w:hAnsi="標楷體"/>
      <w:sz w:val="32"/>
      <w:szCs w:val="32"/>
    </w:rPr>
  </w:style>
  <w:style w:type="character" w:customStyle="1" w:styleId="af">
    <w:name w:val="註釋標題 字元"/>
    <w:basedOn w:val="a0"/>
    <w:link w:val="ae"/>
    <w:uiPriority w:val="99"/>
    <w:rsid w:val="008C6A4A"/>
    <w:rPr>
      <w:rFonts w:ascii="標楷體" w:eastAsia="標楷體" w:hAnsi="標楷體"/>
      <w:sz w:val="32"/>
      <w:szCs w:val="32"/>
    </w:rPr>
  </w:style>
  <w:style w:type="paragraph" w:styleId="af0">
    <w:name w:val="Closing"/>
    <w:basedOn w:val="a"/>
    <w:link w:val="af1"/>
    <w:uiPriority w:val="99"/>
    <w:unhideWhenUsed/>
    <w:rsid w:val="008C6A4A"/>
    <w:pPr>
      <w:ind w:leftChars="1800" w:left="100"/>
    </w:pPr>
    <w:rPr>
      <w:rFonts w:ascii="標楷體" w:eastAsia="標楷體" w:hAnsi="標楷體"/>
      <w:sz w:val="32"/>
      <w:szCs w:val="32"/>
    </w:rPr>
  </w:style>
  <w:style w:type="character" w:customStyle="1" w:styleId="af1">
    <w:name w:val="結語 字元"/>
    <w:basedOn w:val="a0"/>
    <w:link w:val="af0"/>
    <w:uiPriority w:val="99"/>
    <w:rsid w:val="008C6A4A"/>
    <w:rPr>
      <w:rFonts w:ascii="標楷體" w:eastAsia="標楷體" w:hAnsi="標楷體"/>
      <w:sz w:val="32"/>
      <w:szCs w:val="32"/>
    </w:rPr>
  </w:style>
  <w:style w:type="character" w:styleId="af2">
    <w:name w:val="annotation reference"/>
    <w:basedOn w:val="a0"/>
    <w:uiPriority w:val="99"/>
    <w:semiHidden/>
    <w:unhideWhenUsed/>
    <w:rsid w:val="009A5FB8"/>
    <w:rPr>
      <w:sz w:val="18"/>
      <w:szCs w:val="18"/>
    </w:rPr>
  </w:style>
  <w:style w:type="paragraph" w:styleId="af3">
    <w:name w:val="annotation text"/>
    <w:basedOn w:val="a"/>
    <w:link w:val="af4"/>
    <w:uiPriority w:val="99"/>
    <w:semiHidden/>
    <w:unhideWhenUsed/>
    <w:rsid w:val="009A5FB8"/>
  </w:style>
  <w:style w:type="character" w:customStyle="1" w:styleId="af4">
    <w:name w:val="註解文字 字元"/>
    <w:basedOn w:val="a0"/>
    <w:link w:val="af3"/>
    <w:uiPriority w:val="99"/>
    <w:semiHidden/>
    <w:rsid w:val="009A5FB8"/>
  </w:style>
  <w:style w:type="paragraph" w:styleId="af5">
    <w:name w:val="annotation subject"/>
    <w:basedOn w:val="af3"/>
    <w:next w:val="af3"/>
    <w:link w:val="af6"/>
    <w:uiPriority w:val="99"/>
    <w:semiHidden/>
    <w:unhideWhenUsed/>
    <w:rsid w:val="009A5FB8"/>
    <w:rPr>
      <w:b/>
      <w:bCs/>
    </w:rPr>
  </w:style>
  <w:style w:type="character" w:customStyle="1" w:styleId="af6">
    <w:name w:val="註解主旨 字元"/>
    <w:basedOn w:val="af4"/>
    <w:link w:val="af5"/>
    <w:uiPriority w:val="99"/>
    <w:semiHidden/>
    <w:rsid w:val="009A5FB8"/>
    <w:rPr>
      <w:b/>
      <w:bCs/>
    </w:rPr>
  </w:style>
  <w:style w:type="table" w:styleId="af7">
    <w:name w:val="Table Grid"/>
    <w:basedOn w:val="a1"/>
    <w:rsid w:val="004F5ADE"/>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一)內文"/>
    <w:uiPriority w:val="99"/>
    <w:rsid w:val="004F5ADE"/>
    <w:pPr>
      <w:widowControl w:val="0"/>
      <w:autoSpaceDE w:val="0"/>
      <w:autoSpaceDN w:val="0"/>
      <w:adjustRightInd w:val="0"/>
      <w:spacing w:line="368" w:lineRule="exact"/>
      <w:ind w:left="992" w:firstLine="481"/>
      <w:jc w:val="both"/>
    </w:pPr>
    <w:rPr>
      <w:rFonts w:ascii="標楷體" w:eastAsia="標楷體" w:hAnsi="Times New Roman" w:cs="標楷體"/>
      <w:color w:val="000000"/>
      <w:kern w:val="0"/>
      <w:szCs w:val="24"/>
    </w:rPr>
  </w:style>
  <w:style w:type="paragraph" w:customStyle="1" w:styleId="Default">
    <w:name w:val="Default"/>
    <w:rsid w:val="00C61432"/>
    <w:pPr>
      <w:widowControl w:val="0"/>
      <w:autoSpaceDE w:val="0"/>
      <w:autoSpaceDN w:val="0"/>
      <w:adjustRightInd w:val="0"/>
    </w:pPr>
    <w:rPr>
      <w:rFonts w:ascii="標楷體" w:eastAsia="標楷體" w:cs="標楷體"/>
      <w:color w:val="000000"/>
      <w:kern w:val="0"/>
      <w:szCs w:val="24"/>
    </w:rPr>
  </w:style>
  <w:style w:type="paragraph" w:styleId="af9">
    <w:name w:val="endnote text"/>
    <w:basedOn w:val="a"/>
    <w:link w:val="afa"/>
    <w:uiPriority w:val="99"/>
    <w:semiHidden/>
    <w:unhideWhenUsed/>
    <w:rsid w:val="006E2C17"/>
    <w:pPr>
      <w:snapToGrid w:val="0"/>
    </w:pPr>
  </w:style>
  <w:style w:type="character" w:customStyle="1" w:styleId="afa">
    <w:name w:val="章節附註文字 字元"/>
    <w:basedOn w:val="a0"/>
    <w:link w:val="af9"/>
    <w:uiPriority w:val="99"/>
    <w:semiHidden/>
    <w:rsid w:val="006E2C17"/>
  </w:style>
  <w:style w:type="character" w:styleId="afb">
    <w:name w:val="endnote reference"/>
    <w:basedOn w:val="a0"/>
    <w:uiPriority w:val="99"/>
    <w:semiHidden/>
    <w:unhideWhenUsed/>
    <w:rsid w:val="006E2C17"/>
    <w:rPr>
      <w:vertAlign w:val="superscript"/>
    </w:rPr>
  </w:style>
</w:styles>
</file>

<file path=word/webSettings.xml><?xml version="1.0" encoding="utf-8"?>
<w:webSettings xmlns:r="http://schemas.openxmlformats.org/officeDocument/2006/relationships" xmlns:w="http://schemas.openxmlformats.org/wordprocessingml/2006/main">
  <w:divs>
    <w:div w:id="218444787">
      <w:bodyDiv w:val="1"/>
      <w:marLeft w:val="0"/>
      <w:marRight w:val="0"/>
      <w:marTop w:val="0"/>
      <w:marBottom w:val="0"/>
      <w:divBdr>
        <w:top w:val="none" w:sz="0" w:space="0" w:color="auto"/>
        <w:left w:val="none" w:sz="0" w:space="0" w:color="auto"/>
        <w:bottom w:val="none" w:sz="0" w:space="0" w:color="auto"/>
        <w:right w:val="none" w:sz="0" w:space="0" w:color="auto"/>
      </w:divBdr>
      <w:divsChild>
        <w:div w:id="2082949152">
          <w:marLeft w:val="547"/>
          <w:marRight w:val="0"/>
          <w:marTop w:val="0"/>
          <w:marBottom w:val="0"/>
          <w:divBdr>
            <w:top w:val="none" w:sz="0" w:space="0" w:color="auto"/>
            <w:left w:val="none" w:sz="0" w:space="0" w:color="auto"/>
            <w:bottom w:val="none" w:sz="0" w:space="0" w:color="auto"/>
            <w:right w:val="none" w:sz="0" w:space="0" w:color="auto"/>
          </w:divBdr>
        </w:div>
      </w:divsChild>
    </w:div>
    <w:div w:id="241791753">
      <w:bodyDiv w:val="1"/>
      <w:marLeft w:val="0"/>
      <w:marRight w:val="0"/>
      <w:marTop w:val="0"/>
      <w:marBottom w:val="0"/>
      <w:divBdr>
        <w:top w:val="none" w:sz="0" w:space="0" w:color="auto"/>
        <w:left w:val="none" w:sz="0" w:space="0" w:color="auto"/>
        <w:bottom w:val="none" w:sz="0" w:space="0" w:color="auto"/>
        <w:right w:val="none" w:sz="0" w:space="0" w:color="auto"/>
      </w:divBdr>
      <w:divsChild>
        <w:div w:id="1978144016">
          <w:marLeft w:val="547"/>
          <w:marRight w:val="0"/>
          <w:marTop w:val="0"/>
          <w:marBottom w:val="0"/>
          <w:divBdr>
            <w:top w:val="none" w:sz="0" w:space="0" w:color="auto"/>
            <w:left w:val="none" w:sz="0" w:space="0" w:color="auto"/>
            <w:bottom w:val="none" w:sz="0" w:space="0" w:color="auto"/>
            <w:right w:val="none" w:sz="0" w:space="0" w:color="auto"/>
          </w:divBdr>
        </w:div>
      </w:divsChild>
    </w:div>
    <w:div w:id="292907516">
      <w:bodyDiv w:val="1"/>
      <w:marLeft w:val="0"/>
      <w:marRight w:val="0"/>
      <w:marTop w:val="0"/>
      <w:marBottom w:val="0"/>
      <w:divBdr>
        <w:top w:val="none" w:sz="0" w:space="0" w:color="auto"/>
        <w:left w:val="none" w:sz="0" w:space="0" w:color="auto"/>
        <w:bottom w:val="none" w:sz="0" w:space="0" w:color="auto"/>
        <w:right w:val="none" w:sz="0" w:space="0" w:color="auto"/>
      </w:divBdr>
      <w:divsChild>
        <w:div w:id="79834480">
          <w:marLeft w:val="547"/>
          <w:marRight w:val="0"/>
          <w:marTop w:val="0"/>
          <w:marBottom w:val="0"/>
          <w:divBdr>
            <w:top w:val="none" w:sz="0" w:space="0" w:color="auto"/>
            <w:left w:val="none" w:sz="0" w:space="0" w:color="auto"/>
            <w:bottom w:val="none" w:sz="0" w:space="0" w:color="auto"/>
            <w:right w:val="none" w:sz="0" w:space="0" w:color="auto"/>
          </w:divBdr>
        </w:div>
        <w:div w:id="994336997">
          <w:marLeft w:val="547"/>
          <w:marRight w:val="0"/>
          <w:marTop w:val="0"/>
          <w:marBottom w:val="0"/>
          <w:divBdr>
            <w:top w:val="none" w:sz="0" w:space="0" w:color="auto"/>
            <w:left w:val="none" w:sz="0" w:space="0" w:color="auto"/>
            <w:bottom w:val="none" w:sz="0" w:space="0" w:color="auto"/>
            <w:right w:val="none" w:sz="0" w:space="0" w:color="auto"/>
          </w:divBdr>
        </w:div>
        <w:div w:id="1663317016">
          <w:marLeft w:val="547"/>
          <w:marRight w:val="0"/>
          <w:marTop w:val="0"/>
          <w:marBottom w:val="0"/>
          <w:divBdr>
            <w:top w:val="none" w:sz="0" w:space="0" w:color="auto"/>
            <w:left w:val="none" w:sz="0" w:space="0" w:color="auto"/>
            <w:bottom w:val="none" w:sz="0" w:space="0" w:color="auto"/>
            <w:right w:val="none" w:sz="0" w:space="0" w:color="auto"/>
          </w:divBdr>
        </w:div>
      </w:divsChild>
    </w:div>
    <w:div w:id="680006748">
      <w:bodyDiv w:val="1"/>
      <w:marLeft w:val="0"/>
      <w:marRight w:val="0"/>
      <w:marTop w:val="0"/>
      <w:marBottom w:val="0"/>
      <w:divBdr>
        <w:top w:val="none" w:sz="0" w:space="0" w:color="auto"/>
        <w:left w:val="none" w:sz="0" w:space="0" w:color="auto"/>
        <w:bottom w:val="none" w:sz="0" w:space="0" w:color="auto"/>
        <w:right w:val="none" w:sz="0" w:space="0" w:color="auto"/>
      </w:divBdr>
    </w:div>
    <w:div w:id="2101020452">
      <w:bodyDiv w:val="1"/>
      <w:marLeft w:val="0"/>
      <w:marRight w:val="0"/>
      <w:marTop w:val="0"/>
      <w:marBottom w:val="0"/>
      <w:divBdr>
        <w:top w:val="none" w:sz="0" w:space="0" w:color="auto"/>
        <w:left w:val="none" w:sz="0" w:space="0" w:color="auto"/>
        <w:bottom w:val="none" w:sz="0" w:space="0" w:color="auto"/>
        <w:right w:val="none" w:sz="0" w:space="0" w:color="auto"/>
      </w:divBdr>
      <w:divsChild>
        <w:div w:id="664480850">
          <w:marLeft w:val="547"/>
          <w:marRight w:val="0"/>
          <w:marTop w:val="0"/>
          <w:marBottom w:val="0"/>
          <w:divBdr>
            <w:top w:val="none" w:sz="0" w:space="0" w:color="auto"/>
            <w:left w:val="none" w:sz="0" w:space="0" w:color="auto"/>
            <w:bottom w:val="none" w:sz="0" w:space="0" w:color="auto"/>
            <w:right w:val="none" w:sz="0" w:space="0" w:color="auto"/>
          </w:divBdr>
        </w:div>
        <w:div w:id="1399788213">
          <w:marLeft w:val="547"/>
          <w:marRight w:val="0"/>
          <w:marTop w:val="0"/>
          <w:marBottom w:val="0"/>
          <w:divBdr>
            <w:top w:val="none" w:sz="0" w:space="0" w:color="auto"/>
            <w:left w:val="none" w:sz="0" w:space="0" w:color="auto"/>
            <w:bottom w:val="none" w:sz="0" w:space="0" w:color="auto"/>
            <w:right w:val="none" w:sz="0" w:space="0" w:color="auto"/>
          </w:divBdr>
        </w:div>
        <w:div w:id="18337953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DC31-ADAE-46B0-B3ED-146E2B47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592</Words>
  <Characters>3377</Characters>
  <Application>Microsoft Office Word</Application>
  <DocSecurity>0</DocSecurity>
  <Lines>28</Lines>
  <Paragraphs>7</Paragraphs>
  <ScaleCrop>false</ScaleCrop>
  <Company>KPMG</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13</cp:revision>
  <cp:lastPrinted>2016-05-25T05:39:00Z</cp:lastPrinted>
  <dcterms:created xsi:type="dcterms:W3CDTF">2016-05-25T03:35:00Z</dcterms:created>
  <dcterms:modified xsi:type="dcterms:W3CDTF">2016-06-20T01:28:00Z</dcterms:modified>
</cp:coreProperties>
</file>