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85" w:rsidRDefault="00C95C2F" w:rsidP="00C95C2F">
      <w:pPr>
        <w:pStyle w:val="a3"/>
        <w:spacing w:beforeLines="0" w:before="0" w:afterLines="0" w:after="0" w:line="480" w:lineRule="atLeast"/>
        <w:ind w:leftChars="0" w:left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承　諾　書</w:t>
      </w:r>
      <w:bookmarkStart w:id="0" w:name="_GoBack"/>
      <w:bookmarkEnd w:id="0"/>
    </w:p>
    <w:p w:rsidR="00C95C2F" w:rsidRPr="00141A85" w:rsidRDefault="00141A85" w:rsidP="00C95C2F">
      <w:pPr>
        <w:pStyle w:val="a3"/>
        <w:spacing w:beforeLines="0" w:before="0" w:afterLines="0" w:after="0" w:line="480" w:lineRule="atLeast"/>
        <w:ind w:leftChars="0" w:left="0"/>
        <w:jc w:val="center"/>
        <w:rPr>
          <w:rFonts w:eastAsia="標楷體"/>
          <w:sz w:val="40"/>
          <w:szCs w:val="40"/>
        </w:rPr>
      </w:pPr>
      <w:r w:rsidRPr="00141A85">
        <w:rPr>
          <w:rFonts w:eastAsia="標楷體" w:hint="eastAsia"/>
          <w:sz w:val="40"/>
          <w:szCs w:val="40"/>
        </w:rPr>
        <w:t>(</w:t>
      </w:r>
      <w:r w:rsidRPr="00141A85">
        <w:rPr>
          <w:rFonts w:eastAsia="標楷體" w:hint="eastAsia"/>
          <w:sz w:val="40"/>
          <w:szCs w:val="40"/>
        </w:rPr>
        <w:t>指標價值之計算方法未含有新臺幣匯率適用</w:t>
      </w:r>
      <w:r w:rsidRPr="00141A85">
        <w:rPr>
          <w:rFonts w:eastAsia="標楷體" w:hint="eastAsia"/>
          <w:sz w:val="40"/>
          <w:szCs w:val="40"/>
        </w:rPr>
        <w:t>)</w:t>
      </w:r>
    </w:p>
    <w:p w:rsidR="00C95C2F" w:rsidRPr="00C95C2F" w:rsidRDefault="00C95C2F" w:rsidP="00C95C2F">
      <w:pPr>
        <w:pStyle w:val="2"/>
        <w:spacing w:line="240" w:lineRule="auto"/>
        <w:ind w:leftChars="50" w:left="120"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本公司發</w:t>
      </w:r>
      <w:r>
        <w:rPr>
          <w:rFonts w:ascii="標楷體" w:eastAsia="標楷體"/>
          <w:sz w:val="32"/>
        </w:rPr>
        <w:t>行</w:t>
      </w:r>
      <w:r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指</w:t>
      </w:r>
      <w:r>
        <w:rPr>
          <w:rFonts w:ascii="標楷體" w:eastAsia="標楷體"/>
          <w:sz w:val="32"/>
        </w:rPr>
        <w:t>數投資證券</w:t>
      </w:r>
      <w:r>
        <w:rPr>
          <w:rFonts w:ascii="標楷體" w:eastAsia="標楷體" w:hint="eastAsia"/>
          <w:sz w:val="32"/>
        </w:rPr>
        <w:t>申</w:t>
      </w:r>
      <w:r>
        <w:rPr>
          <w:rFonts w:ascii="標楷體" w:eastAsia="標楷體"/>
          <w:sz w:val="32"/>
        </w:rPr>
        <w:t>請於</w:t>
      </w:r>
      <w:r>
        <w:rPr>
          <w:rFonts w:ascii="標楷體" w:eastAsia="標楷體" w:hint="eastAsia"/>
          <w:sz w:val="32"/>
        </w:rPr>
        <w:t>貴</w:t>
      </w:r>
      <w:r>
        <w:rPr>
          <w:rFonts w:ascii="標楷體" w:eastAsia="標楷體"/>
          <w:sz w:val="32"/>
        </w:rPr>
        <w:t>公司</w:t>
      </w:r>
      <w:r>
        <w:rPr>
          <w:rFonts w:ascii="標楷體" w:eastAsia="標楷體" w:hint="eastAsia"/>
          <w:sz w:val="32"/>
        </w:rPr>
        <w:t>上市，本</w:t>
      </w:r>
      <w:r>
        <w:rPr>
          <w:rFonts w:ascii="標楷體" w:eastAsia="標楷體"/>
          <w:sz w:val="32"/>
        </w:rPr>
        <w:t>公司</w:t>
      </w:r>
      <w:r w:rsidR="00C63946">
        <w:rPr>
          <w:rFonts w:ascii="標楷體" w:eastAsia="標楷體" w:hint="eastAsia"/>
          <w:sz w:val="32"/>
        </w:rPr>
        <w:t>承諾</w:t>
      </w:r>
      <w:r w:rsidR="00587A90">
        <w:rPr>
          <w:rFonts w:ascii="標楷體" w:eastAsia="標楷體" w:hint="eastAsia"/>
          <w:sz w:val="32"/>
        </w:rPr>
        <w:t>不</w:t>
      </w:r>
      <w:r w:rsidR="00587A90">
        <w:rPr>
          <w:rFonts w:ascii="標楷體" w:eastAsia="標楷體"/>
          <w:sz w:val="32"/>
        </w:rPr>
        <w:t>銷售本公司</w:t>
      </w:r>
      <w:r w:rsidR="007033E2">
        <w:rPr>
          <w:rFonts w:ascii="標楷體" w:eastAsia="標楷體" w:hint="eastAsia"/>
          <w:sz w:val="32"/>
        </w:rPr>
        <w:t>發</w:t>
      </w:r>
      <w:r w:rsidR="007033E2">
        <w:rPr>
          <w:rFonts w:ascii="標楷體" w:eastAsia="標楷體"/>
          <w:sz w:val="32"/>
        </w:rPr>
        <w:t>行之</w:t>
      </w:r>
      <w:r w:rsidR="00096006">
        <w:rPr>
          <w:rFonts w:ascii="標楷體" w:eastAsia="標楷體" w:hint="eastAsia"/>
          <w:sz w:val="32"/>
        </w:rPr>
        <w:t>前</w:t>
      </w:r>
      <w:r w:rsidR="00096006">
        <w:rPr>
          <w:rFonts w:ascii="標楷體" w:eastAsia="標楷體"/>
          <w:sz w:val="32"/>
        </w:rPr>
        <w:t>開</w:t>
      </w:r>
      <w:r w:rsidR="007033E2">
        <w:rPr>
          <w:rFonts w:ascii="標楷體" w:eastAsia="標楷體"/>
          <w:sz w:val="32"/>
        </w:rPr>
        <w:t>指數</w:t>
      </w:r>
      <w:r w:rsidR="007033E2">
        <w:rPr>
          <w:rFonts w:ascii="標楷體" w:eastAsia="標楷體" w:hint="eastAsia"/>
          <w:sz w:val="32"/>
        </w:rPr>
        <w:t>投</w:t>
      </w:r>
      <w:r w:rsidR="007033E2">
        <w:rPr>
          <w:rFonts w:ascii="標楷體" w:eastAsia="標楷體"/>
          <w:sz w:val="32"/>
        </w:rPr>
        <w:t>資證券</w:t>
      </w:r>
      <w:r w:rsidR="00587A90">
        <w:rPr>
          <w:rFonts w:ascii="標楷體" w:eastAsia="標楷體" w:hint="eastAsia"/>
          <w:sz w:val="32"/>
        </w:rPr>
        <w:t>予大</w:t>
      </w:r>
      <w:r w:rsidR="00587A90">
        <w:rPr>
          <w:rFonts w:ascii="標楷體" w:eastAsia="標楷體"/>
          <w:sz w:val="32"/>
        </w:rPr>
        <w:t>陸地區投資人</w:t>
      </w:r>
      <w:r w:rsidR="007033E2">
        <w:rPr>
          <w:rFonts w:ascii="標楷體" w:eastAsia="標楷體" w:hint="eastAsia"/>
          <w:sz w:val="32"/>
        </w:rPr>
        <w:t>。</w:t>
      </w:r>
      <w:r>
        <w:rPr>
          <w:rFonts w:ascii="標楷體" w:eastAsia="標楷體" w:hint="eastAsia"/>
          <w:sz w:val="32"/>
        </w:rPr>
        <w:t>如</w:t>
      </w:r>
      <w:r>
        <w:rPr>
          <w:rFonts w:ascii="標楷體" w:eastAsia="標楷體"/>
          <w:sz w:val="32"/>
        </w:rPr>
        <w:t>有</w:t>
      </w:r>
      <w:r>
        <w:rPr>
          <w:rFonts w:ascii="標楷體" w:eastAsia="標楷體" w:hint="eastAsia"/>
          <w:sz w:val="32"/>
        </w:rPr>
        <w:t>違反</w:t>
      </w:r>
      <w:r w:rsidRPr="00C95C2F">
        <w:rPr>
          <w:rFonts w:ascii="標楷體" w:eastAsia="標楷體" w:hint="eastAsia"/>
          <w:sz w:val="32"/>
        </w:rPr>
        <w:t>，本公司願負法律之責任，並對因此而遭受損害之任何人，負損害賠償之責任。</w:t>
      </w:r>
    </w:p>
    <w:p w:rsidR="00C95C2F" w:rsidRDefault="00C95C2F" w:rsidP="00C95C2F">
      <w:pPr>
        <w:pStyle w:val="2"/>
        <w:spacing w:before="50" w:after="50" w:line="480" w:lineRule="exact"/>
        <w:ind w:left="720" w:firstLineChars="0" w:firstLine="0"/>
        <w:rPr>
          <w:rFonts w:eastAsia="標楷體"/>
          <w:sz w:val="32"/>
        </w:rPr>
      </w:pPr>
    </w:p>
    <w:p w:rsidR="001716FD" w:rsidRDefault="001716FD" w:rsidP="00C95C2F">
      <w:pPr>
        <w:pStyle w:val="20"/>
        <w:spacing w:before="50" w:after="50" w:line="560" w:lineRule="exact"/>
        <w:ind w:firstLineChars="225" w:firstLine="720"/>
        <w:rPr>
          <w:rFonts w:eastAsia="標楷體"/>
          <w:sz w:val="32"/>
        </w:rPr>
      </w:pPr>
    </w:p>
    <w:p w:rsidR="00C95C2F" w:rsidRDefault="00C95C2F" w:rsidP="00C95C2F">
      <w:pPr>
        <w:pStyle w:val="20"/>
        <w:spacing w:before="50" w:after="50" w:line="560" w:lineRule="exact"/>
        <w:ind w:firstLineChars="225" w:firstLine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　致</w:t>
      </w:r>
    </w:p>
    <w:p w:rsidR="00C95C2F" w:rsidRDefault="00C95C2F" w:rsidP="00C95C2F">
      <w:pPr>
        <w:pStyle w:val="a3"/>
        <w:spacing w:before="180" w:after="180"/>
        <w:ind w:leftChars="0" w:left="0"/>
        <w:jc w:val="left"/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臺灣證券交易所股份有限公司</w:t>
      </w:r>
    </w:p>
    <w:p w:rsidR="001716FD" w:rsidRDefault="001716FD" w:rsidP="00C95C2F">
      <w:pPr>
        <w:pStyle w:val="a3"/>
        <w:spacing w:before="180" w:after="180"/>
        <w:ind w:leftChars="0" w:left="0"/>
        <w:jc w:val="left"/>
        <w:rPr>
          <w:rFonts w:eastAsia="標楷體"/>
          <w:sz w:val="32"/>
        </w:rPr>
      </w:pPr>
    </w:p>
    <w:p w:rsidR="00C95C2F" w:rsidRDefault="00C95C2F" w:rsidP="00C95C2F">
      <w:pPr>
        <w:pStyle w:val="a4"/>
        <w:spacing w:line="24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    </w:t>
      </w:r>
      <w:r w:rsidR="001716FD"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</w:t>
      </w:r>
      <w:r w:rsidR="001716FD">
        <w:rPr>
          <w:rFonts w:ascii="標楷體" w:eastAsia="標楷體" w:hint="eastAsia"/>
          <w:sz w:val="32"/>
        </w:rPr>
        <w:t>承諾</w:t>
      </w:r>
      <w:r w:rsidR="001716FD">
        <w:rPr>
          <w:rFonts w:ascii="標楷體" w:eastAsia="標楷體"/>
          <w:sz w:val="32"/>
        </w:rPr>
        <w:t>人</w:t>
      </w:r>
      <w:r>
        <w:rPr>
          <w:rFonts w:ascii="標楷體" w:eastAsia="標楷體" w:hint="eastAsia"/>
          <w:sz w:val="32"/>
        </w:rPr>
        <w:t>：　　　　　印</w:t>
      </w:r>
    </w:p>
    <w:p w:rsidR="00C95C2F" w:rsidRDefault="00C95C2F" w:rsidP="00C95C2F">
      <w:pPr>
        <w:pStyle w:val="a4"/>
        <w:spacing w:line="24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　　　　　        　       代表</w:t>
      </w:r>
      <w:r>
        <w:rPr>
          <w:rFonts w:ascii="標楷體" w:eastAsia="標楷體"/>
          <w:sz w:val="32"/>
        </w:rPr>
        <w:t>人</w:t>
      </w:r>
      <w:r>
        <w:rPr>
          <w:rFonts w:ascii="標楷體" w:eastAsia="標楷體" w:hint="eastAsia"/>
          <w:sz w:val="32"/>
        </w:rPr>
        <w:t>：          印</w:t>
      </w:r>
    </w:p>
    <w:p w:rsidR="00C95C2F" w:rsidRDefault="00C95C2F" w:rsidP="00C95C2F">
      <w:pPr>
        <w:pStyle w:val="a4"/>
        <w:spacing w:line="240" w:lineRule="auto"/>
        <w:rPr>
          <w:rFonts w:ascii="標楷體" w:eastAsia="標楷體"/>
          <w:sz w:val="32"/>
        </w:rPr>
      </w:pPr>
    </w:p>
    <w:p w:rsidR="00C95C2F" w:rsidRDefault="00C95C2F" w:rsidP="00C95C2F">
      <w:pPr>
        <w:pStyle w:val="a4"/>
        <w:spacing w:line="240" w:lineRule="auto"/>
        <w:rPr>
          <w:rFonts w:ascii="標楷體" w:eastAsia="標楷體"/>
          <w:sz w:val="32"/>
        </w:rPr>
      </w:pPr>
    </w:p>
    <w:p w:rsidR="00F64D33" w:rsidRDefault="00C95C2F" w:rsidP="00C95C2F">
      <w:pPr>
        <w:pStyle w:val="2"/>
        <w:spacing w:before="50" w:after="50" w:line="480" w:lineRule="exact"/>
        <w:ind w:left="640" w:hanging="640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中華民國年月日</w:t>
      </w:r>
    </w:p>
    <w:p w:rsidR="00F64D33" w:rsidRDefault="00F64D33">
      <w:pPr>
        <w:widowControl/>
        <w:rPr>
          <w:rFonts w:ascii="新細明體" w:eastAsia="標楷體" w:hAnsi="Courier New" w:cs="Courier New"/>
          <w:sz w:val="32"/>
          <w:szCs w:val="24"/>
        </w:rPr>
      </w:pPr>
      <w:r>
        <w:rPr>
          <w:rFonts w:eastAsia="標楷體"/>
          <w:sz w:val="32"/>
        </w:rPr>
        <w:br w:type="page"/>
      </w:r>
    </w:p>
    <w:p w:rsidR="00F64D33" w:rsidRDefault="00F64D33" w:rsidP="00F64D33">
      <w:pPr>
        <w:pStyle w:val="a3"/>
        <w:spacing w:beforeLines="0" w:before="0" w:afterLines="0" w:after="0" w:line="480" w:lineRule="atLeast"/>
        <w:ind w:leftChars="0" w:left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>承　諾　書</w:t>
      </w:r>
    </w:p>
    <w:p w:rsidR="00141A85" w:rsidRPr="00141A85" w:rsidRDefault="00141A85" w:rsidP="00141A85">
      <w:pPr>
        <w:pStyle w:val="a3"/>
        <w:spacing w:beforeLines="0" w:before="0" w:afterLines="0" w:after="0" w:line="480" w:lineRule="atLeast"/>
        <w:ind w:leftChars="0" w:left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指標價值之計算方法含有新臺幣匯率適用</w:t>
      </w:r>
      <w:r>
        <w:rPr>
          <w:rFonts w:eastAsia="標楷體" w:hint="eastAsia"/>
          <w:sz w:val="40"/>
          <w:szCs w:val="40"/>
        </w:rPr>
        <w:t>)</w:t>
      </w:r>
    </w:p>
    <w:p w:rsidR="00F64D33" w:rsidRPr="00C95C2F" w:rsidRDefault="00F64D33" w:rsidP="00F64D33">
      <w:pPr>
        <w:pStyle w:val="2"/>
        <w:spacing w:line="240" w:lineRule="auto"/>
        <w:ind w:leftChars="50" w:left="120"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本公司發</w:t>
      </w:r>
      <w:r>
        <w:rPr>
          <w:rFonts w:ascii="標楷體" w:eastAsia="標楷體"/>
          <w:sz w:val="32"/>
        </w:rPr>
        <w:t>行</w:t>
      </w:r>
      <w:r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指</w:t>
      </w:r>
      <w:r>
        <w:rPr>
          <w:rFonts w:ascii="標楷體" w:eastAsia="標楷體"/>
          <w:sz w:val="32"/>
        </w:rPr>
        <w:t>數投資證券</w:t>
      </w:r>
      <w:r>
        <w:rPr>
          <w:rFonts w:ascii="標楷體" w:eastAsia="標楷體" w:hint="eastAsia"/>
          <w:sz w:val="32"/>
        </w:rPr>
        <w:t>申</w:t>
      </w:r>
      <w:r>
        <w:rPr>
          <w:rFonts w:ascii="標楷體" w:eastAsia="標楷體"/>
          <w:sz w:val="32"/>
        </w:rPr>
        <w:t>請於</w:t>
      </w:r>
      <w:r>
        <w:rPr>
          <w:rFonts w:ascii="標楷體" w:eastAsia="標楷體" w:hint="eastAsia"/>
          <w:sz w:val="32"/>
        </w:rPr>
        <w:t>貴</w:t>
      </w:r>
      <w:r>
        <w:rPr>
          <w:rFonts w:ascii="標楷體" w:eastAsia="標楷體"/>
          <w:sz w:val="32"/>
        </w:rPr>
        <w:t>公司</w:t>
      </w:r>
      <w:r>
        <w:rPr>
          <w:rFonts w:ascii="標楷體" w:eastAsia="標楷體" w:hint="eastAsia"/>
          <w:sz w:val="32"/>
        </w:rPr>
        <w:t>上市，本</w:t>
      </w:r>
      <w:r>
        <w:rPr>
          <w:rFonts w:ascii="標楷體" w:eastAsia="標楷體"/>
          <w:sz w:val="32"/>
        </w:rPr>
        <w:t>公司</w:t>
      </w:r>
      <w:r w:rsidR="001B10DD">
        <w:rPr>
          <w:rFonts w:ascii="標楷體" w:eastAsia="標楷體" w:hint="eastAsia"/>
          <w:sz w:val="32"/>
        </w:rPr>
        <w:t>承諾</w:t>
      </w:r>
      <w:r>
        <w:rPr>
          <w:rFonts w:ascii="標楷體" w:eastAsia="標楷體" w:hint="eastAsia"/>
          <w:sz w:val="32"/>
        </w:rPr>
        <w:t>不</w:t>
      </w:r>
      <w:r>
        <w:rPr>
          <w:rFonts w:ascii="標楷體" w:eastAsia="標楷體"/>
          <w:sz w:val="32"/>
        </w:rPr>
        <w:t>銷售本公司</w:t>
      </w:r>
      <w:r>
        <w:rPr>
          <w:rFonts w:ascii="標楷體" w:eastAsia="標楷體" w:hint="eastAsia"/>
          <w:sz w:val="32"/>
        </w:rPr>
        <w:t>發</w:t>
      </w:r>
      <w:r>
        <w:rPr>
          <w:rFonts w:ascii="標楷體" w:eastAsia="標楷體"/>
          <w:sz w:val="32"/>
        </w:rPr>
        <w:t>行之</w:t>
      </w:r>
      <w:r>
        <w:rPr>
          <w:rFonts w:ascii="標楷體" w:eastAsia="標楷體" w:hint="eastAsia"/>
          <w:sz w:val="32"/>
        </w:rPr>
        <w:t>前</w:t>
      </w:r>
      <w:r>
        <w:rPr>
          <w:rFonts w:ascii="標楷體" w:eastAsia="標楷體"/>
          <w:sz w:val="32"/>
        </w:rPr>
        <w:t>開指數</w:t>
      </w:r>
      <w:r>
        <w:rPr>
          <w:rFonts w:ascii="標楷體" w:eastAsia="標楷體" w:hint="eastAsia"/>
          <w:sz w:val="32"/>
        </w:rPr>
        <w:t>投</w:t>
      </w:r>
      <w:r>
        <w:rPr>
          <w:rFonts w:ascii="標楷體" w:eastAsia="標楷體"/>
          <w:sz w:val="32"/>
        </w:rPr>
        <w:t>資證券</w:t>
      </w:r>
      <w:r>
        <w:rPr>
          <w:rFonts w:ascii="標楷體" w:eastAsia="標楷體" w:hint="eastAsia"/>
          <w:sz w:val="32"/>
        </w:rPr>
        <w:t>予華</w:t>
      </w:r>
      <w:r>
        <w:rPr>
          <w:rFonts w:ascii="標楷體" w:eastAsia="標楷體"/>
          <w:sz w:val="32"/>
        </w:rPr>
        <w:t>僑、外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>人</w:t>
      </w:r>
      <w:r>
        <w:rPr>
          <w:rFonts w:ascii="標楷體" w:eastAsia="標楷體" w:hint="eastAsia"/>
          <w:sz w:val="32"/>
        </w:rPr>
        <w:t>及大</w:t>
      </w:r>
      <w:r>
        <w:rPr>
          <w:rFonts w:ascii="標楷體" w:eastAsia="標楷體"/>
          <w:sz w:val="32"/>
        </w:rPr>
        <w:t>陸地區投資人</w:t>
      </w:r>
      <w:r>
        <w:rPr>
          <w:rFonts w:ascii="標楷體" w:eastAsia="標楷體" w:hint="eastAsia"/>
          <w:sz w:val="32"/>
        </w:rPr>
        <w:t>。如</w:t>
      </w:r>
      <w:r>
        <w:rPr>
          <w:rFonts w:ascii="標楷體" w:eastAsia="標楷體"/>
          <w:sz w:val="32"/>
        </w:rPr>
        <w:t>有</w:t>
      </w:r>
      <w:r>
        <w:rPr>
          <w:rFonts w:ascii="標楷體" w:eastAsia="標楷體" w:hint="eastAsia"/>
          <w:sz w:val="32"/>
        </w:rPr>
        <w:t>違反</w:t>
      </w:r>
      <w:r w:rsidRPr="00C95C2F">
        <w:rPr>
          <w:rFonts w:ascii="標楷體" w:eastAsia="標楷體" w:hint="eastAsia"/>
          <w:sz w:val="32"/>
        </w:rPr>
        <w:t>，本公司願負法律之責任，並對因此而遭受損害之任何人，負損害賠償之責任。</w:t>
      </w:r>
    </w:p>
    <w:p w:rsidR="00F64D33" w:rsidRDefault="00F64D33" w:rsidP="00F64D33">
      <w:pPr>
        <w:pStyle w:val="2"/>
        <w:spacing w:before="50" w:after="50" w:line="480" w:lineRule="exact"/>
        <w:ind w:left="720" w:firstLineChars="0" w:firstLine="0"/>
        <w:rPr>
          <w:rFonts w:eastAsia="標楷體"/>
          <w:sz w:val="32"/>
        </w:rPr>
      </w:pPr>
    </w:p>
    <w:p w:rsidR="00F64D33" w:rsidRDefault="00F64D33" w:rsidP="00F64D33">
      <w:pPr>
        <w:pStyle w:val="20"/>
        <w:spacing w:before="50" w:after="50" w:line="560" w:lineRule="exact"/>
        <w:ind w:firstLineChars="225" w:firstLine="720"/>
        <w:rPr>
          <w:rFonts w:eastAsia="標楷體"/>
          <w:sz w:val="32"/>
        </w:rPr>
      </w:pPr>
    </w:p>
    <w:p w:rsidR="00F64D33" w:rsidRDefault="00F64D33" w:rsidP="00F64D33">
      <w:pPr>
        <w:pStyle w:val="20"/>
        <w:spacing w:before="50" w:after="50" w:line="560" w:lineRule="exact"/>
        <w:ind w:firstLineChars="225" w:firstLine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　致</w:t>
      </w:r>
    </w:p>
    <w:p w:rsidR="00F64D33" w:rsidRDefault="00F64D33" w:rsidP="00F64D33">
      <w:pPr>
        <w:pStyle w:val="a3"/>
        <w:spacing w:before="180" w:after="180"/>
        <w:ind w:leftChars="0" w:left="0"/>
        <w:jc w:val="left"/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臺灣證券交易所股份有限公司</w:t>
      </w:r>
    </w:p>
    <w:p w:rsidR="00F64D33" w:rsidRDefault="00F64D33" w:rsidP="00F64D33">
      <w:pPr>
        <w:pStyle w:val="a3"/>
        <w:spacing w:before="180" w:after="180"/>
        <w:ind w:leftChars="0" w:left="0"/>
        <w:jc w:val="left"/>
        <w:rPr>
          <w:rFonts w:eastAsia="標楷體"/>
          <w:sz w:val="32"/>
        </w:rPr>
      </w:pPr>
    </w:p>
    <w:p w:rsidR="00F64D33" w:rsidRDefault="00F64D33" w:rsidP="00F64D33">
      <w:pPr>
        <w:pStyle w:val="a4"/>
        <w:spacing w:line="24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 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承諾</w:t>
      </w:r>
      <w:r>
        <w:rPr>
          <w:rFonts w:ascii="標楷體" w:eastAsia="標楷體"/>
          <w:sz w:val="32"/>
        </w:rPr>
        <w:t>人</w:t>
      </w:r>
      <w:r>
        <w:rPr>
          <w:rFonts w:ascii="標楷體" w:eastAsia="標楷體" w:hint="eastAsia"/>
          <w:sz w:val="32"/>
        </w:rPr>
        <w:t>：　　　　　印</w:t>
      </w:r>
    </w:p>
    <w:p w:rsidR="00F64D33" w:rsidRDefault="00F64D33" w:rsidP="00F64D33">
      <w:pPr>
        <w:pStyle w:val="a4"/>
        <w:spacing w:line="24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　　　　　        　       代表</w:t>
      </w:r>
      <w:r>
        <w:rPr>
          <w:rFonts w:ascii="標楷體" w:eastAsia="標楷體"/>
          <w:sz w:val="32"/>
        </w:rPr>
        <w:t>人</w:t>
      </w:r>
      <w:r>
        <w:rPr>
          <w:rFonts w:ascii="標楷體" w:eastAsia="標楷體" w:hint="eastAsia"/>
          <w:sz w:val="32"/>
        </w:rPr>
        <w:t>：          印</w:t>
      </w:r>
    </w:p>
    <w:p w:rsidR="00F64D33" w:rsidRDefault="00F64D33" w:rsidP="00F64D33">
      <w:pPr>
        <w:pStyle w:val="a4"/>
        <w:spacing w:line="240" w:lineRule="auto"/>
        <w:rPr>
          <w:rFonts w:ascii="標楷體" w:eastAsia="標楷體"/>
          <w:sz w:val="32"/>
        </w:rPr>
      </w:pPr>
    </w:p>
    <w:p w:rsidR="00F64D33" w:rsidRDefault="00F64D33" w:rsidP="00F64D33">
      <w:pPr>
        <w:pStyle w:val="a4"/>
        <w:spacing w:line="240" w:lineRule="auto"/>
        <w:rPr>
          <w:rFonts w:ascii="標楷體" w:eastAsia="標楷體"/>
          <w:sz w:val="32"/>
        </w:rPr>
      </w:pPr>
    </w:p>
    <w:p w:rsidR="00F64D33" w:rsidRDefault="00F64D33" w:rsidP="00F64D33">
      <w:pPr>
        <w:pStyle w:val="2"/>
        <w:spacing w:before="50" w:after="50" w:line="480" w:lineRule="exact"/>
        <w:ind w:left="640" w:hanging="640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中華民國年月日</w:t>
      </w:r>
    </w:p>
    <w:p w:rsidR="001D4C57" w:rsidRPr="00C95C2F" w:rsidRDefault="001D4C57" w:rsidP="00C95C2F">
      <w:pPr>
        <w:pStyle w:val="2"/>
        <w:spacing w:before="50" w:after="50" w:line="480" w:lineRule="exact"/>
        <w:ind w:left="420" w:hanging="420"/>
        <w:jc w:val="distribute"/>
      </w:pPr>
    </w:p>
    <w:sectPr w:rsidR="001D4C57" w:rsidRPr="00C95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65" w:rsidRDefault="001D1365" w:rsidP="00FB438A">
      <w:r>
        <w:separator/>
      </w:r>
    </w:p>
  </w:endnote>
  <w:endnote w:type="continuationSeparator" w:id="0">
    <w:p w:rsidR="001D1365" w:rsidRDefault="001D1365" w:rsidP="00FB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65" w:rsidRDefault="001D1365" w:rsidP="00FB438A">
      <w:r>
        <w:separator/>
      </w:r>
    </w:p>
  </w:footnote>
  <w:footnote w:type="continuationSeparator" w:id="0">
    <w:p w:rsidR="001D1365" w:rsidRDefault="001D1365" w:rsidP="00FB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5BB"/>
    <w:multiLevelType w:val="hybridMultilevel"/>
    <w:tmpl w:val="234448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F"/>
    <w:rsid w:val="00096006"/>
    <w:rsid w:val="00141A85"/>
    <w:rsid w:val="001716FD"/>
    <w:rsid w:val="001A7CD7"/>
    <w:rsid w:val="001B10DD"/>
    <w:rsid w:val="001D1365"/>
    <w:rsid w:val="001D4C57"/>
    <w:rsid w:val="00587A90"/>
    <w:rsid w:val="006C4A5D"/>
    <w:rsid w:val="007033E2"/>
    <w:rsid w:val="00A50572"/>
    <w:rsid w:val="00C63946"/>
    <w:rsid w:val="00C95C2F"/>
    <w:rsid w:val="00E448B0"/>
    <w:rsid w:val="00F64D33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C11F1-3901-4BCD-8A32-E65CB346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節"/>
    <w:basedOn w:val="a"/>
    <w:rsid w:val="00C95C2F"/>
    <w:pPr>
      <w:spacing w:beforeLines="50" w:before="50" w:afterLines="50" w:after="50"/>
      <w:ind w:leftChars="600" w:left="600"/>
      <w:jc w:val="both"/>
    </w:pPr>
    <w:rPr>
      <w:rFonts w:ascii="文鼎粗圓" w:eastAsia="文鼎粗圓" w:hAnsi="Courier New" w:cs="Courier New"/>
      <w:szCs w:val="24"/>
    </w:rPr>
  </w:style>
  <w:style w:type="paragraph" w:customStyle="1" w:styleId="2">
    <w:name w:val="凸2"/>
    <w:basedOn w:val="a"/>
    <w:rsid w:val="00C95C2F"/>
    <w:pPr>
      <w:spacing w:line="300" w:lineRule="exact"/>
      <w:ind w:left="200" w:hangingChars="200" w:hanging="200"/>
      <w:jc w:val="both"/>
    </w:pPr>
    <w:rPr>
      <w:rFonts w:ascii="新細明體" w:eastAsia="新細明體" w:hAnsi="Courier New" w:cs="Courier New"/>
      <w:sz w:val="21"/>
      <w:szCs w:val="24"/>
    </w:rPr>
  </w:style>
  <w:style w:type="paragraph" w:customStyle="1" w:styleId="20">
    <w:name w:val="凹2"/>
    <w:basedOn w:val="a"/>
    <w:rsid w:val="00C95C2F"/>
    <w:pPr>
      <w:spacing w:line="300" w:lineRule="exact"/>
      <w:ind w:firstLineChars="200" w:firstLine="200"/>
      <w:jc w:val="both"/>
    </w:pPr>
    <w:rPr>
      <w:rFonts w:ascii="新細明體" w:eastAsia="新細明體" w:hAnsi="Courier New" w:cs="Courier New"/>
      <w:sz w:val="21"/>
      <w:szCs w:val="24"/>
    </w:rPr>
  </w:style>
  <w:style w:type="paragraph" w:customStyle="1" w:styleId="a4">
    <w:name w:val="齊頭"/>
    <w:basedOn w:val="a"/>
    <w:rsid w:val="00C95C2F"/>
    <w:pPr>
      <w:spacing w:line="300" w:lineRule="exact"/>
      <w:jc w:val="both"/>
    </w:pPr>
    <w:rPr>
      <w:rFonts w:ascii="新細明體" w:eastAsia="新細明體" w:hAnsi="Courier New" w:cs="Courier New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FB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43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43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陳怡靜</dc:creator>
  <cp:keywords/>
  <dc:description/>
  <cp:lastModifiedBy>邱豐羿</cp:lastModifiedBy>
  <cp:revision>6</cp:revision>
  <dcterms:created xsi:type="dcterms:W3CDTF">2021-04-28T09:21:00Z</dcterms:created>
  <dcterms:modified xsi:type="dcterms:W3CDTF">2021-04-29T03:40:00Z</dcterms:modified>
</cp:coreProperties>
</file>