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3E" w:rsidRDefault="00B03BE4" w:rsidP="000E7464">
      <w:pPr>
        <w:jc w:val="center"/>
        <w:rPr>
          <w:rFonts w:ascii="標楷體" w:eastAsia="標楷體" w:hAnsi="標楷體"/>
          <w:kern w:val="0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kern w:val="0"/>
          <w:sz w:val="32"/>
          <w:szCs w:val="32"/>
        </w:rPr>
        <w:t>指數</w:t>
      </w:r>
      <w:r>
        <w:rPr>
          <w:rFonts w:ascii="標楷體" w:eastAsia="標楷體" w:hAnsi="標楷體"/>
          <w:kern w:val="0"/>
          <w:sz w:val="32"/>
          <w:szCs w:val="32"/>
        </w:rPr>
        <w:t>投資證券</w:t>
      </w:r>
      <w:r w:rsidR="000E7464" w:rsidRPr="000E7464">
        <w:rPr>
          <w:rFonts w:ascii="標楷體" w:eastAsia="標楷體" w:hAnsi="標楷體" w:hint="eastAsia"/>
          <w:kern w:val="0"/>
          <w:sz w:val="32"/>
          <w:szCs w:val="32"/>
        </w:rPr>
        <w:t>標的指數資格認可說明書</w:t>
      </w:r>
      <w:bookmarkEnd w:id="0"/>
      <w:r w:rsidR="000E7464">
        <w:rPr>
          <w:rFonts w:ascii="標楷體" w:eastAsia="標楷體" w:hAnsi="標楷體" w:hint="eastAsia"/>
          <w:kern w:val="0"/>
          <w:sz w:val="32"/>
          <w:szCs w:val="32"/>
        </w:rPr>
        <w:t xml:space="preserve">  </w:t>
      </w:r>
    </w:p>
    <w:p w:rsidR="000E7464" w:rsidRPr="0027053E" w:rsidRDefault="000E7464" w:rsidP="0027053E">
      <w:pPr>
        <w:jc w:val="center"/>
        <w:rPr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目錄</w:t>
      </w:r>
    </w:p>
    <w:p w:rsidR="000E7464" w:rsidRPr="00487C8B" w:rsidRDefault="00487C8B" w:rsidP="00487C8B">
      <w:pPr>
        <w:pStyle w:val="a7"/>
        <w:numPr>
          <w:ilvl w:val="0"/>
          <w:numId w:val="2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87C8B">
        <w:rPr>
          <w:rFonts w:ascii="標楷體" w:eastAsia="標楷體" w:hAnsi="標楷體" w:hint="eastAsia"/>
          <w:sz w:val="28"/>
          <w:szCs w:val="28"/>
        </w:rPr>
        <w:t>申請公司經營現況及指數投資證券投</w:t>
      </w:r>
      <w:r w:rsidRPr="00487C8B">
        <w:rPr>
          <w:rFonts w:ascii="標楷體" w:eastAsia="標楷體" w:hAnsi="標楷體"/>
          <w:sz w:val="28"/>
          <w:szCs w:val="28"/>
        </w:rPr>
        <w:t>研</w:t>
      </w:r>
      <w:r w:rsidR="000E7464" w:rsidRPr="00487C8B">
        <w:rPr>
          <w:rFonts w:ascii="標楷體" w:eastAsia="標楷體" w:hAnsi="標楷體" w:hint="eastAsia"/>
          <w:sz w:val="28"/>
          <w:szCs w:val="28"/>
        </w:rPr>
        <w:t>團隊簡介</w:t>
      </w:r>
    </w:p>
    <w:p w:rsidR="000E7464" w:rsidRPr="00487C8B" w:rsidRDefault="000E7464" w:rsidP="00487C8B">
      <w:pPr>
        <w:pStyle w:val="a7"/>
        <w:numPr>
          <w:ilvl w:val="1"/>
          <w:numId w:val="3"/>
        </w:numPr>
        <w:spacing w:line="48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487C8B">
        <w:rPr>
          <w:rFonts w:ascii="標楷體" w:eastAsia="標楷體" w:hAnsi="標楷體" w:hint="eastAsia"/>
          <w:sz w:val="28"/>
          <w:szCs w:val="28"/>
        </w:rPr>
        <w:t>公司簡介及經營現況</w:t>
      </w:r>
    </w:p>
    <w:p w:rsidR="000E7464" w:rsidRPr="00E6137E" w:rsidRDefault="000E7464" w:rsidP="00487C8B">
      <w:pPr>
        <w:pStyle w:val="a7"/>
        <w:numPr>
          <w:ilvl w:val="1"/>
          <w:numId w:val="3"/>
        </w:numPr>
        <w:spacing w:line="48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E6137E">
        <w:rPr>
          <w:rFonts w:ascii="標楷體" w:eastAsia="標楷體" w:hAnsi="標楷體" w:hint="eastAsia"/>
          <w:sz w:val="28"/>
          <w:szCs w:val="28"/>
        </w:rPr>
        <w:t>指數投資證券</w:t>
      </w:r>
      <w:r w:rsidR="00487C8B">
        <w:rPr>
          <w:rFonts w:ascii="標楷體" w:eastAsia="標楷體" w:hAnsi="標楷體" w:hint="eastAsia"/>
          <w:sz w:val="28"/>
          <w:szCs w:val="28"/>
        </w:rPr>
        <w:t>投</w:t>
      </w:r>
      <w:r w:rsidR="00487C8B">
        <w:rPr>
          <w:rFonts w:ascii="標楷體" w:eastAsia="標楷體" w:hAnsi="標楷體"/>
          <w:sz w:val="28"/>
          <w:szCs w:val="28"/>
        </w:rPr>
        <w:t>研</w:t>
      </w:r>
      <w:r w:rsidRPr="00E6137E">
        <w:rPr>
          <w:rFonts w:ascii="標楷體" w:eastAsia="標楷體" w:hAnsi="標楷體" w:hint="eastAsia"/>
          <w:sz w:val="28"/>
          <w:szCs w:val="28"/>
        </w:rPr>
        <w:t>團隊簡介</w:t>
      </w:r>
    </w:p>
    <w:p w:rsidR="000E7464" w:rsidRPr="00E6137E" w:rsidRDefault="00487C8B" w:rsidP="00487C8B">
      <w:pPr>
        <w:pStyle w:val="a7"/>
        <w:numPr>
          <w:ilvl w:val="1"/>
          <w:numId w:val="3"/>
        </w:numPr>
        <w:spacing w:line="48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487C8B">
        <w:rPr>
          <w:rFonts w:ascii="標楷體" w:eastAsia="標楷體" w:hAnsi="標楷體" w:hint="eastAsia"/>
          <w:sz w:val="28"/>
          <w:szCs w:val="28"/>
        </w:rPr>
        <w:t>風險控管機制與資訊揭露</w:t>
      </w:r>
    </w:p>
    <w:p w:rsidR="000E7464" w:rsidRPr="00E6137E" w:rsidRDefault="00487C8B" w:rsidP="00487C8B">
      <w:pPr>
        <w:pStyle w:val="a7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487C8B">
        <w:rPr>
          <w:rFonts w:ascii="標楷體" w:eastAsia="標楷體" w:hAnsi="標楷體" w:hint="eastAsia"/>
          <w:sz w:val="28"/>
          <w:szCs w:val="28"/>
        </w:rPr>
        <w:t>與指數編製機構簽訂之指數使用許可協議書或意向書影本內容摘要</w:t>
      </w:r>
    </w:p>
    <w:p w:rsidR="006C286F" w:rsidRPr="00E6137E" w:rsidRDefault="00487C8B" w:rsidP="00487C8B">
      <w:pPr>
        <w:pStyle w:val="a7"/>
        <w:numPr>
          <w:ilvl w:val="0"/>
          <w:numId w:val="4"/>
        </w:numPr>
        <w:spacing w:line="48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</w:t>
      </w:r>
      <w:r>
        <w:rPr>
          <w:rFonts w:ascii="標楷體" w:eastAsia="標楷體" w:hAnsi="標楷體"/>
          <w:sz w:val="28"/>
          <w:szCs w:val="28"/>
        </w:rPr>
        <w:t>數名</w:t>
      </w:r>
      <w:r w:rsidRPr="001B2B79">
        <w:rPr>
          <w:rFonts w:ascii="標楷體" w:eastAsia="標楷體" w:hAnsi="標楷體"/>
          <w:sz w:val="28"/>
          <w:szCs w:val="28"/>
        </w:rPr>
        <w:t>稱</w:t>
      </w:r>
      <w:r w:rsidRPr="001B2B79">
        <w:rPr>
          <w:rFonts w:ascii="標楷體" w:eastAsia="標楷體" w:hAnsi="標楷體" w:hint="eastAsia"/>
          <w:sz w:val="28"/>
          <w:szCs w:val="28"/>
        </w:rPr>
        <w:t>與</w:t>
      </w:r>
      <w:r w:rsidRPr="001B2B79">
        <w:rPr>
          <w:rFonts w:ascii="標楷體" w:eastAsia="標楷體" w:hAnsi="標楷體"/>
          <w:sz w:val="28"/>
          <w:szCs w:val="28"/>
        </w:rPr>
        <w:t>指數投資證券簡介</w:t>
      </w:r>
    </w:p>
    <w:p w:rsidR="000E7464" w:rsidRPr="00487C8B" w:rsidRDefault="006C286F" w:rsidP="00E6137E">
      <w:pPr>
        <w:pStyle w:val="a7"/>
        <w:numPr>
          <w:ilvl w:val="0"/>
          <w:numId w:val="4"/>
        </w:numPr>
        <w:spacing w:line="48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E6137E">
        <w:rPr>
          <w:rFonts w:ascii="標楷體" w:eastAsia="標楷體" w:hAnsi="標楷體" w:hint="eastAsia"/>
          <w:sz w:val="28"/>
          <w:szCs w:val="28"/>
        </w:rPr>
        <w:t>指數授權契約主要內容</w:t>
      </w:r>
    </w:p>
    <w:p w:rsidR="00487C8B" w:rsidRPr="00487C8B" w:rsidRDefault="00487C8B" w:rsidP="00487C8B">
      <w:pPr>
        <w:pStyle w:val="a7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487C8B">
        <w:rPr>
          <w:rFonts w:ascii="標楷體" w:eastAsia="標楷體" w:hAnsi="標楷體" w:hint="eastAsia"/>
          <w:sz w:val="28"/>
          <w:szCs w:val="28"/>
        </w:rPr>
        <w:t>證明上開指數編製機構具備指數編製及維護之經驗及能力、指數計算能力及指數傳輸能力之書面資料</w:t>
      </w:r>
    </w:p>
    <w:p w:rsidR="006C286F" w:rsidRPr="00487C8B" w:rsidRDefault="00487C8B" w:rsidP="00487C8B">
      <w:pPr>
        <w:pStyle w:val="a7"/>
        <w:numPr>
          <w:ilvl w:val="0"/>
          <w:numId w:val="5"/>
        </w:numPr>
        <w:spacing w:line="48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487C8B">
        <w:rPr>
          <w:rFonts w:ascii="標楷體" w:eastAsia="標楷體" w:hAnsi="標楷體" w:hint="eastAsia"/>
          <w:sz w:val="28"/>
          <w:szCs w:val="28"/>
        </w:rPr>
        <w:t>指數編製機構介紹</w:t>
      </w:r>
    </w:p>
    <w:p w:rsidR="006C286F" w:rsidRPr="00E6137E" w:rsidRDefault="00487C8B" w:rsidP="00487C8B">
      <w:pPr>
        <w:pStyle w:val="a7"/>
        <w:numPr>
          <w:ilvl w:val="0"/>
          <w:numId w:val="5"/>
        </w:numPr>
        <w:spacing w:line="48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487C8B">
        <w:rPr>
          <w:rFonts w:ascii="標楷體" w:eastAsia="標楷體" w:hAnsi="標楷體" w:hint="eastAsia"/>
          <w:sz w:val="28"/>
          <w:szCs w:val="28"/>
        </w:rPr>
        <w:t>指數編製及維護之經驗與能力、指數計算與傳輸能力</w:t>
      </w:r>
    </w:p>
    <w:p w:rsidR="00E6137E" w:rsidRPr="00487C8B" w:rsidRDefault="006C286F" w:rsidP="00E6137E">
      <w:pPr>
        <w:pStyle w:val="a7"/>
        <w:numPr>
          <w:ilvl w:val="0"/>
          <w:numId w:val="5"/>
        </w:numPr>
        <w:spacing w:line="48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E6137E">
        <w:rPr>
          <w:rFonts w:ascii="標楷體" w:eastAsia="標楷體" w:hAnsi="標楷體" w:hint="eastAsia"/>
          <w:sz w:val="28"/>
          <w:szCs w:val="28"/>
        </w:rPr>
        <w:t>標的指數</w:t>
      </w:r>
      <w:r w:rsidR="00487C8B">
        <w:rPr>
          <w:rFonts w:ascii="標楷體" w:eastAsia="標楷體" w:hAnsi="標楷體" w:hint="eastAsia"/>
          <w:sz w:val="28"/>
          <w:szCs w:val="28"/>
        </w:rPr>
        <w:t>介紹</w:t>
      </w:r>
    </w:p>
    <w:p w:rsidR="006C286F" w:rsidRPr="00E6137E" w:rsidRDefault="00487C8B" w:rsidP="00487C8B">
      <w:pPr>
        <w:pStyle w:val="a7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487C8B">
        <w:rPr>
          <w:rFonts w:ascii="標楷體" w:eastAsia="標楷體" w:hAnsi="標楷體" w:hint="eastAsia"/>
          <w:sz w:val="28"/>
          <w:szCs w:val="28"/>
        </w:rPr>
        <w:t>證明標的指數之成分股符合屬地標準及屬性標準之書面資料</w:t>
      </w:r>
    </w:p>
    <w:p w:rsidR="006C286F" w:rsidRDefault="00487C8B" w:rsidP="00487C8B">
      <w:pPr>
        <w:pStyle w:val="a7"/>
        <w:numPr>
          <w:ilvl w:val="0"/>
          <w:numId w:val="6"/>
        </w:numPr>
        <w:spacing w:line="48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487C8B">
        <w:rPr>
          <w:rFonts w:ascii="標楷體" w:eastAsia="標楷體" w:hAnsi="標楷體" w:hint="eastAsia"/>
          <w:sz w:val="28"/>
          <w:szCs w:val="28"/>
        </w:rPr>
        <w:t>符合屬地標準</w:t>
      </w:r>
    </w:p>
    <w:p w:rsidR="00487C8B" w:rsidRPr="00E6137E" w:rsidRDefault="00487C8B" w:rsidP="00487C8B">
      <w:pPr>
        <w:pStyle w:val="a7"/>
        <w:numPr>
          <w:ilvl w:val="0"/>
          <w:numId w:val="6"/>
        </w:numPr>
        <w:spacing w:line="48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487C8B">
        <w:rPr>
          <w:rFonts w:ascii="標楷體" w:eastAsia="標楷體" w:hAnsi="標楷體" w:hint="eastAsia"/>
          <w:sz w:val="28"/>
          <w:szCs w:val="28"/>
        </w:rPr>
        <w:t>符合屬性標準</w:t>
      </w:r>
    </w:p>
    <w:p w:rsidR="006C286F" w:rsidRDefault="00487C8B" w:rsidP="00487C8B">
      <w:pPr>
        <w:pStyle w:val="a7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487C8B">
        <w:rPr>
          <w:rFonts w:ascii="標楷體" w:eastAsia="標楷體" w:hAnsi="標楷體" w:hint="eastAsia"/>
          <w:sz w:val="28"/>
          <w:szCs w:val="28"/>
        </w:rPr>
        <w:t>標的指數詳細之計算方法與依據，以及標的指數成分的採納及替換原則</w:t>
      </w:r>
    </w:p>
    <w:p w:rsidR="00487C8B" w:rsidRDefault="00487C8B" w:rsidP="00487C8B">
      <w:pPr>
        <w:pStyle w:val="a7"/>
        <w:numPr>
          <w:ilvl w:val="0"/>
          <w:numId w:val="7"/>
        </w:numPr>
        <w:spacing w:line="48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487C8B">
        <w:rPr>
          <w:rFonts w:ascii="標楷體" w:eastAsia="標楷體" w:hAnsi="標楷體" w:hint="eastAsia"/>
          <w:sz w:val="28"/>
          <w:szCs w:val="28"/>
        </w:rPr>
        <w:t>指數計算方式與說明</w:t>
      </w:r>
    </w:p>
    <w:p w:rsidR="00487C8B" w:rsidRDefault="00487C8B" w:rsidP="00487C8B">
      <w:pPr>
        <w:pStyle w:val="a7"/>
        <w:numPr>
          <w:ilvl w:val="0"/>
          <w:numId w:val="7"/>
        </w:numPr>
        <w:spacing w:line="48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487C8B">
        <w:rPr>
          <w:rFonts w:ascii="標楷體" w:eastAsia="標楷體" w:hAnsi="標楷體" w:hint="eastAsia"/>
          <w:sz w:val="28"/>
          <w:szCs w:val="28"/>
        </w:rPr>
        <w:t>標的指數成分的採納及替換原則</w:t>
      </w:r>
    </w:p>
    <w:p w:rsidR="00487C8B" w:rsidRPr="00E6137E" w:rsidRDefault="00487C8B" w:rsidP="00487C8B">
      <w:pPr>
        <w:pStyle w:val="a7"/>
        <w:numPr>
          <w:ilvl w:val="0"/>
          <w:numId w:val="7"/>
        </w:numPr>
        <w:spacing w:line="48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487C8B">
        <w:rPr>
          <w:rFonts w:ascii="標楷體" w:eastAsia="標楷體" w:hAnsi="標楷體" w:hint="eastAsia"/>
          <w:sz w:val="28"/>
          <w:szCs w:val="28"/>
        </w:rPr>
        <w:t>成分股之檢視與審核機制</w:t>
      </w:r>
    </w:p>
    <w:p w:rsidR="00487C8B" w:rsidRDefault="00487C8B" w:rsidP="00487C8B">
      <w:pPr>
        <w:pStyle w:val="a7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487C8B">
        <w:rPr>
          <w:rFonts w:ascii="標楷體" w:eastAsia="標楷體" w:hAnsi="標楷體" w:hint="eastAsia"/>
          <w:sz w:val="28"/>
          <w:szCs w:val="28"/>
        </w:rPr>
        <w:t>標的指數成分之流動性分析及相關參考文件</w:t>
      </w:r>
    </w:p>
    <w:p w:rsidR="00487C8B" w:rsidRDefault="00516F07" w:rsidP="00487C8B">
      <w:pPr>
        <w:pStyle w:val="a7"/>
        <w:numPr>
          <w:ilvl w:val="0"/>
          <w:numId w:val="8"/>
        </w:numPr>
        <w:spacing w:line="48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標的</w:t>
      </w:r>
      <w:r w:rsidR="00487C8B" w:rsidRPr="00487C8B">
        <w:rPr>
          <w:rFonts w:ascii="標楷體" w:eastAsia="標楷體" w:hAnsi="標楷體" w:hint="eastAsia"/>
          <w:sz w:val="28"/>
          <w:szCs w:val="28"/>
        </w:rPr>
        <w:t>指數成分證券之流動性分析</w:t>
      </w:r>
    </w:p>
    <w:p w:rsidR="00487C8B" w:rsidRPr="001B2B79" w:rsidRDefault="00487C8B" w:rsidP="00487C8B">
      <w:pPr>
        <w:pStyle w:val="a7"/>
        <w:numPr>
          <w:ilvl w:val="0"/>
          <w:numId w:val="8"/>
        </w:numPr>
        <w:spacing w:line="48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1B2B79">
        <w:rPr>
          <w:rFonts w:ascii="標楷體" w:eastAsia="標楷體" w:hAnsi="標楷體" w:hint="eastAsia"/>
          <w:sz w:val="28"/>
          <w:szCs w:val="28"/>
        </w:rPr>
        <w:t>指</w:t>
      </w:r>
      <w:r w:rsidRPr="001B2B79">
        <w:rPr>
          <w:rFonts w:ascii="標楷體" w:eastAsia="標楷體" w:hAnsi="標楷體"/>
          <w:sz w:val="28"/>
          <w:szCs w:val="28"/>
        </w:rPr>
        <w:t>數投資證券</w:t>
      </w:r>
      <w:r w:rsidRPr="001B2B79">
        <w:rPr>
          <w:rFonts w:ascii="標楷體" w:eastAsia="標楷體" w:hAnsi="標楷體" w:hint="eastAsia"/>
          <w:sz w:val="28"/>
          <w:szCs w:val="28"/>
        </w:rPr>
        <w:t>投資策略與模擬情形</w:t>
      </w:r>
    </w:p>
    <w:p w:rsidR="00487C8B" w:rsidRDefault="00487C8B" w:rsidP="00487C8B">
      <w:pPr>
        <w:pStyle w:val="a7"/>
        <w:numPr>
          <w:ilvl w:val="0"/>
          <w:numId w:val="2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標</w:t>
      </w:r>
      <w:r>
        <w:rPr>
          <w:rFonts w:ascii="標楷體" w:eastAsia="標楷體" w:hAnsi="標楷體"/>
          <w:sz w:val="28"/>
          <w:szCs w:val="28"/>
        </w:rPr>
        <w:t>的指數最近至少一年以上之歷史書面資料</w:t>
      </w:r>
    </w:p>
    <w:p w:rsidR="00487C8B" w:rsidRDefault="00487C8B" w:rsidP="00487C8B">
      <w:pPr>
        <w:pStyle w:val="a7"/>
        <w:numPr>
          <w:ilvl w:val="0"/>
          <w:numId w:val="2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87C8B">
        <w:rPr>
          <w:rFonts w:ascii="標楷體" w:eastAsia="標楷體" w:hAnsi="標楷體" w:hint="eastAsia"/>
          <w:sz w:val="28"/>
          <w:szCs w:val="28"/>
        </w:rPr>
        <w:t>說明所有可供我國投資人取得該指數相關資訊之管道，以及相</w:t>
      </w:r>
      <w:r w:rsidRPr="00487C8B">
        <w:rPr>
          <w:rFonts w:ascii="標楷體" w:eastAsia="標楷體" w:hAnsi="標楷體" w:hint="eastAsia"/>
          <w:sz w:val="28"/>
          <w:szCs w:val="28"/>
        </w:rPr>
        <w:lastRenderedPageBreak/>
        <w:t>關資訊之內容</w:t>
      </w:r>
    </w:p>
    <w:p w:rsidR="00487C8B" w:rsidRPr="00E6137E" w:rsidRDefault="00487C8B" w:rsidP="00487C8B">
      <w:pPr>
        <w:pStyle w:val="a7"/>
        <w:numPr>
          <w:ilvl w:val="0"/>
          <w:numId w:val="2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</w:t>
      </w:r>
      <w:r w:rsidRPr="00487C8B">
        <w:rPr>
          <w:rFonts w:ascii="標楷體" w:eastAsia="標楷體" w:hAnsi="標楷體" w:hint="eastAsia"/>
          <w:sz w:val="28"/>
          <w:szCs w:val="28"/>
        </w:rPr>
        <w:t>主管機關及</w:t>
      </w:r>
      <w:r>
        <w:rPr>
          <w:rFonts w:ascii="標楷體" w:eastAsia="標楷體" w:hAnsi="標楷體" w:hint="eastAsia"/>
          <w:sz w:val="28"/>
          <w:szCs w:val="28"/>
        </w:rPr>
        <w:t>臺</w:t>
      </w:r>
      <w:r>
        <w:rPr>
          <w:rFonts w:ascii="標楷體" w:eastAsia="標楷體" w:hAnsi="標楷體"/>
          <w:sz w:val="28"/>
          <w:szCs w:val="28"/>
        </w:rPr>
        <w:t>灣</w:t>
      </w:r>
      <w:r w:rsidRPr="00487C8B">
        <w:rPr>
          <w:rFonts w:ascii="標楷體" w:eastAsia="標楷體" w:hAnsi="標楷體" w:hint="eastAsia"/>
          <w:sz w:val="28"/>
          <w:szCs w:val="28"/>
        </w:rPr>
        <w:t>證券交易所規定之文件</w:t>
      </w:r>
    </w:p>
    <w:p w:rsidR="000E7464" w:rsidRPr="00487C8B" w:rsidRDefault="000E7464" w:rsidP="00E6137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0E7464" w:rsidRPr="00487C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879" w:rsidRDefault="00F33879" w:rsidP="0094719E">
      <w:r>
        <w:separator/>
      </w:r>
    </w:p>
  </w:endnote>
  <w:endnote w:type="continuationSeparator" w:id="0">
    <w:p w:rsidR="00F33879" w:rsidRDefault="00F33879" w:rsidP="0094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Y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879" w:rsidRDefault="00F33879" w:rsidP="0094719E">
      <w:r>
        <w:separator/>
      </w:r>
    </w:p>
  </w:footnote>
  <w:footnote w:type="continuationSeparator" w:id="0">
    <w:p w:rsidR="00F33879" w:rsidRDefault="00F33879" w:rsidP="00947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1AF"/>
    <w:multiLevelType w:val="hybridMultilevel"/>
    <w:tmpl w:val="6EB6983E"/>
    <w:lvl w:ilvl="0" w:tplc="04090015">
      <w:start w:val="1"/>
      <w:numFmt w:val="taiwaneseCountingThousand"/>
      <w:lvlText w:val="%1、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1" w15:restartNumberingAfterBreak="0">
    <w:nsid w:val="062151C0"/>
    <w:multiLevelType w:val="hybridMultilevel"/>
    <w:tmpl w:val="6EB6983E"/>
    <w:lvl w:ilvl="0" w:tplc="04090015">
      <w:start w:val="1"/>
      <w:numFmt w:val="taiwaneseCountingThousand"/>
      <w:lvlText w:val="%1、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2" w15:restartNumberingAfterBreak="0">
    <w:nsid w:val="14E9628B"/>
    <w:multiLevelType w:val="hybridMultilevel"/>
    <w:tmpl w:val="6EB6983E"/>
    <w:lvl w:ilvl="0" w:tplc="04090015">
      <w:start w:val="1"/>
      <w:numFmt w:val="taiwaneseCountingThousand"/>
      <w:lvlText w:val="%1、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3" w15:restartNumberingAfterBreak="0">
    <w:nsid w:val="1B6E0E04"/>
    <w:multiLevelType w:val="hybridMultilevel"/>
    <w:tmpl w:val="6106B694"/>
    <w:lvl w:ilvl="0" w:tplc="F2A2EFC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CED8EAB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6F5722"/>
    <w:multiLevelType w:val="hybridMultilevel"/>
    <w:tmpl w:val="6EB6983E"/>
    <w:lvl w:ilvl="0" w:tplc="04090015">
      <w:start w:val="1"/>
      <w:numFmt w:val="taiwaneseCountingThousand"/>
      <w:lvlText w:val="%1、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5" w15:restartNumberingAfterBreak="0">
    <w:nsid w:val="40362AAF"/>
    <w:multiLevelType w:val="hybridMultilevel"/>
    <w:tmpl w:val="203E4C18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5">
      <w:start w:val="1"/>
      <w:numFmt w:val="taiwaneseCountingThousand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4B0E1FCD"/>
    <w:multiLevelType w:val="hybridMultilevel"/>
    <w:tmpl w:val="856AB3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243AC6"/>
    <w:multiLevelType w:val="hybridMultilevel"/>
    <w:tmpl w:val="6EB6983E"/>
    <w:lvl w:ilvl="0" w:tplc="04090015">
      <w:start w:val="1"/>
      <w:numFmt w:val="taiwaneseCountingThousand"/>
      <w:lvlText w:val="%1、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64"/>
    <w:rsid w:val="000E7464"/>
    <w:rsid w:val="001B2B79"/>
    <w:rsid w:val="0027053E"/>
    <w:rsid w:val="00487C8B"/>
    <w:rsid w:val="00516F07"/>
    <w:rsid w:val="00664583"/>
    <w:rsid w:val="006C286F"/>
    <w:rsid w:val="0094719E"/>
    <w:rsid w:val="009B7060"/>
    <w:rsid w:val="00AB7C31"/>
    <w:rsid w:val="00B03BE4"/>
    <w:rsid w:val="00C137EB"/>
    <w:rsid w:val="00E6137E"/>
    <w:rsid w:val="00F3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69BD2A-308E-426B-B101-9AB6E9A9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71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7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719E"/>
    <w:rPr>
      <w:sz w:val="20"/>
      <w:szCs w:val="20"/>
    </w:rPr>
  </w:style>
  <w:style w:type="paragraph" w:styleId="a7">
    <w:name w:val="List Paragraph"/>
    <w:basedOn w:val="a"/>
    <w:uiPriority w:val="34"/>
    <w:qFormat/>
    <w:rsid w:val="00487C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>TWSE 臺灣證券交易所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賴榮崇</dc:creator>
  <cp:keywords/>
  <dc:description/>
  <cp:lastModifiedBy>吳逸萱</cp:lastModifiedBy>
  <cp:revision>2</cp:revision>
  <dcterms:created xsi:type="dcterms:W3CDTF">2018-11-28T02:14:00Z</dcterms:created>
  <dcterms:modified xsi:type="dcterms:W3CDTF">2018-11-28T02:14:00Z</dcterms:modified>
</cp:coreProperties>
</file>