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DD0" w:rsidRPr="00FD4DD0" w:rsidRDefault="002D3A90" w:rsidP="00FD4DD0">
      <w:pPr>
        <w:spacing w:line="560" w:lineRule="exact"/>
        <w:jc w:val="center"/>
        <w:rPr>
          <w:rFonts w:ascii="標楷體" w:eastAsia="標楷體" w:hint="eastAsia"/>
          <w:sz w:val="32"/>
          <w:szCs w:val="32"/>
        </w:rPr>
      </w:pPr>
      <w:bookmarkStart w:id="0" w:name="_GoBack"/>
      <w:r>
        <w:rPr>
          <w:rFonts w:eastAsia="標楷體" w:hint="eastAsia"/>
          <w:sz w:val="32"/>
          <w:szCs w:val="32"/>
        </w:rPr>
        <w:t>指數投</w:t>
      </w:r>
      <w:r>
        <w:rPr>
          <w:rFonts w:eastAsia="標楷體"/>
          <w:sz w:val="32"/>
          <w:szCs w:val="32"/>
        </w:rPr>
        <w:t>資證券</w:t>
      </w:r>
      <w:r w:rsidR="00FD4DD0" w:rsidRPr="00FD4DD0">
        <w:rPr>
          <w:rFonts w:ascii="標楷體" w:eastAsia="標楷體" w:hint="eastAsia"/>
          <w:sz w:val="32"/>
          <w:szCs w:val="32"/>
        </w:rPr>
        <w:t>標的指數</w:t>
      </w:r>
      <w:r w:rsidR="00FD4DD0" w:rsidRPr="00FD4DD0">
        <w:rPr>
          <w:rFonts w:ascii="標楷體" w:eastAsia="標楷體"/>
          <w:sz w:val="32"/>
          <w:szCs w:val="32"/>
        </w:rPr>
        <w:t>資格認可申</w:t>
      </w:r>
      <w:r w:rsidR="00FD4DD0" w:rsidRPr="00FD4DD0">
        <w:rPr>
          <w:rFonts w:ascii="標楷體" w:eastAsia="標楷體" w:hint="eastAsia"/>
          <w:sz w:val="32"/>
          <w:szCs w:val="32"/>
        </w:rPr>
        <w:t>請</w:t>
      </w:r>
      <w:r w:rsidR="00FD4DD0" w:rsidRPr="00FD4DD0">
        <w:rPr>
          <w:rFonts w:ascii="標楷體" w:eastAsia="標楷體"/>
          <w:sz w:val="32"/>
          <w:szCs w:val="32"/>
        </w:rPr>
        <w:t>書檢查表</w:t>
      </w:r>
      <w:bookmarkEnd w:id="0"/>
    </w:p>
    <w:p w:rsidR="00FD4DD0" w:rsidRDefault="00ED26FB" w:rsidP="00E12310">
      <w:pPr>
        <w:spacing w:beforeLines="100" w:before="360" w:line="700" w:lineRule="exact"/>
        <w:jc w:val="both"/>
        <w:rPr>
          <w:rFonts w:eastAsia="標楷體" w:hint="eastAsia"/>
          <w:sz w:val="28"/>
        </w:rPr>
      </w:pPr>
      <w:r>
        <w:rPr>
          <w:rFonts w:eastAsia="標楷體" w:hint="eastAsia"/>
          <w:sz w:val="28"/>
        </w:rPr>
        <w:t>申請公</w:t>
      </w:r>
      <w:r>
        <w:rPr>
          <w:rFonts w:eastAsia="標楷體"/>
          <w:sz w:val="28"/>
        </w:rPr>
        <w:t>司</w:t>
      </w:r>
      <w:r w:rsidR="00FD4DD0">
        <w:rPr>
          <w:rFonts w:eastAsia="標楷體" w:hint="eastAsia"/>
          <w:sz w:val="28"/>
        </w:rPr>
        <w:t>：</w:t>
      </w:r>
      <w:r w:rsidR="00FD4DD0">
        <w:rPr>
          <w:rFonts w:eastAsia="標楷體" w:hint="eastAsia"/>
          <w:sz w:val="28"/>
        </w:rPr>
        <w:t xml:space="preserve"> </w:t>
      </w:r>
      <w:r>
        <w:rPr>
          <w:rFonts w:eastAsia="標楷體" w:hint="eastAsia"/>
          <w:sz w:val="28"/>
        </w:rPr>
        <w:t>_______________________</w:t>
      </w:r>
      <w:r w:rsidR="000F191A">
        <w:rPr>
          <w:rFonts w:eastAsia="標楷體" w:hint="eastAsia"/>
          <w:sz w:val="28"/>
        </w:rPr>
        <w:t>公司</w:t>
      </w:r>
    </w:p>
    <w:p w:rsidR="00FD4DD0" w:rsidRDefault="00FD4DD0" w:rsidP="00FD4DD0">
      <w:pPr>
        <w:spacing w:line="700" w:lineRule="exact"/>
        <w:jc w:val="both"/>
        <w:rPr>
          <w:rFonts w:eastAsia="標楷體"/>
          <w:sz w:val="28"/>
        </w:rPr>
      </w:pPr>
      <w:r>
        <w:rPr>
          <w:rFonts w:eastAsia="標楷體" w:hint="eastAsia"/>
          <w:sz w:val="28"/>
        </w:rPr>
        <w:t>收文日期：</w:t>
      </w:r>
      <w:r w:rsidR="000F191A">
        <w:rPr>
          <w:rFonts w:eastAsia="標楷體" w:hint="eastAsia"/>
          <w:sz w:val="28"/>
        </w:rPr>
        <w:t>__</w:t>
      </w:r>
      <w:r w:rsidR="00EA440A">
        <w:rPr>
          <w:rFonts w:eastAsia="標楷體" w:hint="eastAsia"/>
          <w:sz w:val="28"/>
        </w:rPr>
        <w:t>_</w:t>
      </w:r>
      <w:r w:rsidR="000F191A">
        <w:rPr>
          <w:rFonts w:eastAsia="標楷體" w:hint="eastAsia"/>
          <w:sz w:val="28"/>
        </w:rPr>
        <w:t>___</w:t>
      </w:r>
      <w:r>
        <w:rPr>
          <w:rFonts w:eastAsia="標楷體" w:hint="eastAsia"/>
          <w:sz w:val="28"/>
        </w:rPr>
        <w:t>年</w:t>
      </w:r>
      <w:r w:rsidR="000F191A">
        <w:rPr>
          <w:rFonts w:eastAsia="標楷體" w:hint="eastAsia"/>
          <w:sz w:val="28"/>
        </w:rPr>
        <w:t>__</w:t>
      </w:r>
      <w:r w:rsidR="00EA440A">
        <w:rPr>
          <w:rFonts w:eastAsia="標楷體" w:hint="eastAsia"/>
          <w:sz w:val="28"/>
        </w:rPr>
        <w:t>_</w:t>
      </w:r>
      <w:r w:rsidR="000F191A">
        <w:rPr>
          <w:rFonts w:eastAsia="標楷體" w:hint="eastAsia"/>
          <w:sz w:val="28"/>
        </w:rPr>
        <w:t>___</w:t>
      </w:r>
      <w:r>
        <w:rPr>
          <w:rFonts w:eastAsia="標楷體" w:hint="eastAsia"/>
          <w:sz w:val="28"/>
        </w:rPr>
        <w:t>月</w:t>
      </w:r>
      <w:r w:rsidR="000F191A">
        <w:rPr>
          <w:rFonts w:eastAsia="標楷體" w:hint="eastAsia"/>
          <w:sz w:val="28"/>
        </w:rPr>
        <w:t>__</w:t>
      </w:r>
      <w:r w:rsidR="00EA440A">
        <w:rPr>
          <w:rFonts w:eastAsia="標楷體" w:hint="eastAsia"/>
          <w:sz w:val="28"/>
        </w:rPr>
        <w:t>__</w:t>
      </w:r>
      <w:r w:rsidR="000F191A">
        <w:rPr>
          <w:rFonts w:eastAsia="標楷體" w:hint="eastAsia"/>
          <w:sz w:val="28"/>
        </w:rPr>
        <w:t>__</w:t>
      </w:r>
      <w:r>
        <w:rPr>
          <w:rFonts w:eastAsia="標楷體" w:hint="eastAsia"/>
          <w:sz w:val="28"/>
        </w:rPr>
        <w:t>日，字號：第</w:t>
      </w:r>
      <w:r w:rsidR="000F191A">
        <w:rPr>
          <w:rFonts w:eastAsia="標楷體" w:hint="eastAsia"/>
          <w:sz w:val="28"/>
        </w:rPr>
        <w:t>_____</w:t>
      </w:r>
      <w:r w:rsidR="00EA440A">
        <w:rPr>
          <w:rFonts w:eastAsia="標楷體" w:hint="eastAsia"/>
          <w:sz w:val="28"/>
        </w:rPr>
        <w:t>__</w:t>
      </w:r>
      <w:r w:rsidR="000F191A">
        <w:rPr>
          <w:rFonts w:eastAsia="標楷體" w:hint="eastAsia"/>
          <w:sz w:val="28"/>
        </w:rPr>
        <w:t>______</w:t>
      </w:r>
      <w:r>
        <w:rPr>
          <w:rFonts w:eastAsia="標楷體" w:hint="eastAsia"/>
          <w:sz w:val="28"/>
        </w:rPr>
        <w:t>號</w:t>
      </w:r>
    </w:p>
    <w:p w:rsidR="00FD4DD0" w:rsidRDefault="00BB28A6" w:rsidP="00BB28A6">
      <w:pPr>
        <w:rPr>
          <w:rFonts w:eastAsia="標楷體"/>
          <w:sz w:val="28"/>
        </w:rPr>
      </w:pPr>
      <w:r>
        <w:rPr>
          <w:rFonts w:eastAsia="標楷體" w:hint="eastAsia"/>
          <w:sz w:val="28"/>
        </w:rPr>
        <w:t>承辦人：</w:t>
      </w:r>
      <w:r>
        <w:rPr>
          <w:rFonts w:eastAsia="標楷體" w:hint="eastAsia"/>
          <w:sz w:val="28"/>
        </w:rPr>
        <w:t>______________________</w:t>
      </w:r>
      <w:r>
        <w:rPr>
          <w:rFonts w:eastAsia="標楷體"/>
          <w:szCs w:val="24"/>
        </w:rPr>
        <w:t xml:space="preserve">      </w:t>
      </w:r>
      <w:r w:rsidR="00FD4DD0">
        <w:rPr>
          <w:rFonts w:eastAsia="標楷體" w:hint="eastAsia"/>
          <w:sz w:val="28"/>
        </w:rPr>
        <w:t>填表日期：</w:t>
      </w:r>
      <w:r w:rsidR="00EA440A">
        <w:rPr>
          <w:rFonts w:eastAsia="標楷體" w:hint="eastAsia"/>
          <w:sz w:val="28"/>
        </w:rPr>
        <w:t>_____</w:t>
      </w:r>
      <w:r w:rsidR="00FD4DD0">
        <w:rPr>
          <w:rFonts w:eastAsia="標楷體" w:hint="eastAsia"/>
          <w:sz w:val="28"/>
        </w:rPr>
        <w:t>年</w:t>
      </w:r>
      <w:r w:rsidR="00EA440A">
        <w:rPr>
          <w:rFonts w:eastAsia="標楷體" w:hint="eastAsia"/>
          <w:sz w:val="28"/>
        </w:rPr>
        <w:t>_____</w:t>
      </w:r>
      <w:r w:rsidR="00FD4DD0">
        <w:rPr>
          <w:rFonts w:eastAsia="標楷體" w:hint="eastAsia"/>
          <w:sz w:val="28"/>
        </w:rPr>
        <w:t>月</w:t>
      </w:r>
      <w:r w:rsidR="00EA440A">
        <w:rPr>
          <w:rFonts w:eastAsia="標楷體" w:hint="eastAsia"/>
          <w:sz w:val="28"/>
        </w:rPr>
        <w:t>_____</w:t>
      </w:r>
      <w:r w:rsidR="00FD4DD0">
        <w:rPr>
          <w:rFonts w:eastAsia="標楷體" w:hint="eastAsia"/>
          <w:sz w:val="28"/>
        </w:rPr>
        <w:t>日</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740"/>
      </w:tblGrid>
      <w:tr w:rsidR="00BB28A6" w:rsidRPr="00A84BEF" w:rsidTr="00D15EA4">
        <w:tc>
          <w:tcPr>
            <w:tcW w:w="1468" w:type="dxa"/>
          </w:tcPr>
          <w:p w:rsidR="00BB28A6" w:rsidRPr="00A84BEF" w:rsidRDefault="00BB28A6" w:rsidP="00D15EA4">
            <w:pPr>
              <w:spacing w:line="360" w:lineRule="exact"/>
              <w:rPr>
                <w:rFonts w:ascii="標楷體" w:eastAsia="標楷體" w:hAnsi="標楷體"/>
                <w:color w:val="000000"/>
                <w:sz w:val="28"/>
                <w:szCs w:val="28"/>
              </w:rPr>
            </w:pPr>
            <w:r w:rsidRPr="00A84BEF">
              <w:rPr>
                <w:rFonts w:ascii="標楷體" w:eastAsia="標楷體" w:hAnsi="標楷體" w:hint="eastAsia"/>
                <w:color w:val="000000"/>
                <w:sz w:val="28"/>
                <w:szCs w:val="28"/>
              </w:rPr>
              <w:t>檢送紀錄</w:t>
            </w:r>
          </w:p>
        </w:tc>
        <w:tc>
          <w:tcPr>
            <w:tcW w:w="7740" w:type="dxa"/>
          </w:tcPr>
          <w:p w:rsidR="00FE7B51" w:rsidRPr="00A84BEF" w:rsidRDefault="00BB28A6" w:rsidP="00D15EA4">
            <w:pPr>
              <w:spacing w:line="360" w:lineRule="exact"/>
              <w:rPr>
                <w:rFonts w:ascii="標楷體" w:eastAsia="標楷體" w:hAnsi="標楷體"/>
                <w:color w:val="000000"/>
                <w:sz w:val="28"/>
                <w:szCs w:val="28"/>
              </w:rPr>
            </w:pPr>
            <w:r w:rsidRPr="00A84BEF">
              <w:rPr>
                <w:rFonts w:ascii="標楷體" w:eastAsia="標楷體" w:hAnsi="標楷體" w:hint="eastAsia"/>
                <w:color w:val="000000"/>
                <w:sz w:val="28"/>
                <w:szCs w:val="28"/>
              </w:rPr>
              <w:t>附件名稱</w:t>
            </w:r>
          </w:p>
          <w:p w:rsidR="00BB28A6" w:rsidRPr="00A84BEF" w:rsidRDefault="00FE7B51" w:rsidP="00D15EA4">
            <w:pPr>
              <w:spacing w:line="360" w:lineRule="exact"/>
              <w:rPr>
                <w:rFonts w:ascii="標楷體" w:eastAsia="標楷體" w:hAnsi="標楷體"/>
                <w:color w:val="000000"/>
                <w:sz w:val="28"/>
                <w:szCs w:val="28"/>
              </w:rPr>
            </w:pPr>
            <w:r w:rsidRPr="00A84BEF">
              <w:rPr>
                <w:rFonts w:ascii="標楷體" w:eastAsia="標楷體" w:hAnsi="標楷體" w:hint="eastAsia"/>
                <w:color w:val="000000"/>
                <w:sz w:val="28"/>
                <w:szCs w:val="28"/>
              </w:rPr>
              <w:t>(</w:t>
            </w:r>
            <w:r w:rsidR="002F06D3" w:rsidRPr="00A84BEF">
              <w:rPr>
                <w:rFonts w:ascii="標楷體" w:eastAsia="標楷體" w:hAnsi="標楷體" w:hint="eastAsia"/>
                <w:color w:val="000000"/>
                <w:sz w:val="28"/>
                <w:szCs w:val="28"/>
              </w:rPr>
              <w:t>申</w:t>
            </w:r>
            <w:r w:rsidR="002F06D3" w:rsidRPr="00A84BEF">
              <w:rPr>
                <w:rFonts w:ascii="標楷體" w:eastAsia="標楷體" w:hAnsi="標楷體"/>
                <w:color w:val="000000"/>
                <w:sz w:val="28"/>
                <w:szCs w:val="28"/>
              </w:rPr>
              <w:t>請公司</w:t>
            </w:r>
            <w:r w:rsidRPr="00A84BEF">
              <w:rPr>
                <w:rFonts w:ascii="標楷體" w:eastAsia="標楷體" w:hAnsi="標楷體" w:hint="eastAsia"/>
                <w:color w:val="000000"/>
                <w:sz w:val="28"/>
                <w:szCs w:val="28"/>
              </w:rPr>
              <w:t>應註明所附文件之索引及說明)</w:t>
            </w:r>
          </w:p>
        </w:tc>
      </w:tr>
      <w:tr w:rsidR="00BB28A6" w:rsidRPr="00A84BEF" w:rsidTr="00D15EA4">
        <w:tc>
          <w:tcPr>
            <w:tcW w:w="1468" w:type="dxa"/>
          </w:tcPr>
          <w:p w:rsidR="00BB28A6" w:rsidRPr="00A84BEF" w:rsidRDefault="00BB28A6" w:rsidP="00D15EA4">
            <w:pPr>
              <w:spacing w:line="360" w:lineRule="exact"/>
              <w:rPr>
                <w:rFonts w:ascii="標楷體" w:eastAsia="標楷體" w:hAnsi="標楷體"/>
                <w:color w:val="000000"/>
                <w:sz w:val="28"/>
                <w:szCs w:val="28"/>
              </w:rPr>
            </w:pPr>
          </w:p>
        </w:tc>
        <w:tc>
          <w:tcPr>
            <w:tcW w:w="7740" w:type="dxa"/>
          </w:tcPr>
          <w:p w:rsidR="00692F36" w:rsidRPr="00A84BEF" w:rsidRDefault="00692F36" w:rsidP="00692F36">
            <w:pPr>
              <w:spacing w:line="400" w:lineRule="exact"/>
              <w:ind w:leftChars="38" w:left="92" w:hanging="1"/>
              <w:jc w:val="both"/>
              <w:rPr>
                <w:rFonts w:ascii="標楷體" w:eastAsia="標楷體" w:hAnsi="標楷體"/>
                <w:sz w:val="28"/>
                <w:szCs w:val="28"/>
              </w:rPr>
            </w:pPr>
            <w:r w:rsidRPr="00A84BEF">
              <w:rPr>
                <w:rFonts w:ascii="標楷體" w:eastAsia="標楷體" w:hAnsi="標楷體"/>
                <w:sz w:val="28"/>
                <w:szCs w:val="28"/>
              </w:rPr>
              <w:t>一、與指數編製機構簽訂之指數授權契約影本。</w:t>
            </w:r>
          </w:p>
          <w:p w:rsidR="00692F36" w:rsidRPr="00A84BEF" w:rsidRDefault="00692F36" w:rsidP="00692F36">
            <w:pPr>
              <w:spacing w:line="400" w:lineRule="exact"/>
              <w:ind w:leftChars="38" w:left="651" w:hangingChars="200" w:hanging="560"/>
              <w:jc w:val="both"/>
              <w:rPr>
                <w:rFonts w:ascii="標楷體" w:eastAsia="標楷體" w:hAnsi="標楷體"/>
                <w:sz w:val="28"/>
                <w:szCs w:val="28"/>
              </w:rPr>
            </w:pPr>
            <w:r w:rsidRPr="00A84BEF">
              <w:rPr>
                <w:rFonts w:ascii="標楷體" w:eastAsia="標楷體" w:hAnsi="標楷體" w:hint="eastAsia"/>
                <w:sz w:val="28"/>
                <w:szCs w:val="28"/>
              </w:rPr>
              <w:t>二、證明上開指數編製機構具備指數編製及維護之經驗及能力、指數計算能力及指數傳輸能力之書面資料。</w:t>
            </w:r>
          </w:p>
          <w:p w:rsidR="00692F36" w:rsidRPr="00A84BEF" w:rsidRDefault="00692F36" w:rsidP="00692F36">
            <w:pPr>
              <w:spacing w:line="400" w:lineRule="exact"/>
              <w:ind w:leftChars="38" w:left="651" w:hangingChars="200" w:hanging="560"/>
              <w:jc w:val="both"/>
              <w:rPr>
                <w:rFonts w:ascii="標楷體" w:eastAsia="標楷體" w:hAnsi="標楷體"/>
                <w:sz w:val="28"/>
                <w:szCs w:val="28"/>
              </w:rPr>
            </w:pPr>
            <w:r w:rsidRPr="00A84BEF">
              <w:rPr>
                <w:rFonts w:ascii="標楷體" w:eastAsia="標楷體" w:hAnsi="標楷體" w:hint="eastAsia"/>
                <w:sz w:val="28"/>
                <w:szCs w:val="28"/>
              </w:rPr>
              <w:t>三、證明標的指數之成分證券符合屬地標準及屬性標準之書面資料或電子檔案。</w:t>
            </w:r>
          </w:p>
          <w:p w:rsidR="00692F36" w:rsidRPr="00A84BEF" w:rsidRDefault="00692F36" w:rsidP="00692F36">
            <w:pPr>
              <w:spacing w:line="400" w:lineRule="exact"/>
              <w:ind w:leftChars="38" w:left="651" w:hangingChars="200" w:hanging="560"/>
              <w:jc w:val="both"/>
              <w:rPr>
                <w:rFonts w:ascii="標楷體" w:eastAsia="標楷體" w:hAnsi="標楷體"/>
                <w:sz w:val="28"/>
                <w:szCs w:val="28"/>
              </w:rPr>
            </w:pPr>
            <w:r w:rsidRPr="00A84BEF">
              <w:rPr>
                <w:rFonts w:ascii="標楷體" w:eastAsia="標楷體" w:hAnsi="標楷體" w:hint="eastAsia"/>
                <w:sz w:val="28"/>
                <w:szCs w:val="28"/>
              </w:rPr>
              <w:t>四、標的指數成分證券之分</w:t>
            </w:r>
            <w:r w:rsidRPr="00A84BEF">
              <w:rPr>
                <w:rFonts w:ascii="標楷體" w:eastAsia="標楷體" w:hAnsi="標楷體"/>
                <w:sz w:val="28"/>
                <w:szCs w:val="28"/>
              </w:rPr>
              <w:t>散性</w:t>
            </w:r>
            <w:r w:rsidRPr="00A84BEF">
              <w:rPr>
                <w:rFonts w:ascii="標楷體" w:eastAsia="標楷體" w:hAnsi="標楷體" w:hint="eastAsia"/>
                <w:sz w:val="28"/>
                <w:szCs w:val="28"/>
              </w:rPr>
              <w:t>、流動性分析及相關參考文件。</w:t>
            </w:r>
          </w:p>
          <w:p w:rsidR="00692F36" w:rsidRPr="00A84BEF" w:rsidRDefault="00692F36" w:rsidP="00692F36">
            <w:pPr>
              <w:spacing w:line="400" w:lineRule="exact"/>
              <w:ind w:leftChars="38" w:left="651" w:hangingChars="200" w:hanging="560"/>
              <w:jc w:val="both"/>
              <w:rPr>
                <w:rFonts w:ascii="標楷體" w:eastAsia="標楷體" w:hAnsi="標楷體"/>
                <w:sz w:val="28"/>
                <w:szCs w:val="28"/>
              </w:rPr>
            </w:pPr>
            <w:r w:rsidRPr="00A84BEF">
              <w:rPr>
                <w:rFonts w:ascii="標楷體" w:eastAsia="標楷體" w:hAnsi="標楷體" w:hint="eastAsia"/>
                <w:sz w:val="28"/>
                <w:szCs w:val="28"/>
              </w:rPr>
              <w:t>五、標的指數詳細之計算方法與依據，以及標的指數成分證券的採納及替換原則。</w:t>
            </w:r>
          </w:p>
          <w:p w:rsidR="00692F36" w:rsidRPr="00A84BEF" w:rsidRDefault="00692F36" w:rsidP="00692F36">
            <w:pPr>
              <w:spacing w:line="400" w:lineRule="exact"/>
              <w:ind w:leftChars="38" w:left="651" w:hangingChars="200" w:hanging="560"/>
              <w:jc w:val="both"/>
              <w:rPr>
                <w:rFonts w:ascii="標楷體" w:eastAsia="標楷體" w:hAnsi="標楷體"/>
                <w:sz w:val="28"/>
                <w:szCs w:val="28"/>
              </w:rPr>
            </w:pPr>
            <w:r w:rsidRPr="00A84BEF">
              <w:rPr>
                <w:rFonts w:ascii="標楷體" w:eastAsia="標楷體" w:hAnsi="標楷體" w:hint="eastAsia"/>
                <w:sz w:val="28"/>
                <w:szCs w:val="28"/>
              </w:rPr>
              <w:t>六、標的指數最近至少一年以上之歷史書面資料或電子檔案。</w:t>
            </w:r>
          </w:p>
          <w:p w:rsidR="00692F36" w:rsidRPr="00A84BEF" w:rsidRDefault="00692F36" w:rsidP="00692F36">
            <w:pPr>
              <w:spacing w:line="400" w:lineRule="exact"/>
              <w:ind w:leftChars="38" w:left="651" w:hangingChars="200" w:hanging="560"/>
              <w:jc w:val="both"/>
              <w:rPr>
                <w:rFonts w:ascii="標楷體" w:eastAsia="標楷體" w:hAnsi="標楷體"/>
                <w:sz w:val="28"/>
                <w:szCs w:val="28"/>
              </w:rPr>
            </w:pPr>
            <w:r w:rsidRPr="00A84BEF">
              <w:rPr>
                <w:rFonts w:ascii="標楷體" w:eastAsia="標楷體" w:hAnsi="標楷體" w:hint="eastAsia"/>
                <w:sz w:val="28"/>
                <w:szCs w:val="28"/>
              </w:rPr>
              <w:t>七、說明所有可供我國投資人取得該指數相關資訊之管道，以及相關資訊之內容。</w:t>
            </w:r>
          </w:p>
          <w:p w:rsidR="00BB28A6" w:rsidRPr="00A84BEF" w:rsidRDefault="00692F36" w:rsidP="00692F36">
            <w:pPr>
              <w:spacing w:line="400" w:lineRule="exact"/>
              <w:ind w:leftChars="38" w:left="651" w:hangingChars="200" w:hanging="560"/>
              <w:jc w:val="both"/>
              <w:rPr>
                <w:rFonts w:ascii="標楷體" w:eastAsia="標楷體" w:hAnsi="標楷體"/>
                <w:color w:val="000000"/>
                <w:sz w:val="28"/>
                <w:szCs w:val="28"/>
              </w:rPr>
            </w:pPr>
            <w:r w:rsidRPr="00A84BEF">
              <w:rPr>
                <w:rFonts w:ascii="標楷體" w:eastAsia="標楷體" w:hAnsi="標楷體" w:hint="eastAsia"/>
                <w:sz w:val="28"/>
                <w:szCs w:val="28"/>
              </w:rPr>
              <w:t>八、其他臺</w:t>
            </w:r>
            <w:r w:rsidRPr="00A84BEF">
              <w:rPr>
                <w:rFonts w:ascii="標楷體" w:eastAsia="標楷體" w:hAnsi="標楷體"/>
                <w:sz w:val="28"/>
                <w:szCs w:val="28"/>
              </w:rPr>
              <w:t>灣證券交易所</w:t>
            </w:r>
            <w:r w:rsidRPr="00A84BEF">
              <w:rPr>
                <w:rFonts w:ascii="標楷體" w:eastAsia="標楷體" w:hAnsi="標楷體" w:hint="eastAsia"/>
                <w:sz w:val="28"/>
                <w:szCs w:val="28"/>
              </w:rPr>
              <w:t>規定之文件。</w:t>
            </w:r>
          </w:p>
        </w:tc>
      </w:tr>
    </w:tbl>
    <w:p w:rsidR="00BB28A6" w:rsidRPr="00FE7B51" w:rsidRDefault="00BB28A6" w:rsidP="00FD4DD0">
      <w:pPr>
        <w:spacing w:afterLines="50" w:after="180" w:line="700" w:lineRule="exact"/>
        <w:jc w:val="right"/>
        <w:rPr>
          <w:rFonts w:eastAsia="標楷體"/>
          <w:sz w:val="28"/>
        </w:rPr>
      </w:pPr>
    </w:p>
    <w:sectPr w:rsidR="00BB28A6" w:rsidRPr="00FE7B51" w:rsidSect="00FD4DD0">
      <w:pgSz w:w="11906" w:h="16838"/>
      <w:pgMar w:top="1134" w:right="1274"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4DB" w:rsidRDefault="003E04DB" w:rsidP="00D20B33">
      <w:r>
        <w:separator/>
      </w:r>
    </w:p>
  </w:endnote>
  <w:endnote w:type="continuationSeparator" w:id="0">
    <w:p w:rsidR="003E04DB" w:rsidRDefault="003E04DB" w:rsidP="00D2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altName w:val="標楷體Y.."/>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4DB" w:rsidRDefault="003E04DB" w:rsidP="00D20B33">
      <w:r>
        <w:separator/>
      </w:r>
    </w:p>
  </w:footnote>
  <w:footnote w:type="continuationSeparator" w:id="0">
    <w:p w:rsidR="003E04DB" w:rsidRDefault="003E04DB" w:rsidP="00D20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3AF6"/>
    <w:multiLevelType w:val="multilevel"/>
    <w:tmpl w:val="5C22D8F0"/>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A9239EA"/>
    <w:multiLevelType w:val="hybridMultilevel"/>
    <w:tmpl w:val="E492342C"/>
    <w:lvl w:ilvl="0" w:tplc="ADE4883C">
      <w:start w:val="1"/>
      <w:numFmt w:val="decimalFullWidth"/>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8511845"/>
    <w:multiLevelType w:val="singleLevel"/>
    <w:tmpl w:val="C7E2E00A"/>
    <w:lvl w:ilvl="0">
      <w:start w:val="1"/>
      <w:numFmt w:val="taiwaneseCountingThousand"/>
      <w:lvlText w:val="%1、"/>
      <w:legacy w:legacy="1" w:legacySpace="0" w:legacyIndent="567"/>
      <w:lvlJc w:val="left"/>
      <w:pPr>
        <w:ind w:left="567" w:hanging="567"/>
      </w:pPr>
    </w:lvl>
  </w:abstractNum>
  <w:num w:numId="1">
    <w:abstractNumId w:val="1"/>
  </w:num>
  <w:num w:numId="2">
    <w:abstractNumId w:val="0"/>
  </w:num>
  <w:num w:numId="3">
    <w:abstractNumId w:val="2"/>
    <w:lvlOverride w:ilvl="0">
      <w:lvl w:ilvl="0">
        <w:start w:val="5"/>
        <w:numFmt w:val="taiwaneseCountingThousand"/>
        <w:lvlText w:val="%1、"/>
        <w:legacy w:legacy="1" w:legacySpace="0" w:legacyIndent="480"/>
        <w:lvlJc w:val="left"/>
        <w:pPr>
          <w:ind w:left="480" w:hanging="480"/>
        </w:pPr>
        <w:rPr>
          <w:rFonts w:ascii="標楷體" w:eastAsia="標楷體" w:hint="eastAsia"/>
          <w:b w:val="0"/>
          <w:i w:val="0"/>
          <w:sz w:val="24"/>
          <w:u w:val="none"/>
          <w:lang w:val="en-U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4DD0"/>
    <w:rsid w:val="000F191A"/>
    <w:rsid w:val="002D3A90"/>
    <w:rsid w:val="002E0BC4"/>
    <w:rsid w:val="002F06D3"/>
    <w:rsid w:val="00321010"/>
    <w:rsid w:val="003E04DB"/>
    <w:rsid w:val="00412932"/>
    <w:rsid w:val="00505A72"/>
    <w:rsid w:val="00692F36"/>
    <w:rsid w:val="00A342F9"/>
    <w:rsid w:val="00A84BEF"/>
    <w:rsid w:val="00B55BBF"/>
    <w:rsid w:val="00BB28A6"/>
    <w:rsid w:val="00D15EA4"/>
    <w:rsid w:val="00D20B33"/>
    <w:rsid w:val="00D22DC2"/>
    <w:rsid w:val="00DF37F9"/>
    <w:rsid w:val="00E12310"/>
    <w:rsid w:val="00EA440A"/>
    <w:rsid w:val="00EB1B0A"/>
    <w:rsid w:val="00ED26FB"/>
    <w:rsid w:val="00F8324C"/>
    <w:rsid w:val="00F927E0"/>
    <w:rsid w:val="00FD4DD0"/>
    <w:rsid w:val="00FE7B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ED3124-6318-4953-BD86-DC072711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FD4DD0"/>
    <w:pPr>
      <w:suppressAutoHyphens/>
      <w:autoSpaceDN w:val="0"/>
      <w:ind w:left="480"/>
      <w:textAlignment w:val="baseline"/>
    </w:pPr>
    <w:rPr>
      <w:kern w:val="3"/>
    </w:rPr>
  </w:style>
  <w:style w:type="paragraph" w:styleId="a4">
    <w:name w:val="header"/>
    <w:basedOn w:val="a"/>
    <w:link w:val="a5"/>
    <w:uiPriority w:val="99"/>
    <w:unhideWhenUsed/>
    <w:rsid w:val="00D20B33"/>
    <w:pPr>
      <w:tabs>
        <w:tab w:val="center" w:pos="4153"/>
        <w:tab w:val="right" w:pos="8306"/>
      </w:tabs>
      <w:snapToGrid w:val="0"/>
    </w:pPr>
    <w:rPr>
      <w:sz w:val="20"/>
    </w:rPr>
  </w:style>
  <w:style w:type="character" w:customStyle="1" w:styleId="a5">
    <w:name w:val="頁首 字元"/>
    <w:link w:val="a4"/>
    <w:uiPriority w:val="99"/>
    <w:rsid w:val="00D20B33"/>
    <w:rPr>
      <w:kern w:val="2"/>
    </w:rPr>
  </w:style>
  <w:style w:type="paragraph" w:styleId="a6">
    <w:name w:val="footer"/>
    <w:basedOn w:val="a"/>
    <w:link w:val="a7"/>
    <w:uiPriority w:val="99"/>
    <w:unhideWhenUsed/>
    <w:rsid w:val="00D20B33"/>
    <w:pPr>
      <w:tabs>
        <w:tab w:val="center" w:pos="4153"/>
        <w:tab w:val="right" w:pos="8306"/>
      </w:tabs>
      <w:snapToGrid w:val="0"/>
    </w:pPr>
    <w:rPr>
      <w:sz w:val="20"/>
    </w:rPr>
  </w:style>
  <w:style w:type="character" w:customStyle="1" w:styleId="a7">
    <w:name w:val="頁尾 字元"/>
    <w:link w:val="a6"/>
    <w:uiPriority w:val="99"/>
    <w:rsid w:val="00D20B33"/>
    <w:rPr>
      <w:kern w:val="2"/>
    </w:rPr>
  </w:style>
  <w:style w:type="paragraph" w:styleId="a8">
    <w:name w:val="Body Text Indent"/>
    <w:basedOn w:val="a"/>
    <w:link w:val="a9"/>
    <w:semiHidden/>
    <w:rsid w:val="00BB28A6"/>
    <w:pPr>
      <w:ind w:left="648" w:hanging="648"/>
    </w:pPr>
    <w:rPr>
      <w:rFonts w:ascii="標楷體" w:eastAsia="標楷體"/>
      <w:sz w:val="28"/>
    </w:rPr>
  </w:style>
  <w:style w:type="character" w:customStyle="1" w:styleId="a9">
    <w:name w:val="本文縮排 字元"/>
    <w:link w:val="a8"/>
    <w:semiHidden/>
    <w:rsid w:val="00BB28A6"/>
    <w:rPr>
      <w:rFonts w:ascii="標楷體" w:eastAsia="標楷體"/>
      <w:kern w:val="2"/>
      <w:sz w:val="28"/>
    </w:rPr>
  </w:style>
  <w:style w:type="paragraph" w:styleId="2">
    <w:name w:val="Body Text Indent 2"/>
    <w:basedOn w:val="a"/>
    <w:link w:val="20"/>
    <w:semiHidden/>
    <w:rsid w:val="00BB28A6"/>
    <w:pPr>
      <w:ind w:firstLine="482"/>
    </w:pPr>
    <w:rPr>
      <w:rFonts w:ascii="標楷體" w:eastAsia="標楷體"/>
      <w:b/>
      <w:sz w:val="28"/>
      <w:u w:val="single"/>
    </w:rPr>
  </w:style>
  <w:style w:type="character" w:customStyle="1" w:styleId="20">
    <w:name w:val="本文縮排 2 字元"/>
    <w:link w:val="2"/>
    <w:semiHidden/>
    <w:rsid w:val="00BB28A6"/>
    <w:rPr>
      <w:rFonts w:ascii="標楷體" w:eastAsia="標楷體"/>
      <w:b/>
      <w:kern w:val="2"/>
      <w:sz w:val="28"/>
      <w:u w:val="single"/>
    </w:rPr>
  </w:style>
  <w:style w:type="paragraph" w:styleId="3">
    <w:name w:val="Body Text Indent 3"/>
    <w:basedOn w:val="a"/>
    <w:link w:val="30"/>
    <w:semiHidden/>
    <w:rsid w:val="00BB28A6"/>
    <w:pPr>
      <w:ind w:left="528" w:hanging="528"/>
    </w:pPr>
    <w:rPr>
      <w:rFonts w:ascii="新細明體"/>
    </w:rPr>
  </w:style>
  <w:style w:type="character" w:customStyle="1" w:styleId="30">
    <w:name w:val="本文縮排 3 字元"/>
    <w:link w:val="3"/>
    <w:semiHidden/>
    <w:rsid w:val="00BB28A6"/>
    <w:rPr>
      <w:rFonts w:ascii="新細明體"/>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Company>台灣證券交易所</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subject/>
  <dc:creator>資訊服務部</dc:creator>
  <cp:keywords/>
  <dc:description/>
  <cp:lastModifiedBy>吳逸萱</cp:lastModifiedBy>
  <cp:revision>2</cp:revision>
  <cp:lastPrinted>2003-09-24T06:49:00Z</cp:lastPrinted>
  <dcterms:created xsi:type="dcterms:W3CDTF">2018-11-28T02:13:00Z</dcterms:created>
  <dcterms:modified xsi:type="dcterms:W3CDTF">2018-11-28T02:13:00Z</dcterms:modified>
</cp:coreProperties>
</file>