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D068A" w14:textId="522CE433" w:rsidR="00864122" w:rsidRPr="00D642F2" w:rsidRDefault="002B0CAB" w:rsidP="001B574D">
      <w:pPr>
        <w:spacing w:line="500" w:lineRule="exact"/>
        <w:ind w:leftChars="-236" w:left="-566" w:firstLineChars="177" w:firstLine="566"/>
        <w:jc w:val="center"/>
        <w:rPr>
          <w:rFonts w:ascii="標楷體" w:eastAsia="標楷體" w:hAnsi="標楷體"/>
          <w:color w:val="000000" w:themeColor="text1"/>
          <w:sz w:val="32"/>
        </w:rPr>
      </w:pPr>
      <w:r w:rsidRPr="00D642F2">
        <w:rPr>
          <w:rFonts w:ascii="標楷體" w:eastAsia="標楷體" w:hAnsi="標楷體" w:hint="eastAsia"/>
          <w:color w:val="000000" w:themeColor="text1"/>
          <w:sz w:val="32"/>
        </w:rPr>
        <w:t>「</w:t>
      </w:r>
      <w:r w:rsidR="00611A19" w:rsidRPr="00D642F2">
        <w:rPr>
          <w:rFonts w:ascii="標楷體" w:eastAsia="標楷體" w:hAnsi="標楷體" w:hint="eastAsia"/>
          <w:color w:val="000000" w:themeColor="text1"/>
          <w:sz w:val="32"/>
        </w:rPr>
        <w:t>『</w:t>
      </w:r>
      <w:r w:rsidRPr="00D642F2">
        <w:rPr>
          <w:rFonts w:ascii="標楷體" w:eastAsia="標楷體" w:hAnsi="標楷體" w:hint="eastAsia"/>
          <w:color w:val="000000" w:themeColor="text1"/>
          <w:sz w:val="32"/>
        </w:rPr>
        <w:t>○○股份有限公司併購資訊揭露自律規範</w:t>
      </w:r>
      <w:r w:rsidR="00611A19" w:rsidRPr="00D642F2">
        <w:rPr>
          <w:rFonts w:ascii="標楷體" w:eastAsia="標楷體" w:hAnsi="標楷體" w:hint="eastAsia"/>
          <w:color w:val="000000" w:themeColor="text1"/>
          <w:sz w:val="32"/>
        </w:rPr>
        <w:t>』</w:t>
      </w:r>
      <w:r w:rsidRPr="00D642F2">
        <w:rPr>
          <w:rFonts w:ascii="標楷體" w:eastAsia="標楷體" w:hAnsi="標楷體" w:hint="eastAsia"/>
          <w:color w:val="000000" w:themeColor="text1"/>
          <w:sz w:val="32"/>
        </w:rPr>
        <w:t>參考範例</w:t>
      </w:r>
      <w:r w:rsidR="00611A19" w:rsidRPr="00D642F2">
        <w:rPr>
          <w:rFonts w:ascii="標楷體" w:eastAsia="標楷體" w:hAnsi="標楷體" w:hint="eastAsia"/>
          <w:color w:val="000000" w:themeColor="text1"/>
          <w:sz w:val="32"/>
        </w:rPr>
        <w:t>」</w:t>
      </w:r>
    </w:p>
    <w:p w14:paraId="7220E181" w14:textId="237A847B" w:rsidR="000E433F" w:rsidRPr="00D642F2" w:rsidRDefault="00556ABB" w:rsidP="00FC5A7A">
      <w:pPr>
        <w:spacing w:line="500" w:lineRule="exact"/>
        <w:jc w:val="center"/>
        <w:rPr>
          <w:rFonts w:ascii="標楷體" w:eastAsia="標楷體" w:hAnsi="標楷體"/>
          <w:color w:val="000000" w:themeColor="text1"/>
          <w:sz w:val="28"/>
        </w:rPr>
      </w:pPr>
      <w:r>
        <w:rPr>
          <w:rFonts w:ascii="標楷體" w:eastAsia="標楷體" w:hAnsi="標楷體" w:hint="eastAsia"/>
          <w:color w:val="000000" w:themeColor="text1"/>
          <w:sz w:val="32"/>
        </w:rPr>
        <w:t>第十一條、第十二條</w:t>
      </w:r>
      <w:r w:rsidR="00FC5A7A" w:rsidRPr="00D642F2">
        <w:rPr>
          <w:rFonts w:ascii="標楷體" w:eastAsia="標楷體" w:hAnsi="標楷體" w:hint="eastAsia"/>
          <w:color w:val="000000" w:themeColor="text1"/>
          <w:sz w:val="32"/>
        </w:rPr>
        <w:t>修正條文對照表</w:t>
      </w:r>
    </w:p>
    <w:tbl>
      <w:tblPr>
        <w:tblStyle w:val="a3"/>
        <w:tblW w:w="10207" w:type="dxa"/>
        <w:tblLook w:val="04A0" w:firstRow="1" w:lastRow="0" w:firstColumn="1" w:lastColumn="0" w:noHBand="0" w:noVBand="1"/>
      </w:tblPr>
      <w:tblGrid>
        <w:gridCol w:w="3402"/>
        <w:gridCol w:w="3402"/>
        <w:gridCol w:w="3403"/>
      </w:tblGrid>
      <w:tr w:rsidR="00D642F2" w:rsidRPr="00D642F2" w14:paraId="03322136" w14:textId="77777777" w:rsidTr="00097E0A">
        <w:trPr>
          <w:tblHeader/>
        </w:trPr>
        <w:tc>
          <w:tcPr>
            <w:tcW w:w="3402" w:type="dxa"/>
            <w:shd w:val="clear" w:color="auto" w:fill="FFFFFF" w:themeFill="background1"/>
          </w:tcPr>
          <w:p w14:paraId="7277F7FD" w14:textId="77777777" w:rsidR="00E45683" w:rsidRPr="00D642F2" w:rsidRDefault="008D54D4" w:rsidP="00132029">
            <w:pPr>
              <w:jc w:val="center"/>
              <w:rPr>
                <w:rFonts w:ascii="標楷體" w:eastAsia="標楷體" w:hAnsi="標楷體" w:cstheme="minorHAnsi"/>
                <w:b/>
                <w:color w:val="000000" w:themeColor="text1"/>
              </w:rPr>
            </w:pPr>
            <w:r w:rsidRPr="00D642F2">
              <w:rPr>
                <w:rFonts w:ascii="標楷體" w:eastAsia="標楷體" w:hAnsi="標楷體" w:cstheme="minorHAnsi"/>
                <w:b/>
                <w:color w:val="000000" w:themeColor="text1"/>
              </w:rPr>
              <w:t>修正</w:t>
            </w:r>
            <w:r w:rsidRPr="00D642F2">
              <w:rPr>
                <w:rFonts w:ascii="標楷體" w:eastAsia="標楷體" w:hAnsi="標楷體" w:cstheme="minorHAnsi" w:hint="eastAsia"/>
                <w:b/>
                <w:color w:val="000000" w:themeColor="text1"/>
              </w:rPr>
              <w:t>條文</w:t>
            </w:r>
          </w:p>
        </w:tc>
        <w:tc>
          <w:tcPr>
            <w:tcW w:w="3402" w:type="dxa"/>
            <w:shd w:val="clear" w:color="auto" w:fill="FFFFFF" w:themeFill="background1"/>
          </w:tcPr>
          <w:p w14:paraId="7F7194ED" w14:textId="77777777" w:rsidR="00E45683" w:rsidRPr="00D642F2" w:rsidRDefault="008D54D4" w:rsidP="00132029">
            <w:pPr>
              <w:jc w:val="center"/>
              <w:rPr>
                <w:rFonts w:ascii="標楷體" w:eastAsia="標楷體" w:hAnsi="標楷體" w:cstheme="minorHAnsi"/>
                <w:b/>
                <w:color w:val="000000" w:themeColor="text1"/>
              </w:rPr>
            </w:pPr>
            <w:r w:rsidRPr="00D642F2">
              <w:rPr>
                <w:rFonts w:ascii="標楷體" w:eastAsia="標楷體" w:hAnsi="標楷體" w:cstheme="minorHAnsi" w:hint="eastAsia"/>
                <w:b/>
                <w:color w:val="000000" w:themeColor="text1"/>
              </w:rPr>
              <w:t>現行條文</w:t>
            </w:r>
          </w:p>
        </w:tc>
        <w:tc>
          <w:tcPr>
            <w:tcW w:w="3403" w:type="dxa"/>
            <w:shd w:val="clear" w:color="auto" w:fill="FFFFFF" w:themeFill="background1"/>
          </w:tcPr>
          <w:p w14:paraId="436B3737" w14:textId="77777777" w:rsidR="00E45683" w:rsidRPr="00D642F2" w:rsidRDefault="00E45683" w:rsidP="00132029">
            <w:pPr>
              <w:jc w:val="center"/>
              <w:rPr>
                <w:rFonts w:ascii="標楷體" w:eastAsia="標楷體" w:hAnsi="標楷體" w:cstheme="minorHAnsi"/>
                <w:b/>
                <w:color w:val="000000" w:themeColor="text1"/>
              </w:rPr>
            </w:pPr>
            <w:r w:rsidRPr="00D642F2">
              <w:rPr>
                <w:rFonts w:ascii="標楷體" w:eastAsia="標楷體" w:hAnsi="標楷體" w:cstheme="minorHAnsi"/>
                <w:b/>
                <w:color w:val="000000" w:themeColor="text1"/>
              </w:rPr>
              <w:t>說明</w:t>
            </w:r>
          </w:p>
        </w:tc>
      </w:tr>
      <w:tr w:rsidR="00D642F2" w:rsidRPr="00D642F2" w14:paraId="3296A188" w14:textId="77777777" w:rsidTr="00097E0A">
        <w:tc>
          <w:tcPr>
            <w:tcW w:w="3402" w:type="dxa"/>
          </w:tcPr>
          <w:p w14:paraId="3530BB22" w14:textId="77777777" w:rsidR="00DB33F9" w:rsidRPr="00D642F2" w:rsidRDefault="00DB33F9" w:rsidP="00AA516C">
            <w:pPr>
              <w:spacing w:line="400" w:lineRule="exact"/>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第</w:t>
            </w:r>
            <w:r w:rsidR="00712D68" w:rsidRPr="00D642F2">
              <w:rPr>
                <w:rFonts w:ascii="標楷體" w:eastAsia="標楷體" w:hAnsi="標楷體" w:cstheme="minorHAnsi" w:hint="eastAsia"/>
                <w:color w:val="000000" w:themeColor="text1"/>
              </w:rPr>
              <w:t>十</w:t>
            </w:r>
            <w:r w:rsidR="005530AA" w:rsidRPr="00D642F2">
              <w:rPr>
                <w:rFonts w:ascii="標楷體" w:eastAsia="標楷體" w:hAnsi="標楷體" w:cstheme="minorHAnsi" w:hint="eastAsia"/>
                <w:color w:val="000000" w:themeColor="text1"/>
              </w:rPr>
              <w:t>一</w:t>
            </w:r>
            <w:r w:rsidRPr="00D642F2">
              <w:rPr>
                <w:rFonts w:ascii="標楷體" w:eastAsia="標楷體" w:hAnsi="標楷體" w:cstheme="minorHAnsi" w:hint="eastAsia"/>
                <w:color w:val="000000" w:themeColor="text1"/>
              </w:rPr>
              <w:t>條</w:t>
            </w:r>
            <w:r w:rsidR="00AA516C" w:rsidRPr="00D642F2">
              <w:rPr>
                <w:rFonts w:ascii="標楷體" w:eastAsia="標楷體" w:hAnsi="標楷體" w:cstheme="minorHAnsi" w:hint="eastAsia"/>
                <w:color w:val="000000" w:themeColor="text1"/>
              </w:rPr>
              <w:t>(資訊揭露應注意事項)</w:t>
            </w:r>
          </w:p>
          <w:p w14:paraId="592DE7A2" w14:textId="6DFB81B2" w:rsidR="00DB33F9" w:rsidRPr="00D642F2" w:rsidRDefault="00C56883" w:rsidP="00896FF4">
            <w:pPr>
              <w:spacing w:line="400" w:lineRule="exact"/>
              <w:ind w:firstLineChars="188" w:firstLine="451"/>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u w:val="single"/>
              </w:rPr>
              <w:t>本公司</w:t>
            </w:r>
            <w:r w:rsidR="00DB33F9" w:rsidRPr="00D642F2">
              <w:rPr>
                <w:rFonts w:ascii="標楷體" w:eastAsia="標楷體" w:hAnsi="標楷體" w:cstheme="minorHAnsi" w:hint="eastAsia"/>
                <w:color w:val="000000" w:themeColor="text1"/>
                <w:u w:val="single"/>
              </w:rPr>
              <w:t>董事</w:t>
            </w:r>
            <w:r w:rsidR="008B08A5" w:rsidRPr="00D642F2">
              <w:rPr>
                <w:rFonts w:ascii="標楷體" w:eastAsia="標楷體" w:hAnsi="標楷體" w:cstheme="minorHAnsi" w:hint="eastAsia"/>
                <w:color w:val="000000" w:themeColor="text1"/>
                <w:u w:val="single"/>
              </w:rPr>
              <w:t>就</w:t>
            </w:r>
            <w:proofErr w:type="gramStart"/>
            <w:r w:rsidR="006A3E75" w:rsidRPr="00D642F2">
              <w:rPr>
                <w:rFonts w:ascii="標楷體" w:eastAsia="標楷體" w:hAnsi="標楷體" w:cstheme="minorHAnsi" w:hint="eastAsia"/>
                <w:color w:val="000000" w:themeColor="text1"/>
                <w:u w:val="single"/>
              </w:rPr>
              <w:t>併</w:t>
            </w:r>
            <w:proofErr w:type="gramEnd"/>
            <w:r w:rsidR="006A3E75" w:rsidRPr="00D642F2">
              <w:rPr>
                <w:rFonts w:ascii="標楷體" w:eastAsia="標楷體" w:hAnsi="標楷體" w:cstheme="minorHAnsi" w:hint="eastAsia"/>
                <w:color w:val="000000" w:themeColor="text1"/>
                <w:u w:val="single"/>
              </w:rPr>
              <w:t>購交易</w:t>
            </w:r>
            <w:r w:rsidR="008B08A5" w:rsidRPr="00D642F2">
              <w:rPr>
                <w:rFonts w:ascii="標楷體" w:eastAsia="標楷體" w:hAnsi="標楷體" w:cstheme="minorHAnsi" w:hint="eastAsia"/>
                <w:color w:val="000000" w:themeColor="text1"/>
                <w:u w:val="single"/>
              </w:rPr>
              <w:t>有</w:t>
            </w:r>
            <w:r w:rsidR="006A3E75" w:rsidRPr="00D642F2">
              <w:rPr>
                <w:rFonts w:ascii="標楷體" w:eastAsia="標楷體" w:hAnsi="標楷體" w:cstheme="minorHAnsi" w:hint="eastAsia"/>
                <w:color w:val="000000" w:themeColor="text1"/>
                <w:u w:val="single"/>
              </w:rPr>
              <w:t>自身利害關係時，應</w:t>
            </w:r>
            <w:r w:rsidR="00896FF4" w:rsidRPr="00D642F2">
              <w:rPr>
                <w:rFonts w:ascii="標楷體" w:eastAsia="標楷體" w:hAnsi="標楷體" w:cstheme="minorHAnsi" w:hint="eastAsia"/>
                <w:color w:val="000000" w:themeColor="text1"/>
                <w:u w:val="single"/>
              </w:rPr>
              <w:t>向</w:t>
            </w:r>
            <w:r w:rsidR="00E42026" w:rsidRPr="00D642F2">
              <w:rPr>
                <w:rFonts w:ascii="標楷體" w:eastAsia="標楷體" w:hAnsi="標楷體" w:cstheme="minorHAnsi" w:hint="eastAsia"/>
                <w:color w:val="000000" w:themeColor="text1"/>
                <w:u w:val="single"/>
              </w:rPr>
              <w:t>將</w:t>
            </w:r>
            <w:proofErr w:type="gramStart"/>
            <w:r w:rsidR="00896FF4" w:rsidRPr="00D642F2">
              <w:rPr>
                <w:rFonts w:ascii="標楷體" w:eastAsia="標楷體" w:hAnsi="標楷體" w:cstheme="minorHAnsi" w:hint="eastAsia"/>
                <w:color w:val="000000" w:themeColor="text1"/>
                <w:u w:val="single"/>
              </w:rPr>
              <w:t>併</w:t>
            </w:r>
            <w:proofErr w:type="gramEnd"/>
            <w:r w:rsidR="00896FF4" w:rsidRPr="00D642F2">
              <w:rPr>
                <w:rFonts w:ascii="標楷體" w:eastAsia="標楷體" w:hAnsi="標楷體" w:cstheme="minorHAnsi" w:hint="eastAsia"/>
                <w:color w:val="000000" w:themeColor="text1"/>
                <w:u w:val="single"/>
              </w:rPr>
              <w:t>購</w:t>
            </w:r>
            <w:r w:rsidR="00155EEF" w:rsidRPr="00D642F2">
              <w:rPr>
                <w:rFonts w:ascii="標楷體" w:eastAsia="標楷體" w:hAnsi="標楷體" w:cstheme="minorHAnsi" w:hint="eastAsia"/>
                <w:color w:val="000000" w:themeColor="text1"/>
                <w:u w:val="single"/>
              </w:rPr>
              <w:t>事項</w:t>
            </w:r>
            <w:r w:rsidR="00E42026" w:rsidRPr="00D642F2">
              <w:rPr>
                <w:rFonts w:ascii="標楷體" w:eastAsia="標楷體" w:hAnsi="標楷體" w:cstheme="minorHAnsi" w:hint="eastAsia"/>
                <w:color w:val="000000" w:themeColor="text1"/>
                <w:u w:val="single"/>
              </w:rPr>
              <w:t>交由審計委員會</w:t>
            </w:r>
            <w:r w:rsidR="00155EEF" w:rsidRPr="00D642F2">
              <w:rPr>
                <w:rFonts w:ascii="標楷體" w:eastAsia="標楷體" w:hAnsi="標楷體" w:cstheme="minorHAnsi" w:hint="eastAsia"/>
                <w:color w:val="000000" w:themeColor="text1"/>
                <w:u w:val="single"/>
              </w:rPr>
              <w:t>審議</w:t>
            </w:r>
            <w:r w:rsidR="00896FF4" w:rsidRPr="00D642F2">
              <w:rPr>
                <w:rFonts w:ascii="標楷體" w:eastAsia="標楷體" w:hAnsi="標楷體" w:cstheme="minorHAnsi" w:hint="eastAsia"/>
                <w:color w:val="000000" w:themeColor="text1"/>
                <w:u w:val="single"/>
              </w:rPr>
              <w:t>之董事會及</w:t>
            </w:r>
            <w:r w:rsidR="00E42026" w:rsidRPr="00D642F2">
              <w:rPr>
                <w:rFonts w:ascii="標楷體" w:eastAsia="標楷體" w:hAnsi="標楷體" w:cstheme="minorHAnsi" w:hint="eastAsia"/>
                <w:color w:val="000000" w:themeColor="text1"/>
                <w:u w:val="single"/>
              </w:rPr>
              <w:t>審議</w:t>
            </w:r>
            <w:proofErr w:type="gramStart"/>
            <w:r w:rsidR="00E42026" w:rsidRPr="00D642F2">
              <w:rPr>
                <w:rFonts w:ascii="標楷體" w:eastAsia="標楷體" w:hAnsi="標楷體" w:cstheme="minorHAnsi" w:hint="eastAsia"/>
                <w:color w:val="000000" w:themeColor="text1"/>
                <w:u w:val="single"/>
              </w:rPr>
              <w:t>併</w:t>
            </w:r>
            <w:proofErr w:type="gramEnd"/>
            <w:r w:rsidR="00E42026" w:rsidRPr="00D642F2">
              <w:rPr>
                <w:rFonts w:ascii="標楷體" w:eastAsia="標楷體" w:hAnsi="標楷體" w:cstheme="minorHAnsi" w:hint="eastAsia"/>
                <w:color w:val="000000" w:themeColor="text1"/>
                <w:u w:val="single"/>
              </w:rPr>
              <w:t>購</w:t>
            </w:r>
            <w:r w:rsidR="00155EEF" w:rsidRPr="00D642F2">
              <w:rPr>
                <w:rFonts w:ascii="標楷體" w:eastAsia="標楷體" w:hAnsi="標楷體" w:cstheme="minorHAnsi" w:hint="eastAsia"/>
                <w:color w:val="000000" w:themeColor="text1"/>
                <w:u w:val="single"/>
              </w:rPr>
              <w:t>計畫與交易公平合理性</w:t>
            </w:r>
            <w:r w:rsidR="00E42026" w:rsidRPr="00D642F2">
              <w:rPr>
                <w:rFonts w:ascii="標楷體" w:eastAsia="標楷體" w:hAnsi="標楷體" w:cstheme="minorHAnsi" w:hint="eastAsia"/>
                <w:color w:val="000000" w:themeColor="text1"/>
                <w:u w:val="single"/>
              </w:rPr>
              <w:t>之</w:t>
            </w:r>
            <w:r w:rsidR="00896FF4" w:rsidRPr="00D642F2">
              <w:rPr>
                <w:rFonts w:ascii="標楷體" w:eastAsia="標楷體" w:hAnsi="標楷體" w:cstheme="minorHAnsi" w:hint="eastAsia"/>
                <w:color w:val="000000" w:themeColor="text1"/>
                <w:u w:val="single"/>
              </w:rPr>
              <w:t>審計委員會</w:t>
            </w:r>
            <w:r w:rsidR="006A3E75" w:rsidRPr="00D642F2">
              <w:rPr>
                <w:rFonts w:ascii="標楷體" w:eastAsia="標楷體" w:hAnsi="標楷體" w:cstheme="minorHAnsi" w:hint="eastAsia"/>
                <w:color w:val="000000" w:themeColor="text1"/>
                <w:u w:val="single"/>
              </w:rPr>
              <w:t>說明</w:t>
            </w:r>
            <w:r w:rsidR="001312F9" w:rsidRPr="00D642F2">
              <w:rPr>
                <w:rFonts w:ascii="標楷體" w:eastAsia="標楷體" w:hAnsi="標楷體" w:cstheme="minorHAnsi" w:hint="eastAsia"/>
                <w:color w:val="000000" w:themeColor="text1"/>
                <w:u w:val="single"/>
              </w:rPr>
              <w:t>下列</w:t>
            </w:r>
            <w:r w:rsidR="00876FC8" w:rsidRPr="00D642F2">
              <w:rPr>
                <w:rFonts w:ascii="標楷體" w:eastAsia="標楷體" w:hAnsi="標楷體" w:cstheme="minorHAnsi" w:hint="eastAsia"/>
                <w:color w:val="000000" w:themeColor="text1"/>
                <w:u w:val="single"/>
              </w:rPr>
              <w:t>內</w:t>
            </w:r>
            <w:r w:rsidR="00DB33F9" w:rsidRPr="00D642F2">
              <w:rPr>
                <w:rFonts w:ascii="標楷體" w:eastAsia="標楷體" w:hAnsi="標楷體" w:cstheme="minorHAnsi" w:hint="eastAsia"/>
                <w:color w:val="000000" w:themeColor="text1"/>
                <w:u w:val="single"/>
              </w:rPr>
              <w:t>容</w:t>
            </w:r>
            <w:r w:rsidR="00736A16" w:rsidRPr="00D642F2">
              <w:rPr>
                <w:rFonts w:ascii="標楷體" w:eastAsia="標楷體" w:hAnsi="標楷體" w:cstheme="minorHAnsi" w:hint="eastAsia"/>
                <w:color w:val="000000" w:themeColor="text1"/>
                <w:u w:val="single"/>
              </w:rPr>
              <w:t>，並於</w:t>
            </w:r>
            <w:r w:rsidR="006A3E75" w:rsidRPr="00D642F2">
              <w:rPr>
                <w:rFonts w:ascii="標楷體" w:eastAsia="標楷體" w:hAnsi="標楷體" w:cstheme="minorHAnsi" w:hint="eastAsia"/>
                <w:color w:val="000000" w:themeColor="text1"/>
                <w:u w:val="single"/>
              </w:rPr>
              <w:t>該次</w:t>
            </w:r>
            <w:r w:rsidR="00736A16" w:rsidRPr="00D642F2">
              <w:rPr>
                <w:rFonts w:ascii="標楷體" w:eastAsia="標楷體" w:hAnsi="標楷體" w:cstheme="minorHAnsi" w:hint="eastAsia"/>
                <w:color w:val="000000" w:themeColor="text1"/>
                <w:u w:val="single"/>
              </w:rPr>
              <w:t>董事會</w:t>
            </w:r>
            <w:r w:rsidR="00896FF4" w:rsidRPr="00D642F2">
              <w:rPr>
                <w:rFonts w:ascii="標楷體" w:eastAsia="標楷體" w:hAnsi="標楷體" w:cstheme="minorHAnsi" w:hint="eastAsia"/>
                <w:color w:val="000000" w:themeColor="text1"/>
                <w:u w:val="single"/>
              </w:rPr>
              <w:t>及審計委員會</w:t>
            </w:r>
            <w:r w:rsidR="00736A16" w:rsidRPr="00D642F2">
              <w:rPr>
                <w:rFonts w:ascii="標楷體" w:eastAsia="標楷體" w:hAnsi="標楷體" w:cstheme="minorHAnsi" w:hint="eastAsia"/>
                <w:color w:val="000000" w:themeColor="text1"/>
                <w:u w:val="single"/>
              </w:rPr>
              <w:t>召集事由</w:t>
            </w:r>
            <w:r w:rsidR="00896FF4" w:rsidRPr="00D642F2">
              <w:rPr>
                <w:rFonts w:ascii="標楷體" w:eastAsia="標楷體" w:hAnsi="標楷體" w:cstheme="minorHAnsi" w:hint="eastAsia"/>
                <w:color w:val="000000" w:themeColor="text1"/>
                <w:u w:val="single"/>
              </w:rPr>
              <w:t>中敘明</w:t>
            </w:r>
            <w:r w:rsidR="00DB33F9" w:rsidRPr="00D642F2">
              <w:rPr>
                <w:rFonts w:ascii="標楷體" w:eastAsia="標楷體" w:hAnsi="標楷體" w:cstheme="minorHAnsi" w:hint="eastAsia"/>
                <w:color w:val="000000" w:themeColor="text1"/>
                <w:u w:val="single"/>
              </w:rPr>
              <w:t>：</w:t>
            </w:r>
          </w:p>
          <w:p w14:paraId="511C2949" w14:textId="77777777" w:rsidR="001D40FF" w:rsidRPr="00D642F2" w:rsidRDefault="001D40FF" w:rsidP="001D40FF">
            <w:pPr>
              <w:pStyle w:val="a4"/>
              <w:numPr>
                <w:ilvl w:val="0"/>
                <w:numId w:val="13"/>
              </w:numPr>
              <w:spacing w:line="400" w:lineRule="exact"/>
              <w:ind w:leftChars="0"/>
              <w:jc w:val="both"/>
              <w:rPr>
                <w:rFonts w:ascii="標楷體" w:eastAsia="標楷體" w:hAnsi="標楷體" w:cstheme="minorHAnsi"/>
                <w:color w:val="000000" w:themeColor="text1"/>
                <w:u w:val="single"/>
              </w:rPr>
            </w:pPr>
            <w:r w:rsidRPr="00D642F2">
              <w:rPr>
                <w:rFonts w:ascii="標楷體" w:eastAsia="標楷體" w:hAnsi="標楷體" w:cstheme="minorHAnsi" w:hint="eastAsia"/>
                <w:color w:val="000000" w:themeColor="text1"/>
                <w:u w:val="single"/>
              </w:rPr>
              <w:t>董事姓名。</w:t>
            </w:r>
          </w:p>
          <w:p w14:paraId="4068C3E4" w14:textId="16C1D4AA" w:rsidR="001D40FF" w:rsidRPr="00D642F2" w:rsidRDefault="001D40FF" w:rsidP="001D40FF">
            <w:pPr>
              <w:pStyle w:val="a4"/>
              <w:numPr>
                <w:ilvl w:val="0"/>
                <w:numId w:val="13"/>
              </w:numPr>
              <w:spacing w:line="400" w:lineRule="exact"/>
              <w:ind w:leftChars="0"/>
              <w:jc w:val="both"/>
              <w:rPr>
                <w:rFonts w:ascii="標楷體" w:eastAsia="標楷體" w:hAnsi="標楷體" w:cstheme="minorHAnsi"/>
                <w:color w:val="000000" w:themeColor="text1"/>
                <w:u w:val="single"/>
              </w:rPr>
            </w:pPr>
            <w:r w:rsidRPr="00D642F2">
              <w:rPr>
                <w:rFonts w:ascii="標楷體" w:eastAsia="標楷體" w:hAnsi="標楷體" w:cstheme="minorHAnsi" w:hint="eastAsia"/>
                <w:color w:val="000000" w:themeColor="text1"/>
                <w:u w:val="single"/>
              </w:rPr>
              <w:t>其自身或其代表之法人有利害關係之重要內容，包括但不限於實際或預計投資其他參加</w:t>
            </w:r>
            <w:proofErr w:type="gramStart"/>
            <w:r w:rsidRPr="00D642F2">
              <w:rPr>
                <w:rFonts w:ascii="標楷體" w:eastAsia="標楷體" w:hAnsi="標楷體" w:cstheme="minorHAnsi" w:hint="eastAsia"/>
                <w:color w:val="000000" w:themeColor="text1"/>
                <w:u w:val="single"/>
              </w:rPr>
              <w:t>併</w:t>
            </w:r>
            <w:proofErr w:type="gramEnd"/>
            <w:r w:rsidRPr="00D642F2">
              <w:rPr>
                <w:rFonts w:ascii="標楷體" w:eastAsia="標楷體" w:hAnsi="標楷體" w:cstheme="minorHAnsi" w:hint="eastAsia"/>
                <w:color w:val="000000" w:themeColor="text1"/>
                <w:u w:val="single"/>
              </w:rPr>
              <w:t>購公司之方式</w:t>
            </w:r>
            <w:r w:rsidR="00E6110B" w:rsidRPr="00D642F2">
              <w:rPr>
                <w:rFonts w:ascii="標楷體" w:eastAsia="標楷體" w:hAnsi="標楷體" w:cstheme="minorHAnsi" w:hint="eastAsia"/>
                <w:color w:val="000000" w:themeColor="text1"/>
                <w:u w:val="single"/>
              </w:rPr>
              <w:t>、</w:t>
            </w:r>
            <w:r w:rsidRPr="00D642F2">
              <w:rPr>
                <w:rFonts w:ascii="標楷體" w:eastAsia="標楷體" w:hAnsi="標楷體" w:cstheme="minorHAnsi" w:hint="eastAsia"/>
                <w:color w:val="000000" w:themeColor="text1"/>
                <w:u w:val="single"/>
              </w:rPr>
              <w:t>持股比率、交易價格、是否參與</w:t>
            </w:r>
            <w:proofErr w:type="gramStart"/>
            <w:r w:rsidRPr="00D642F2">
              <w:rPr>
                <w:rFonts w:ascii="標楷體" w:eastAsia="標楷體" w:hAnsi="標楷體" w:cstheme="minorHAnsi" w:hint="eastAsia"/>
                <w:color w:val="000000" w:themeColor="text1"/>
                <w:u w:val="single"/>
              </w:rPr>
              <w:t>併</w:t>
            </w:r>
            <w:proofErr w:type="gramEnd"/>
            <w:r w:rsidRPr="00D642F2">
              <w:rPr>
                <w:rFonts w:ascii="標楷體" w:eastAsia="標楷體" w:hAnsi="標楷體" w:cstheme="minorHAnsi" w:hint="eastAsia"/>
                <w:color w:val="000000" w:themeColor="text1"/>
                <w:u w:val="single"/>
              </w:rPr>
              <w:t>購公司之經營及其他投資條件等情形。</w:t>
            </w:r>
          </w:p>
          <w:p w14:paraId="0E2FCAA9" w14:textId="77777777" w:rsidR="001D40FF" w:rsidRPr="00D642F2" w:rsidRDefault="001D40FF" w:rsidP="001D40FF">
            <w:pPr>
              <w:pStyle w:val="a4"/>
              <w:numPr>
                <w:ilvl w:val="0"/>
                <w:numId w:val="13"/>
              </w:numPr>
              <w:spacing w:line="400" w:lineRule="exact"/>
              <w:ind w:leftChars="0"/>
              <w:jc w:val="both"/>
              <w:rPr>
                <w:rFonts w:ascii="標楷體" w:eastAsia="標楷體" w:hAnsi="標楷體" w:cstheme="minorHAnsi"/>
                <w:color w:val="000000" w:themeColor="text1"/>
                <w:u w:val="single"/>
              </w:rPr>
            </w:pPr>
            <w:r w:rsidRPr="00D642F2">
              <w:rPr>
                <w:rFonts w:ascii="標楷體" w:eastAsia="標楷體" w:hAnsi="標楷體" w:cstheme="minorHAnsi" w:hint="eastAsia"/>
                <w:color w:val="000000" w:themeColor="text1"/>
                <w:u w:val="single"/>
              </w:rPr>
              <w:t>董事會決議時其應迴避或</w:t>
            </w:r>
            <w:proofErr w:type="gramStart"/>
            <w:r w:rsidRPr="00D642F2">
              <w:rPr>
                <w:rFonts w:ascii="標楷體" w:eastAsia="標楷體" w:hAnsi="標楷體" w:cstheme="minorHAnsi" w:hint="eastAsia"/>
                <w:color w:val="000000" w:themeColor="text1"/>
                <w:u w:val="single"/>
              </w:rPr>
              <w:t>不</w:t>
            </w:r>
            <w:proofErr w:type="gramEnd"/>
            <w:r w:rsidRPr="00D642F2">
              <w:rPr>
                <w:rFonts w:ascii="標楷體" w:eastAsia="標楷體" w:hAnsi="標楷體" w:cstheme="minorHAnsi" w:hint="eastAsia"/>
                <w:color w:val="000000" w:themeColor="text1"/>
                <w:u w:val="single"/>
              </w:rPr>
              <w:t>迴避理由</w:t>
            </w:r>
            <w:r w:rsidR="00E6110B" w:rsidRPr="00D642F2">
              <w:rPr>
                <w:rFonts w:ascii="標楷體" w:eastAsia="標楷體" w:hAnsi="標楷體" w:cstheme="minorHAnsi" w:hint="eastAsia"/>
                <w:color w:val="000000" w:themeColor="text1"/>
                <w:u w:val="single"/>
              </w:rPr>
              <w:t>，包括但不限於</w:t>
            </w:r>
            <w:proofErr w:type="gramStart"/>
            <w:r w:rsidR="00E6110B" w:rsidRPr="00D642F2">
              <w:rPr>
                <w:rFonts w:ascii="標楷體" w:eastAsia="標楷體" w:hAnsi="標楷體" w:cstheme="minorHAnsi" w:hint="eastAsia"/>
                <w:color w:val="000000" w:themeColor="text1"/>
                <w:u w:val="single"/>
              </w:rPr>
              <w:t>併</w:t>
            </w:r>
            <w:proofErr w:type="gramEnd"/>
            <w:r w:rsidR="00E6110B" w:rsidRPr="00D642F2">
              <w:rPr>
                <w:rFonts w:ascii="標楷體" w:eastAsia="標楷體" w:hAnsi="標楷體" w:cstheme="minorHAnsi" w:hint="eastAsia"/>
                <w:color w:val="000000" w:themeColor="text1"/>
                <w:u w:val="single"/>
              </w:rPr>
              <w:t>購交易的潛在利得與損失</w:t>
            </w:r>
            <w:r w:rsidRPr="00D642F2">
              <w:rPr>
                <w:rFonts w:ascii="標楷體" w:eastAsia="標楷體" w:hAnsi="標楷體" w:cstheme="minorHAnsi" w:hint="eastAsia"/>
                <w:color w:val="000000" w:themeColor="text1"/>
                <w:u w:val="single"/>
              </w:rPr>
              <w:t>。</w:t>
            </w:r>
          </w:p>
          <w:p w14:paraId="5A7E7E26" w14:textId="2DBB6206" w:rsidR="00715F80" w:rsidRPr="00D642F2" w:rsidRDefault="00715F80" w:rsidP="00715F80">
            <w:pPr>
              <w:pStyle w:val="a4"/>
              <w:spacing w:line="400" w:lineRule="exact"/>
              <w:ind w:leftChars="0" w:left="0" w:firstLineChars="192" w:firstLine="461"/>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本公司於</w:t>
            </w:r>
            <w:proofErr w:type="gramStart"/>
            <w:r w:rsidRPr="00D642F2">
              <w:rPr>
                <w:rFonts w:ascii="標楷體" w:eastAsia="標楷體" w:hAnsi="標楷體" w:cstheme="minorHAnsi" w:hint="eastAsia"/>
                <w:color w:val="000000" w:themeColor="text1"/>
              </w:rPr>
              <w:t>併</w:t>
            </w:r>
            <w:proofErr w:type="gramEnd"/>
            <w:r w:rsidRPr="00D642F2">
              <w:rPr>
                <w:rFonts w:ascii="標楷體" w:eastAsia="標楷體" w:hAnsi="標楷體" w:cstheme="minorHAnsi" w:hint="eastAsia"/>
                <w:color w:val="000000" w:themeColor="text1"/>
              </w:rPr>
              <w:t>購資訊公開時，</w:t>
            </w:r>
            <w:r w:rsidR="007A51A2" w:rsidRPr="00D642F2">
              <w:rPr>
                <w:rFonts w:ascii="標楷體" w:eastAsia="標楷體" w:hAnsi="標楷體" w:cstheme="minorHAnsi" w:hint="eastAsia"/>
                <w:color w:val="000000" w:themeColor="text1"/>
              </w:rPr>
              <w:t>應同時</w:t>
            </w:r>
            <w:r w:rsidRPr="00D642F2">
              <w:rPr>
                <w:rFonts w:ascii="標楷體" w:eastAsia="標楷體" w:hAnsi="標楷體" w:cstheme="minorHAnsi" w:hint="eastAsia"/>
                <w:color w:val="000000" w:themeColor="text1"/>
              </w:rPr>
              <w:t>揭露</w:t>
            </w:r>
            <w:r w:rsidR="003B118A" w:rsidRPr="00D642F2">
              <w:rPr>
                <w:rFonts w:ascii="標楷體" w:eastAsia="標楷體" w:hAnsi="標楷體" w:cstheme="minorHAnsi" w:hint="eastAsia"/>
                <w:color w:val="000000" w:themeColor="text1"/>
                <w:u w:val="single"/>
              </w:rPr>
              <w:t>前項各款及</w:t>
            </w:r>
            <w:r w:rsidRPr="00D642F2">
              <w:rPr>
                <w:rFonts w:ascii="標楷體" w:eastAsia="標楷體" w:hAnsi="標楷體" w:cstheme="minorHAnsi" w:hint="eastAsia"/>
                <w:color w:val="000000" w:themeColor="text1"/>
              </w:rPr>
              <w:t>下列就</w:t>
            </w:r>
            <w:proofErr w:type="gramStart"/>
            <w:r w:rsidRPr="00D642F2">
              <w:rPr>
                <w:rFonts w:ascii="標楷體" w:eastAsia="標楷體" w:hAnsi="標楷體" w:cstheme="minorHAnsi" w:hint="eastAsia"/>
                <w:color w:val="000000" w:themeColor="text1"/>
              </w:rPr>
              <w:t>併</w:t>
            </w:r>
            <w:proofErr w:type="gramEnd"/>
            <w:r w:rsidRPr="00D642F2">
              <w:rPr>
                <w:rFonts w:ascii="標楷體" w:eastAsia="標楷體" w:hAnsi="標楷體" w:cstheme="minorHAnsi" w:hint="eastAsia"/>
                <w:color w:val="000000" w:themeColor="text1"/>
              </w:rPr>
              <w:t>購交易有自身利害關係之董事相關內容：</w:t>
            </w:r>
          </w:p>
          <w:p w14:paraId="25FFFFEA" w14:textId="13AE26B8" w:rsidR="00715F80" w:rsidRPr="00D642F2" w:rsidRDefault="00A40573" w:rsidP="00581248">
            <w:pPr>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u w:val="single"/>
              </w:rPr>
              <w:t>一</w:t>
            </w:r>
            <w:r w:rsidRPr="00D642F2">
              <w:rPr>
                <w:rFonts w:ascii="標楷體" w:eastAsia="標楷體" w:hAnsi="標楷體" w:cstheme="minorHAnsi" w:hint="eastAsia"/>
                <w:color w:val="000000" w:themeColor="text1"/>
              </w:rPr>
              <w:t>、</w:t>
            </w:r>
            <w:r w:rsidR="00715F80" w:rsidRPr="00D642F2">
              <w:rPr>
                <w:rFonts w:ascii="標楷體" w:eastAsia="標楷體" w:hAnsi="標楷體" w:cstheme="minorHAnsi" w:hint="eastAsia"/>
                <w:color w:val="000000" w:themeColor="text1"/>
              </w:rPr>
              <w:t>董事會決議時迴避情形。</w:t>
            </w:r>
          </w:p>
          <w:p w14:paraId="6909798A" w14:textId="77777777" w:rsidR="00715F80" w:rsidRPr="00D642F2" w:rsidRDefault="000A24E9" w:rsidP="000A24E9">
            <w:pPr>
              <w:spacing w:line="400" w:lineRule="exact"/>
              <w:ind w:leftChars="1" w:left="451" w:hangingChars="187" w:hanging="449"/>
              <w:jc w:val="both"/>
              <w:rPr>
                <w:rFonts w:ascii="標楷體" w:eastAsia="標楷體" w:hAnsi="標楷體" w:cstheme="minorHAnsi"/>
                <w:color w:val="000000" w:themeColor="text1"/>
                <w:u w:val="single"/>
              </w:rPr>
            </w:pPr>
            <w:r w:rsidRPr="00D642F2">
              <w:rPr>
                <w:rFonts w:ascii="標楷體" w:eastAsia="標楷體" w:hAnsi="標楷體" w:cstheme="minorHAnsi" w:hint="eastAsia"/>
                <w:color w:val="000000" w:themeColor="text1"/>
                <w:u w:val="single"/>
              </w:rPr>
              <w:t>二</w:t>
            </w:r>
            <w:r w:rsidRPr="00D642F2">
              <w:rPr>
                <w:rFonts w:ascii="標楷體" w:eastAsia="標楷體" w:hAnsi="標楷體" w:cstheme="minorHAnsi" w:hint="eastAsia"/>
                <w:color w:val="000000" w:themeColor="text1"/>
              </w:rPr>
              <w:t>、</w:t>
            </w:r>
            <w:r w:rsidR="00715F80" w:rsidRPr="00D642F2">
              <w:rPr>
                <w:rFonts w:ascii="標楷體" w:eastAsia="標楷體" w:hAnsi="標楷體" w:cstheme="minorHAnsi" w:hint="eastAsia"/>
                <w:color w:val="000000" w:themeColor="text1"/>
              </w:rPr>
              <w:t>董事會決議時贊成或反對</w:t>
            </w:r>
            <w:proofErr w:type="gramStart"/>
            <w:r w:rsidR="00715F80" w:rsidRPr="00D642F2">
              <w:rPr>
                <w:rFonts w:ascii="標楷體" w:eastAsia="標楷體" w:hAnsi="標楷體" w:cstheme="minorHAnsi" w:hint="eastAsia"/>
                <w:color w:val="000000" w:themeColor="text1"/>
              </w:rPr>
              <w:t>併</w:t>
            </w:r>
            <w:proofErr w:type="gramEnd"/>
            <w:r w:rsidR="00715F80" w:rsidRPr="00D642F2">
              <w:rPr>
                <w:rFonts w:ascii="標楷體" w:eastAsia="標楷體" w:hAnsi="標楷體" w:cstheme="minorHAnsi" w:hint="eastAsia"/>
                <w:color w:val="000000" w:themeColor="text1"/>
              </w:rPr>
              <w:t>購決議之理由。</w:t>
            </w:r>
          </w:p>
          <w:p w14:paraId="2B88928E" w14:textId="77777777" w:rsidR="00715F80" w:rsidRPr="00D642F2" w:rsidRDefault="00715F80" w:rsidP="00715F80">
            <w:pPr>
              <w:pStyle w:val="a4"/>
              <w:spacing w:line="400" w:lineRule="exact"/>
              <w:ind w:leftChars="0" w:left="0" w:firstLineChars="192" w:firstLine="461"/>
              <w:jc w:val="both"/>
              <w:rPr>
                <w:rFonts w:ascii="標楷體" w:eastAsia="標楷體" w:hAnsi="標楷體" w:cstheme="minorHAnsi"/>
                <w:color w:val="000000" w:themeColor="text1"/>
              </w:rPr>
            </w:pPr>
          </w:p>
          <w:p w14:paraId="316B08E2" w14:textId="77777777" w:rsidR="000A24E9" w:rsidRPr="00D642F2" w:rsidRDefault="000A24E9" w:rsidP="00715F80">
            <w:pPr>
              <w:pStyle w:val="a4"/>
              <w:spacing w:line="400" w:lineRule="exact"/>
              <w:ind w:leftChars="0" w:left="0" w:firstLineChars="192" w:firstLine="461"/>
              <w:jc w:val="both"/>
              <w:rPr>
                <w:rFonts w:ascii="標楷體" w:eastAsia="標楷體" w:hAnsi="標楷體" w:cstheme="minorHAnsi"/>
                <w:color w:val="000000" w:themeColor="text1"/>
              </w:rPr>
            </w:pPr>
          </w:p>
          <w:p w14:paraId="7240A1E3" w14:textId="77777777" w:rsidR="000A24E9" w:rsidRPr="00D642F2" w:rsidRDefault="000A24E9" w:rsidP="00715F80">
            <w:pPr>
              <w:pStyle w:val="a4"/>
              <w:spacing w:line="400" w:lineRule="exact"/>
              <w:ind w:leftChars="0" w:left="0" w:firstLineChars="192" w:firstLine="461"/>
              <w:jc w:val="both"/>
              <w:rPr>
                <w:rFonts w:ascii="標楷體" w:eastAsia="標楷體" w:hAnsi="標楷體" w:cstheme="minorHAnsi"/>
                <w:color w:val="000000" w:themeColor="text1"/>
              </w:rPr>
            </w:pPr>
          </w:p>
          <w:p w14:paraId="348F6EDC" w14:textId="77777777" w:rsidR="000A24E9" w:rsidRPr="00D642F2" w:rsidRDefault="000A24E9" w:rsidP="00715F80">
            <w:pPr>
              <w:pStyle w:val="a4"/>
              <w:spacing w:line="400" w:lineRule="exact"/>
              <w:ind w:leftChars="0" w:left="0" w:firstLineChars="192" w:firstLine="461"/>
              <w:jc w:val="both"/>
              <w:rPr>
                <w:rFonts w:ascii="標楷體" w:eastAsia="標楷體" w:hAnsi="標楷體" w:cstheme="minorHAnsi"/>
                <w:color w:val="000000" w:themeColor="text1"/>
              </w:rPr>
            </w:pPr>
          </w:p>
          <w:p w14:paraId="7D9CCF40" w14:textId="77777777" w:rsidR="000A24E9" w:rsidRPr="00D642F2" w:rsidRDefault="000A24E9" w:rsidP="00715F80">
            <w:pPr>
              <w:pStyle w:val="a4"/>
              <w:spacing w:line="400" w:lineRule="exact"/>
              <w:ind w:leftChars="0" w:left="0" w:firstLineChars="192" w:firstLine="461"/>
              <w:jc w:val="both"/>
              <w:rPr>
                <w:rFonts w:ascii="標楷體" w:eastAsia="標楷體" w:hAnsi="標楷體" w:cstheme="minorHAnsi"/>
                <w:color w:val="000000" w:themeColor="text1"/>
              </w:rPr>
            </w:pPr>
          </w:p>
          <w:p w14:paraId="03C7C895" w14:textId="77777777" w:rsidR="000A24E9" w:rsidRPr="00D642F2" w:rsidRDefault="000A24E9" w:rsidP="00715F80">
            <w:pPr>
              <w:pStyle w:val="a4"/>
              <w:spacing w:line="400" w:lineRule="exact"/>
              <w:ind w:leftChars="0" w:left="0" w:firstLineChars="192" w:firstLine="461"/>
              <w:jc w:val="both"/>
              <w:rPr>
                <w:rFonts w:ascii="標楷體" w:eastAsia="標楷體" w:hAnsi="標楷體" w:cstheme="minorHAnsi"/>
                <w:color w:val="000000" w:themeColor="text1"/>
              </w:rPr>
            </w:pPr>
          </w:p>
          <w:p w14:paraId="2266B933" w14:textId="77777777" w:rsidR="000A24E9" w:rsidRPr="00D642F2" w:rsidRDefault="000A24E9" w:rsidP="00715F80">
            <w:pPr>
              <w:pStyle w:val="a4"/>
              <w:spacing w:line="400" w:lineRule="exact"/>
              <w:ind w:leftChars="0" w:left="0" w:firstLineChars="192" w:firstLine="461"/>
              <w:jc w:val="both"/>
              <w:rPr>
                <w:rFonts w:ascii="標楷體" w:eastAsia="標楷體" w:hAnsi="標楷體" w:cstheme="minorHAnsi"/>
                <w:color w:val="000000" w:themeColor="text1"/>
              </w:rPr>
            </w:pPr>
          </w:p>
          <w:p w14:paraId="59DB8E6D" w14:textId="70643D07" w:rsidR="000A24E9" w:rsidRPr="00D642F2" w:rsidRDefault="000A24E9" w:rsidP="00715F80">
            <w:pPr>
              <w:pStyle w:val="a4"/>
              <w:spacing w:line="400" w:lineRule="exact"/>
              <w:ind w:leftChars="0" w:left="0" w:firstLineChars="192" w:firstLine="461"/>
              <w:jc w:val="both"/>
              <w:rPr>
                <w:rFonts w:ascii="標楷體" w:eastAsia="標楷體" w:hAnsi="標楷體" w:cstheme="minorHAnsi"/>
                <w:color w:val="000000" w:themeColor="text1"/>
              </w:rPr>
            </w:pPr>
          </w:p>
          <w:p w14:paraId="50861D51" w14:textId="77777777" w:rsidR="0046600E" w:rsidRPr="00D642F2" w:rsidRDefault="0046600E" w:rsidP="00715F80">
            <w:pPr>
              <w:pStyle w:val="a4"/>
              <w:spacing w:line="400" w:lineRule="exact"/>
              <w:ind w:leftChars="0" w:left="0" w:firstLineChars="192" w:firstLine="461"/>
              <w:jc w:val="both"/>
              <w:rPr>
                <w:rFonts w:ascii="標楷體" w:eastAsia="標楷體" w:hAnsi="標楷體" w:cstheme="minorHAnsi"/>
                <w:color w:val="000000" w:themeColor="text1"/>
              </w:rPr>
            </w:pPr>
          </w:p>
          <w:p w14:paraId="56F3CE94" w14:textId="77777777" w:rsidR="000A24E9" w:rsidRPr="00D642F2" w:rsidRDefault="000A24E9" w:rsidP="00715F80">
            <w:pPr>
              <w:pStyle w:val="a4"/>
              <w:spacing w:line="400" w:lineRule="exact"/>
              <w:ind w:leftChars="0" w:left="0" w:firstLineChars="192" w:firstLine="461"/>
              <w:jc w:val="both"/>
              <w:rPr>
                <w:rFonts w:ascii="標楷體" w:eastAsia="標楷體" w:hAnsi="標楷體" w:cstheme="minorHAnsi"/>
                <w:color w:val="000000" w:themeColor="text1"/>
              </w:rPr>
            </w:pPr>
          </w:p>
          <w:p w14:paraId="08DDCF87" w14:textId="77777777" w:rsidR="00F76AAC" w:rsidRPr="00D642F2" w:rsidRDefault="00DB33F9" w:rsidP="00DB33F9">
            <w:pPr>
              <w:spacing w:line="400" w:lineRule="exact"/>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 xml:space="preserve">    本公司除依企業</w:t>
            </w:r>
            <w:proofErr w:type="gramStart"/>
            <w:r w:rsidRPr="00D642F2">
              <w:rPr>
                <w:rFonts w:ascii="標楷體" w:eastAsia="標楷體" w:hAnsi="標楷體" w:cstheme="minorHAnsi" w:hint="eastAsia"/>
                <w:color w:val="000000" w:themeColor="text1"/>
              </w:rPr>
              <w:t>併購法</w:t>
            </w:r>
            <w:proofErr w:type="gramEnd"/>
            <w:r w:rsidRPr="00D642F2">
              <w:rPr>
                <w:rFonts w:ascii="標楷體" w:eastAsia="標楷體" w:hAnsi="標楷體" w:cstheme="minorHAnsi" w:hint="eastAsia"/>
                <w:color w:val="000000" w:themeColor="text1"/>
              </w:rPr>
              <w:t>規定無須召開股東會者外，應向股東會報告</w:t>
            </w:r>
            <w:r w:rsidR="00364770" w:rsidRPr="00D642F2">
              <w:rPr>
                <w:rFonts w:ascii="標楷體" w:eastAsia="標楷體" w:hAnsi="標楷體" w:cstheme="minorHAnsi" w:hint="eastAsia"/>
                <w:color w:val="000000" w:themeColor="text1"/>
              </w:rPr>
              <w:t>前</w:t>
            </w:r>
            <w:r w:rsidRPr="00D642F2">
              <w:rPr>
                <w:rFonts w:ascii="標楷體" w:eastAsia="標楷體" w:hAnsi="標楷體" w:cstheme="minorHAnsi" w:hint="eastAsia"/>
                <w:color w:val="000000" w:themeColor="text1"/>
              </w:rPr>
              <w:t>項各款所列內容。</w:t>
            </w:r>
          </w:p>
          <w:p w14:paraId="406F3227" w14:textId="77777777" w:rsidR="00DB33F9" w:rsidRPr="00D642F2" w:rsidRDefault="00DB33F9" w:rsidP="00DB33F9">
            <w:pPr>
              <w:spacing w:line="400" w:lineRule="exact"/>
              <w:ind w:left="2" w:hanging="2"/>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 xml:space="preserve">    本公司</w:t>
            </w:r>
            <w:proofErr w:type="gramStart"/>
            <w:r w:rsidRPr="00D642F2">
              <w:rPr>
                <w:rFonts w:ascii="標楷體" w:eastAsia="標楷體" w:hAnsi="標楷體" w:cstheme="minorHAnsi" w:hint="eastAsia"/>
                <w:color w:val="000000" w:themeColor="text1"/>
              </w:rPr>
              <w:t>採</w:t>
            </w:r>
            <w:proofErr w:type="gramEnd"/>
            <w:r w:rsidRPr="00D642F2">
              <w:rPr>
                <w:rFonts w:ascii="標楷體" w:eastAsia="標楷體" w:hAnsi="標楷體" w:cstheme="minorHAnsi" w:hint="eastAsia"/>
                <w:color w:val="000000" w:themeColor="text1"/>
              </w:rPr>
              <w:t>公開收購方式</w:t>
            </w:r>
            <w:proofErr w:type="gramStart"/>
            <w:r w:rsidRPr="00D642F2">
              <w:rPr>
                <w:rFonts w:ascii="標楷體" w:eastAsia="標楷體" w:hAnsi="標楷體" w:cstheme="minorHAnsi" w:hint="eastAsia"/>
                <w:color w:val="000000" w:themeColor="text1"/>
              </w:rPr>
              <w:t>併</w:t>
            </w:r>
            <w:proofErr w:type="gramEnd"/>
            <w:r w:rsidRPr="00D642F2">
              <w:rPr>
                <w:rFonts w:ascii="標楷體" w:eastAsia="標楷體" w:hAnsi="標楷體" w:cstheme="minorHAnsi" w:hint="eastAsia"/>
                <w:color w:val="000000" w:themeColor="text1"/>
              </w:rPr>
              <w:t>購其他公司時，應依「公開收購公開發行公司有價證券管理辦法」及本規範第二條相關資訊揭露規定辦理資訊公開。在資訊未公開前，不得發布已掌握之股權資訊，以免造成相關公司股價異常波動之情事。</w:t>
            </w:r>
          </w:p>
        </w:tc>
        <w:tc>
          <w:tcPr>
            <w:tcW w:w="3402" w:type="dxa"/>
          </w:tcPr>
          <w:p w14:paraId="04E3E048" w14:textId="77777777" w:rsidR="00DB33F9" w:rsidRPr="00D642F2" w:rsidRDefault="00DB33F9" w:rsidP="00AA516C">
            <w:pPr>
              <w:spacing w:line="400" w:lineRule="exact"/>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lastRenderedPageBreak/>
              <w:t>第</w:t>
            </w:r>
            <w:r w:rsidR="00712D68" w:rsidRPr="00D642F2">
              <w:rPr>
                <w:rFonts w:ascii="標楷體" w:eastAsia="標楷體" w:hAnsi="標楷體" w:cstheme="minorHAnsi" w:hint="eastAsia"/>
                <w:color w:val="000000" w:themeColor="text1"/>
              </w:rPr>
              <w:t>十</w:t>
            </w:r>
            <w:r w:rsidR="005530AA" w:rsidRPr="00D642F2">
              <w:rPr>
                <w:rFonts w:ascii="標楷體" w:eastAsia="標楷體" w:hAnsi="標楷體" w:cstheme="minorHAnsi" w:hint="eastAsia"/>
                <w:color w:val="000000" w:themeColor="text1"/>
              </w:rPr>
              <w:t>一</w:t>
            </w:r>
            <w:r w:rsidRPr="00D642F2">
              <w:rPr>
                <w:rFonts w:ascii="標楷體" w:eastAsia="標楷體" w:hAnsi="標楷體" w:cstheme="minorHAnsi" w:hint="eastAsia"/>
                <w:color w:val="000000" w:themeColor="text1"/>
              </w:rPr>
              <w:t>條</w:t>
            </w:r>
            <w:r w:rsidR="00AA516C" w:rsidRPr="00D642F2">
              <w:rPr>
                <w:rFonts w:ascii="標楷體" w:eastAsia="標楷體" w:hAnsi="標楷體" w:cstheme="minorHAnsi" w:hint="eastAsia"/>
                <w:color w:val="000000" w:themeColor="text1"/>
              </w:rPr>
              <w:t>(資訊揭露應注意事項)</w:t>
            </w:r>
          </w:p>
          <w:p w14:paraId="351FE307" w14:textId="77777777" w:rsidR="00896FF4" w:rsidRPr="00D642F2" w:rsidRDefault="00DB33F9" w:rsidP="00DB33F9">
            <w:pPr>
              <w:spacing w:line="400" w:lineRule="exact"/>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 xml:space="preserve">    </w:t>
            </w:r>
          </w:p>
          <w:p w14:paraId="23555837" w14:textId="77777777" w:rsidR="00896FF4" w:rsidRPr="00D642F2" w:rsidRDefault="00896FF4" w:rsidP="00DB33F9">
            <w:pPr>
              <w:spacing w:line="400" w:lineRule="exact"/>
              <w:jc w:val="both"/>
              <w:rPr>
                <w:rFonts w:ascii="標楷體" w:eastAsia="標楷體" w:hAnsi="標楷體" w:cstheme="minorHAnsi"/>
                <w:color w:val="000000" w:themeColor="text1"/>
                <w:u w:val="single"/>
              </w:rPr>
            </w:pPr>
          </w:p>
          <w:p w14:paraId="1C25F333" w14:textId="77777777" w:rsidR="00896FF4" w:rsidRPr="00D642F2" w:rsidRDefault="00896FF4" w:rsidP="00DB33F9">
            <w:pPr>
              <w:spacing w:line="400" w:lineRule="exact"/>
              <w:jc w:val="both"/>
              <w:rPr>
                <w:rFonts w:ascii="標楷體" w:eastAsia="標楷體" w:hAnsi="標楷體" w:cstheme="minorHAnsi"/>
                <w:color w:val="000000" w:themeColor="text1"/>
                <w:u w:val="single"/>
              </w:rPr>
            </w:pPr>
          </w:p>
          <w:p w14:paraId="76EFAE5C" w14:textId="77777777" w:rsidR="00896FF4" w:rsidRPr="00D642F2" w:rsidRDefault="00896FF4" w:rsidP="00DB33F9">
            <w:pPr>
              <w:spacing w:line="400" w:lineRule="exact"/>
              <w:jc w:val="both"/>
              <w:rPr>
                <w:rFonts w:ascii="標楷體" w:eastAsia="標楷體" w:hAnsi="標楷體" w:cstheme="minorHAnsi"/>
                <w:color w:val="000000" w:themeColor="text1"/>
                <w:u w:val="single"/>
              </w:rPr>
            </w:pPr>
          </w:p>
          <w:p w14:paraId="64010085" w14:textId="77777777" w:rsidR="00896FF4" w:rsidRPr="00D642F2" w:rsidRDefault="00896FF4" w:rsidP="00DB33F9">
            <w:pPr>
              <w:spacing w:line="400" w:lineRule="exact"/>
              <w:jc w:val="both"/>
              <w:rPr>
                <w:rFonts w:ascii="標楷體" w:eastAsia="標楷體" w:hAnsi="標楷體" w:cstheme="minorHAnsi"/>
                <w:color w:val="000000" w:themeColor="text1"/>
                <w:u w:val="single"/>
              </w:rPr>
            </w:pPr>
          </w:p>
          <w:p w14:paraId="157DED53" w14:textId="77777777" w:rsidR="00715F80" w:rsidRPr="00D642F2" w:rsidRDefault="00715F80" w:rsidP="00DB33F9">
            <w:pPr>
              <w:spacing w:line="400" w:lineRule="exact"/>
              <w:jc w:val="both"/>
              <w:rPr>
                <w:rFonts w:ascii="標楷體" w:eastAsia="標楷體" w:hAnsi="標楷體" w:cstheme="minorHAnsi"/>
                <w:color w:val="000000" w:themeColor="text1"/>
                <w:u w:val="single"/>
              </w:rPr>
            </w:pPr>
          </w:p>
          <w:p w14:paraId="1B06380F" w14:textId="77777777" w:rsidR="00715F80" w:rsidRPr="00D642F2" w:rsidRDefault="00715F80" w:rsidP="00DB33F9">
            <w:pPr>
              <w:spacing w:line="400" w:lineRule="exact"/>
              <w:jc w:val="both"/>
              <w:rPr>
                <w:rFonts w:ascii="標楷體" w:eastAsia="標楷體" w:hAnsi="標楷體" w:cstheme="minorHAnsi"/>
                <w:color w:val="000000" w:themeColor="text1"/>
                <w:u w:val="single"/>
              </w:rPr>
            </w:pPr>
          </w:p>
          <w:p w14:paraId="58A1660C" w14:textId="77777777" w:rsidR="00715F80" w:rsidRPr="00D642F2" w:rsidRDefault="00715F80" w:rsidP="00DB33F9">
            <w:pPr>
              <w:spacing w:line="400" w:lineRule="exact"/>
              <w:jc w:val="both"/>
              <w:rPr>
                <w:rFonts w:ascii="標楷體" w:eastAsia="標楷體" w:hAnsi="標楷體" w:cstheme="minorHAnsi"/>
                <w:color w:val="000000" w:themeColor="text1"/>
                <w:u w:val="single"/>
              </w:rPr>
            </w:pPr>
          </w:p>
          <w:p w14:paraId="42D4C8F4" w14:textId="77777777" w:rsidR="00715F80" w:rsidRPr="00D642F2" w:rsidRDefault="00715F80" w:rsidP="00DB33F9">
            <w:pPr>
              <w:spacing w:line="400" w:lineRule="exact"/>
              <w:jc w:val="both"/>
              <w:rPr>
                <w:rFonts w:ascii="標楷體" w:eastAsia="標楷體" w:hAnsi="標楷體" w:cstheme="minorHAnsi"/>
                <w:color w:val="000000" w:themeColor="text1"/>
                <w:u w:val="single"/>
              </w:rPr>
            </w:pPr>
          </w:p>
          <w:p w14:paraId="782E165F" w14:textId="77777777" w:rsidR="00715F80" w:rsidRPr="00D642F2" w:rsidRDefault="00715F80" w:rsidP="00DB33F9">
            <w:pPr>
              <w:spacing w:line="400" w:lineRule="exact"/>
              <w:jc w:val="both"/>
              <w:rPr>
                <w:rFonts w:ascii="標楷體" w:eastAsia="標楷體" w:hAnsi="標楷體" w:cstheme="minorHAnsi"/>
                <w:color w:val="000000" w:themeColor="text1"/>
                <w:u w:val="single"/>
              </w:rPr>
            </w:pPr>
          </w:p>
          <w:p w14:paraId="1B1D43A2" w14:textId="77777777" w:rsidR="00715F80" w:rsidRPr="00D642F2" w:rsidRDefault="00715F80" w:rsidP="00DB33F9">
            <w:pPr>
              <w:spacing w:line="400" w:lineRule="exact"/>
              <w:jc w:val="both"/>
              <w:rPr>
                <w:rFonts w:ascii="標楷體" w:eastAsia="標楷體" w:hAnsi="標楷體" w:cstheme="minorHAnsi"/>
                <w:color w:val="000000" w:themeColor="text1"/>
                <w:u w:val="single"/>
              </w:rPr>
            </w:pPr>
          </w:p>
          <w:p w14:paraId="4CB860E9" w14:textId="77777777" w:rsidR="00715F80" w:rsidRPr="00D642F2" w:rsidRDefault="00715F80" w:rsidP="00DB33F9">
            <w:pPr>
              <w:spacing w:line="400" w:lineRule="exact"/>
              <w:jc w:val="both"/>
              <w:rPr>
                <w:rFonts w:ascii="標楷體" w:eastAsia="標楷體" w:hAnsi="標楷體" w:cstheme="minorHAnsi"/>
                <w:color w:val="000000" w:themeColor="text1"/>
                <w:u w:val="single"/>
              </w:rPr>
            </w:pPr>
          </w:p>
          <w:p w14:paraId="586ABA49" w14:textId="77777777" w:rsidR="00715F80" w:rsidRPr="00D642F2" w:rsidRDefault="00715F80" w:rsidP="00DB33F9">
            <w:pPr>
              <w:spacing w:line="400" w:lineRule="exact"/>
              <w:jc w:val="both"/>
              <w:rPr>
                <w:rFonts w:ascii="標楷體" w:eastAsia="標楷體" w:hAnsi="標楷體" w:cstheme="minorHAnsi"/>
                <w:color w:val="000000" w:themeColor="text1"/>
                <w:u w:val="single"/>
              </w:rPr>
            </w:pPr>
          </w:p>
          <w:p w14:paraId="11797517" w14:textId="77777777" w:rsidR="00715F80" w:rsidRPr="00D642F2" w:rsidRDefault="00715F80" w:rsidP="00DB33F9">
            <w:pPr>
              <w:spacing w:line="400" w:lineRule="exact"/>
              <w:jc w:val="both"/>
              <w:rPr>
                <w:rFonts w:ascii="標楷體" w:eastAsia="標楷體" w:hAnsi="標楷體" w:cstheme="minorHAnsi"/>
                <w:color w:val="000000" w:themeColor="text1"/>
                <w:u w:val="single"/>
              </w:rPr>
            </w:pPr>
          </w:p>
          <w:p w14:paraId="7B8D9C6A" w14:textId="77777777" w:rsidR="00715F80" w:rsidRPr="00D642F2" w:rsidRDefault="00715F80" w:rsidP="00DB33F9">
            <w:pPr>
              <w:spacing w:line="400" w:lineRule="exact"/>
              <w:jc w:val="both"/>
              <w:rPr>
                <w:rFonts w:ascii="標楷體" w:eastAsia="標楷體" w:hAnsi="標楷體" w:cstheme="minorHAnsi"/>
                <w:color w:val="000000" w:themeColor="text1"/>
                <w:u w:val="single"/>
              </w:rPr>
            </w:pPr>
          </w:p>
          <w:p w14:paraId="02B67D08" w14:textId="77777777" w:rsidR="00715F80" w:rsidRPr="00D642F2" w:rsidRDefault="00715F80" w:rsidP="00DB33F9">
            <w:pPr>
              <w:spacing w:line="400" w:lineRule="exact"/>
              <w:jc w:val="both"/>
              <w:rPr>
                <w:rFonts w:ascii="標楷體" w:eastAsia="標楷體" w:hAnsi="標楷體" w:cstheme="minorHAnsi"/>
                <w:color w:val="000000" w:themeColor="text1"/>
                <w:u w:val="single"/>
              </w:rPr>
            </w:pPr>
          </w:p>
          <w:p w14:paraId="2DE74C63" w14:textId="77777777" w:rsidR="00715F80" w:rsidRPr="00D642F2" w:rsidRDefault="00715F80" w:rsidP="00DB33F9">
            <w:pPr>
              <w:spacing w:line="400" w:lineRule="exact"/>
              <w:jc w:val="both"/>
              <w:rPr>
                <w:rFonts w:ascii="標楷體" w:eastAsia="標楷體" w:hAnsi="標楷體" w:cstheme="minorHAnsi"/>
                <w:color w:val="000000" w:themeColor="text1"/>
                <w:u w:val="single"/>
              </w:rPr>
            </w:pPr>
          </w:p>
          <w:p w14:paraId="1D6A3974" w14:textId="77777777" w:rsidR="00715F80" w:rsidRPr="00D642F2" w:rsidRDefault="00715F80" w:rsidP="00DB33F9">
            <w:pPr>
              <w:spacing w:line="400" w:lineRule="exact"/>
              <w:jc w:val="both"/>
              <w:rPr>
                <w:rFonts w:ascii="標楷體" w:eastAsia="標楷體" w:hAnsi="標楷體" w:cstheme="minorHAnsi"/>
                <w:color w:val="000000" w:themeColor="text1"/>
                <w:u w:val="single"/>
              </w:rPr>
            </w:pPr>
          </w:p>
          <w:p w14:paraId="0F2AC633" w14:textId="77777777" w:rsidR="00715F80" w:rsidRPr="00D642F2" w:rsidRDefault="00715F80" w:rsidP="00DB33F9">
            <w:pPr>
              <w:spacing w:line="400" w:lineRule="exact"/>
              <w:jc w:val="both"/>
              <w:rPr>
                <w:rFonts w:ascii="標楷體" w:eastAsia="標楷體" w:hAnsi="標楷體" w:cstheme="minorHAnsi"/>
                <w:color w:val="000000" w:themeColor="text1"/>
                <w:u w:val="single"/>
              </w:rPr>
            </w:pPr>
          </w:p>
          <w:p w14:paraId="408788F8" w14:textId="77777777" w:rsidR="00DB33F9" w:rsidRPr="00D642F2" w:rsidRDefault="00896FF4" w:rsidP="00DB33F9">
            <w:pPr>
              <w:spacing w:line="400" w:lineRule="exact"/>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 xml:space="preserve">    </w:t>
            </w:r>
            <w:r w:rsidR="00DB33F9" w:rsidRPr="00D642F2">
              <w:rPr>
                <w:rFonts w:ascii="標楷體" w:eastAsia="標楷體" w:hAnsi="標楷體" w:cstheme="minorHAnsi" w:hint="eastAsia"/>
                <w:color w:val="000000" w:themeColor="text1"/>
              </w:rPr>
              <w:t>本公司於</w:t>
            </w:r>
            <w:proofErr w:type="gramStart"/>
            <w:r w:rsidR="00DB33F9" w:rsidRPr="00D642F2">
              <w:rPr>
                <w:rFonts w:ascii="標楷體" w:eastAsia="標楷體" w:hAnsi="標楷體" w:cstheme="minorHAnsi" w:hint="eastAsia"/>
                <w:color w:val="000000" w:themeColor="text1"/>
              </w:rPr>
              <w:t>併</w:t>
            </w:r>
            <w:proofErr w:type="gramEnd"/>
            <w:r w:rsidR="00DB33F9" w:rsidRPr="00D642F2">
              <w:rPr>
                <w:rFonts w:ascii="標楷體" w:eastAsia="標楷體" w:hAnsi="標楷體" w:cstheme="minorHAnsi" w:hint="eastAsia"/>
                <w:color w:val="000000" w:themeColor="text1"/>
              </w:rPr>
              <w:t>購資訊公開時，應同時揭露下列就</w:t>
            </w:r>
            <w:proofErr w:type="gramStart"/>
            <w:r w:rsidR="00DB33F9" w:rsidRPr="00D642F2">
              <w:rPr>
                <w:rFonts w:ascii="標楷體" w:eastAsia="標楷體" w:hAnsi="標楷體" w:cstheme="minorHAnsi" w:hint="eastAsia"/>
                <w:color w:val="000000" w:themeColor="text1"/>
              </w:rPr>
              <w:t>併</w:t>
            </w:r>
            <w:proofErr w:type="gramEnd"/>
            <w:r w:rsidR="00DB33F9" w:rsidRPr="00D642F2">
              <w:rPr>
                <w:rFonts w:ascii="標楷體" w:eastAsia="標楷體" w:hAnsi="標楷體" w:cstheme="minorHAnsi" w:hint="eastAsia"/>
                <w:color w:val="000000" w:themeColor="text1"/>
              </w:rPr>
              <w:t>購交易有自身利害關係之董事相關內容：</w:t>
            </w:r>
          </w:p>
          <w:p w14:paraId="2A9E62A5" w14:textId="77777777" w:rsidR="00DB33F9" w:rsidRPr="00D642F2" w:rsidRDefault="00715F80" w:rsidP="00715F80">
            <w:pPr>
              <w:spacing w:line="400" w:lineRule="exact"/>
              <w:jc w:val="both"/>
              <w:rPr>
                <w:rFonts w:ascii="標楷體" w:eastAsia="標楷體" w:hAnsi="標楷體" w:cstheme="minorHAnsi"/>
                <w:color w:val="000000" w:themeColor="text1"/>
                <w:u w:val="single"/>
              </w:rPr>
            </w:pPr>
            <w:r w:rsidRPr="00D642F2">
              <w:rPr>
                <w:rFonts w:ascii="標楷體" w:eastAsia="標楷體" w:hAnsi="標楷體" w:cstheme="minorHAnsi" w:hint="eastAsia"/>
                <w:color w:val="000000" w:themeColor="text1"/>
                <w:u w:val="single"/>
              </w:rPr>
              <w:t>一、</w:t>
            </w:r>
            <w:r w:rsidR="00DB33F9" w:rsidRPr="00D642F2">
              <w:rPr>
                <w:rFonts w:ascii="標楷體" w:eastAsia="標楷體" w:hAnsi="標楷體" w:cstheme="minorHAnsi" w:hint="eastAsia"/>
                <w:color w:val="000000" w:themeColor="text1"/>
                <w:u w:val="single"/>
              </w:rPr>
              <w:t>董事姓名。</w:t>
            </w:r>
          </w:p>
          <w:p w14:paraId="193B1189" w14:textId="77777777" w:rsidR="00DB33F9" w:rsidRPr="00D642F2" w:rsidRDefault="00715F80" w:rsidP="00715F80">
            <w:pPr>
              <w:spacing w:line="400" w:lineRule="exact"/>
              <w:ind w:leftChars="1" w:left="451" w:hangingChars="187" w:hanging="449"/>
              <w:jc w:val="both"/>
              <w:rPr>
                <w:rFonts w:ascii="標楷體" w:eastAsia="標楷體" w:hAnsi="標楷體" w:cstheme="minorHAnsi"/>
                <w:color w:val="000000" w:themeColor="text1"/>
                <w:u w:val="single"/>
              </w:rPr>
            </w:pPr>
            <w:r w:rsidRPr="00D642F2">
              <w:rPr>
                <w:rFonts w:ascii="標楷體" w:eastAsia="標楷體" w:hAnsi="標楷體" w:cstheme="minorHAnsi" w:hint="eastAsia"/>
                <w:color w:val="000000" w:themeColor="text1"/>
                <w:u w:val="single"/>
              </w:rPr>
              <w:t>二、</w:t>
            </w:r>
            <w:r w:rsidR="00DB33F9" w:rsidRPr="00D642F2">
              <w:rPr>
                <w:rFonts w:ascii="標楷體" w:eastAsia="標楷體" w:hAnsi="標楷體" w:cstheme="minorHAnsi" w:hint="eastAsia"/>
                <w:color w:val="000000" w:themeColor="text1"/>
                <w:u w:val="single"/>
              </w:rPr>
              <w:t>其自身或其代表之法人有利害關係之重要內容，包括但不限於實際或預計投資其他參加</w:t>
            </w:r>
            <w:proofErr w:type="gramStart"/>
            <w:r w:rsidR="00DB33F9" w:rsidRPr="00D642F2">
              <w:rPr>
                <w:rFonts w:ascii="標楷體" w:eastAsia="標楷體" w:hAnsi="標楷體" w:cstheme="minorHAnsi" w:hint="eastAsia"/>
                <w:color w:val="000000" w:themeColor="text1"/>
                <w:u w:val="single"/>
              </w:rPr>
              <w:t>併</w:t>
            </w:r>
            <w:proofErr w:type="gramEnd"/>
            <w:r w:rsidR="00DB33F9" w:rsidRPr="00D642F2">
              <w:rPr>
                <w:rFonts w:ascii="標楷體" w:eastAsia="標楷體" w:hAnsi="標楷體" w:cstheme="minorHAnsi" w:hint="eastAsia"/>
                <w:color w:val="000000" w:themeColor="text1"/>
                <w:u w:val="single"/>
              </w:rPr>
              <w:t>購公司之方式、持股比率、交易價格、</w:t>
            </w:r>
            <w:r w:rsidR="00DB33F9" w:rsidRPr="00D642F2">
              <w:rPr>
                <w:rFonts w:ascii="標楷體" w:eastAsia="標楷體" w:hAnsi="標楷體" w:cstheme="minorHAnsi" w:hint="eastAsia"/>
                <w:color w:val="000000" w:themeColor="text1"/>
                <w:u w:val="single"/>
              </w:rPr>
              <w:lastRenderedPageBreak/>
              <w:t>是否參與</w:t>
            </w:r>
            <w:proofErr w:type="gramStart"/>
            <w:r w:rsidR="00DB33F9" w:rsidRPr="00D642F2">
              <w:rPr>
                <w:rFonts w:ascii="標楷體" w:eastAsia="標楷體" w:hAnsi="標楷體" w:cstheme="minorHAnsi" w:hint="eastAsia"/>
                <w:color w:val="000000" w:themeColor="text1"/>
                <w:u w:val="single"/>
              </w:rPr>
              <w:t>併</w:t>
            </w:r>
            <w:proofErr w:type="gramEnd"/>
            <w:r w:rsidR="00DB33F9" w:rsidRPr="00D642F2">
              <w:rPr>
                <w:rFonts w:ascii="標楷體" w:eastAsia="標楷體" w:hAnsi="標楷體" w:cstheme="minorHAnsi" w:hint="eastAsia"/>
                <w:color w:val="000000" w:themeColor="text1"/>
                <w:u w:val="single"/>
              </w:rPr>
              <w:t>購公司之經營及其他投資條件等情形。</w:t>
            </w:r>
          </w:p>
          <w:p w14:paraId="0A1C7416" w14:textId="77777777" w:rsidR="00DB33F9" w:rsidRPr="00D642F2" w:rsidRDefault="00715F80" w:rsidP="00715F80">
            <w:pPr>
              <w:spacing w:line="400" w:lineRule="exact"/>
              <w:ind w:leftChars="1" w:left="451" w:hangingChars="187" w:hanging="449"/>
              <w:jc w:val="both"/>
              <w:rPr>
                <w:rFonts w:ascii="標楷體" w:eastAsia="標楷體" w:hAnsi="標楷體" w:cstheme="minorHAnsi"/>
                <w:color w:val="000000" w:themeColor="text1"/>
                <w:u w:val="single"/>
              </w:rPr>
            </w:pPr>
            <w:r w:rsidRPr="00D642F2">
              <w:rPr>
                <w:rFonts w:ascii="標楷體" w:eastAsia="標楷體" w:hAnsi="標楷體" w:cstheme="minorHAnsi" w:hint="eastAsia"/>
                <w:color w:val="000000" w:themeColor="text1"/>
                <w:u w:val="single"/>
              </w:rPr>
              <w:t>三、</w:t>
            </w:r>
            <w:r w:rsidR="00DB33F9" w:rsidRPr="00D642F2">
              <w:rPr>
                <w:rFonts w:ascii="標楷體" w:eastAsia="標楷體" w:hAnsi="標楷體" w:cstheme="minorHAnsi" w:hint="eastAsia"/>
                <w:color w:val="000000" w:themeColor="text1"/>
                <w:u w:val="single"/>
              </w:rPr>
              <w:t>董事會決議時其應迴避或</w:t>
            </w:r>
            <w:proofErr w:type="gramStart"/>
            <w:r w:rsidR="00DB33F9" w:rsidRPr="00D642F2">
              <w:rPr>
                <w:rFonts w:ascii="標楷體" w:eastAsia="標楷體" w:hAnsi="標楷體" w:cstheme="minorHAnsi" w:hint="eastAsia"/>
                <w:color w:val="000000" w:themeColor="text1"/>
                <w:u w:val="single"/>
              </w:rPr>
              <w:t>不</w:t>
            </w:r>
            <w:proofErr w:type="gramEnd"/>
            <w:r w:rsidR="00DB33F9" w:rsidRPr="00D642F2">
              <w:rPr>
                <w:rFonts w:ascii="標楷體" w:eastAsia="標楷體" w:hAnsi="標楷體" w:cstheme="minorHAnsi" w:hint="eastAsia"/>
                <w:color w:val="000000" w:themeColor="text1"/>
                <w:u w:val="single"/>
              </w:rPr>
              <w:t>迴避理由。</w:t>
            </w:r>
          </w:p>
          <w:p w14:paraId="009E3621" w14:textId="77777777" w:rsidR="00DB33F9" w:rsidRPr="00D642F2" w:rsidRDefault="00715F80" w:rsidP="00715F80">
            <w:pPr>
              <w:spacing w:line="400" w:lineRule="exact"/>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u w:val="single"/>
              </w:rPr>
              <w:t>四</w:t>
            </w:r>
            <w:r w:rsidRPr="00D642F2">
              <w:rPr>
                <w:rFonts w:ascii="標楷體" w:eastAsia="標楷體" w:hAnsi="標楷體" w:cstheme="minorHAnsi" w:hint="eastAsia"/>
                <w:color w:val="000000" w:themeColor="text1"/>
              </w:rPr>
              <w:t>、</w:t>
            </w:r>
            <w:r w:rsidR="00DB33F9" w:rsidRPr="00D642F2">
              <w:rPr>
                <w:rFonts w:ascii="標楷體" w:eastAsia="標楷體" w:hAnsi="標楷體" w:cstheme="minorHAnsi" w:hint="eastAsia"/>
                <w:color w:val="000000" w:themeColor="text1"/>
              </w:rPr>
              <w:t>董事會決議時迴避情形。</w:t>
            </w:r>
          </w:p>
          <w:p w14:paraId="508F4410" w14:textId="4E6CA8DF" w:rsidR="00DB33F9" w:rsidRPr="00D642F2" w:rsidRDefault="00715F80" w:rsidP="00715F80">
            <w:pPr>
              <w:spacing w:line="400" w:lineRule="exact"/>
              <w:ind w:leftChars="1" w:left="451" w:hangingChars="187" w:hanging="449"/>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u w:val="single"/>
              </w:rPr>
              <w:t>五</w:t>
            </w:r>
            <w:r w:rsidRPr="00D642F2">
              <w:rPr>
                <w:rFonts w:ascii="標楷體" w:eastAsia="標楷體" w:hAnsi="標楷體" w:cstheme="minorHAnsi" w:hint="eastAsia"/>
                <w:color w:val="000000" w:themeColor="text1"/>
              </w:rPr>
              <w:t>、</w:t>
            </w:r>
            <w:r w:rsidR="00DB33F9" w:rsidRPr="00D642F2">
              <w:rPr>
                <w:rFonts w:ascii="標楷體" w:eastAsia="標楷體" w:hAnsi="標楷體" w:cstheme="minorHAnsi" w:hint="eastAsia"/>
                <w:color w:val="000000" w:themeColor="text1"/>
              </w:rPr>
              <w:t>董事會決議時贊成或反對</w:t>
            </w:r>
            <w:proofErr w:type="gramStart"/>
            <w:r w:rsidR="00DB33F9" w:rsidRPr="00D642F2">
              <w:rPr>
                <w:rFonts w:ascii="標楷體" w:eastAsia="標楷體" w:hAnsi="標楷體" w:cstheme="minorHAnsi" w:hint="eastAsia"/>
                <w:color w:val="000000" w:themeColor="text1"/>
              </w:rPr>
              <w:t>併</w:t>
            </w:r>
            <w:proofErr w:type="gramEnd"/>
            <w:r w:rsidR="00DB33F9" w:rsidRPr="00D642F2">
              <w:rPr>
                <w:rFonts w:ascii="標楷體" w:eastAsia="標楷體" w:hAnsi="標楷體" w:cstheme="minorHAnsi" w:hint="eastAsia"/>
                <w:color w:val="000000" w:themeColor="text1"/>
              </w:rPr>
              <w:t>購決議之理由。</w:t>
            </w:r>
          </w:p>
          <w:p w14:paraId="2F615785" w14:textId="77777777" w:rsidR="00DB33F9" w:rsidRPr="00D642F2" w:rsidRDefault="001D40FF" w:rsidP="00DB33F9">
            <w:pPr>
              <w:spacing w:line="400" w:lineRule="exact"/>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 xml:space="preserve">    </w:t>
            </w:r>
            <w:r w:rsidR="00DB33F9" w:rsidRPr="00D642F2">
              <w:rPr>
                <w:rFonts w:ascii="標楷體" w:eastAsia="標楷體" w:hAnsi="標楷體" w:cstheme="minorHAnsi" w:hint="eastAsia"/>
                <w:color w:val="000000" w:themeColor="text1"/>
              </w:rPr>
              <w:t>本公司除依企業</w:t>
            </w:r>
            <w:proofErr w:type="gramStart"/>
            <w:r w:rsidR="00DB33F9" w:rsidRPr="00D642F2">
              <w:rPr>
                <w:rFonts w:ascii="標楷體" w:eastAsia="標楷體" w:hAnsi="標楷體" w:cstheme="minorHAnsi" w:hint="eastAsia"/>
                <w:color w:val="000000" w:themeColor="text1"/>
              </w:rPr>
              <w:t>併購法</w:t>
            </w:r>
            <w:proofErr w:type="gramEnd"/>
            <w:r w:rsidR="00DB33F9" w:rsidRPr="00D642F2">
              <w:rPr>
                <w:rFonts w:ascii="標楷體" w:eastAsia="標楷體" w:hAnsi="標楷體" w:cstheme="minorHAnsi" w:hint="eastAsia"/>
                <w:color w:val="000000" w:themeColor="text1"/>
              </w:rPr>
              <w:t>規定無須召開股東會者外，應向股東會報告前項各款所列內容。</w:t>
            </w:r>
          </w:p>
          <w:p w14:paraId="4467579E" w14:textId="77777777" w:rsidR="00DB33F9" w:rsidRPr="00D642F2" w:rsidRDefault="00DB33F9" w:rsidP="00DB33F9">
            <w:pPr>
              <w:spacing w:line="400" w:lineRule="exact"/>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 xml:space="preserve">    本公司</w:t>
            </w:r>
            <w:proofErr w:type="gramStart"/>
            <w:r w:rsidRPr="00D642F2">
              <w:rPr>
                <w:rFonts w:ascii="標楷體" w:eastAsia="標楷體" w:hAnsi="標楷體" w:cstheme="minorHAnsi" w:hint="eastAsia"/>
                <w:color w:val="000000" w:themeColor="text1"/>
              </w:rPr>
              <w:t>採</w:t>
            </w:r>
            <w:proofErr w:type="gramEnd"/>
            <w:r w:rsidRPr="00D642F2">
              <w:rPr>
                <w:rFonts w:ascii="標楷體" w:eastAsia="標楷體" w:hAnsi="標楷體" w:cstheme="minorHAnsi" w:hint="eastAsia"/>
                <w:color w:val="000000" w:themeColor="text1"/>
              </w:rPr>
              <w:t>公開收購方式</w:t>
            </w:r>
            <w:proofErr w:type="gramStart"/>
            <w:r w:rsidRPr="00D642F2">
              <w:rPr>
                <w:rFonts w:ascii="標楷體" w:eastAsia="標楷體" w:hAnsi="標楷體" w:cstheme="minorHAnsi" w:hint="eastAsia"/>
                <w:color w:val="000000" w:themeColor="text1"/>
              </w:rPr>
              <w:t>併</w:t>
            </w:r>
            <w:proofErr w:type="gramEnd"/>
            <w:r w:rsidRPr="00D642F2">
              <w:rPr>
                <w:rFonts w:ascii="標楷體" w:eastAsia="標楷體" w:hAnsi="標楷體" w:cstheme="minorHAnsi" w:hint="eastAsia"/>
                <w:color w:val="000000" w:themeColor="text1"/>
              </w:rPr>
              <w:t>購其他公司時，應依「公開收購公開發行公司有價證券管理辦法」及本規範第二條相關資訊揭露規定辦理資訊公開。在資訊未公開前，不得發布已掌握之股權資訊，以免造成相關公司股價異常波動之情事。</w:t>
            </w:r>
          </w:p>
        </w:tc>
        <w:tc>
          <w:tcPr>
            <w:tcW w:w="3403" w:type="dxa"/>
          </w:tcPr>
          <w:p w14:paraId="4B991B1E" w14:textId="62CAD8F5" w:rsidR="0039662D" w:rsidRPr="00D642F2" w:rsidRDefault="004864A9" w:rsidP="001670D0">
            <w:pPr>
              <w:pStyle w:val="a4"/>
              <w:numPr>
                <w:ilvl w:val="0"/>
                <w:numId w:val="31"/>
              </w:numPr>
              <w:spacing w:line="400" w:lineRule="exact"/>
              <w:ind w:leftChars="0"/>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lastRenderedPageBreak/>
              <w:t>按企業</w:t>
            </w:r>
            <w:proofErr w:type="gramStart"/>
            <w:r w:rsidRPr="00D642F2">
              <w:rPr>
                <w:rFonts w:ascii="標楷體" w:eastAsia="標楷體" w:hAnsi="標楷體" w:cstheme="minorHAnsi" w:hint="eastAsia"/>
                <w:color w:val="000000" w:themeColor="text1"/>
              </w:rPr>
              <w:t>併購法</w:t>
            </w:r>
            <w:proofErr w:type="gramEnd"/>
            <w:r w:rsidRPr="00D642F2">
              <w:rPr>
                <w:rFonts w:ascii="標楷體" w:eastAsia="標楷體" w:hAnsi="標楷體" w:cstheme="minorHAnsi" w:hint="eastAsia"/>
                <w:color w:val="000000" w:themeColor="text1"/>
              </w:rPr>
              <w:t>第</w:t>
            </w:r>
            <w:r w:rsidR="00DF39F6" w:rsidRPr="00D642F2">
              <w:rPr>
                <w:rFonts w:ascii="標楷體" w:eastAsia="標楷體" w:hAnsi="標楷體" w:cstheme="minorHAnsi" w:hint="eastAsia"/>
                <w:color w:val="000000" w:themeColor="text1"/>
              </w:rPr>
              <w:t>五</w:t>
            </w:r>
            <w:r w:rsidRPr="00D642F2">
              <w:rPr>
                <w:rFonts w:ascii="標楷體" w:eastAsia="標楷體" w:hAnsi="標楷體" w:cstheme="minorHAnsi" w:hint="eastAsia"/>
                <w:color w:val="000000" w:themeColor="text1"/>
              </w:rPr>
              <w:t>條第</w:t>
            </w:r>
            <w:r w:rsidR="00DF39F6" w:rsidRPr="00D642F2">
              <w:rPr>
                <w:rFonts w:ascii="標楷體" w:eastAsia="標楷體" w:hAnsi="標楷體" w:cstheme="minorHAnsi" w:hint="eastAsia"/>
                <w:color w:val="000000" w:themeColor="text1"/>
              </w:rPr>
              <w:t>三</w:t>
            </w:r>
            <w:r w:rsidRPr="00D642F2">
              <w:rPr>
                <w:rFonts w:ascii="標楷體" w:eastAsia="標楷體" w:hAnsi="標楷體" w:cstheme="minorHAnsi" w:hint="eastAsia"/>
                <w:color w:val="000000" w:themeColor="text1"/>
              </w:rPr>
              <w:t>、</w:t>
            </w:r>
            <w:r w:rsidR="00DF39F6" w:rsidRPr="00D642F2">
              <w:rPr>
                <w:rFonts w:ascii="標楷體" w:eastAsia="標楷體" w:hAnsi="標楷體" w:cstheme="minorHAnsi" w:hint="eastAsia"/>
                <w:color w:val="000000" w:themeColor="text1"/>
              </w:rPr>
              <w:t>四</w:t>
            </w:r>
            <w:r w:rsidRPr="00D642F2">
              <w:rPr>
                <w:rFonts w:ascii="標楷體" w:eastAsia="標楷體" w:hAnsi="標楷體" w:cstheme="minorHAnsi" w:hint="eastAsia"/>
                <w:color w:val="000000" w:themeColor="text1"/>
              </w:rPr>
              <w:t>項規定，</w:t>
            </w:r>
            <w:r w:rsidR="00DF39F6" w:rsidRPr="00D642F2">
              <w:rPr>
                <w:rFonts w:ascii="標楷體" w:eastAsia="標楷體" w:hAnsi="標楷體" w:cstheme="minorHAnsi" w:hint="eastAsia"/>
                <w:color w:val="000000" w:themeColor="text1"/>
              </w:rPr>
              <w:t>公司進行</w:t>
            </w:r>
            <w:proofErr w:type="gramStart"/>
            <w:r w:rsidR="00DF39F6" w:rsidRPr="00D642F2">
              <w:rPr>
                <w:rFonts w:ascii="標楷體" w:eastAsia="標楷體" w:hAnsi="標楷體" w:cstheme="minorHAnsi" w:hint="eastAsia"/>
                <w:color w:val="000000" w:themeColor="text1"/>
              </w:rPr>
              <w:t>併</w:t>
            </w:r>
            <w:proofErr w:type="gramEnd"/>
            <w:r w:rsidR="00DF39F6" w:rsidRPr="00D642F2">
              <w:rPr>
                <w:rFonts w:ascii="標楷體" w:eastAsia="標楷體" w:hAnsi="標楷體" w:cstheme="minorHAnsi" w:hint="eastAsia"/>
                <w:color w:val="000000" w:themeColor="text1"/>
              </w:rPr>
              <w:t>購時，公司董事就</w:t>
            </w:r>
            <w:proofErr w:type="gramStart"/>
            <w:r w:rsidR="00DF39F6" w:rsidRPr="00D642F2">
              <w:rPr>
                <w:rFonts w:ascii="標楷體" w:eastAsia="標楷體" w:hAnsi="標楷體" w:cstheme="minorHAnsi" w:hint="eastAsia"/>
                <w:color w:val="000000" w:themeColor="text1"/>
              </w:rPr>
              <w:t>併</w:t>
            </w:r>
            <w:proofErr w:type="gramEnd"/>
            <w:r w:rsidR="00DF39F6" w:rsidRPr="00D642F2">
              <w:rPr>
                <w:rFonts w:ascii="標楷體" w:eastAsia="標楷體" w:hAnsi="標楷體" w:cstheme="minorHAnsi" w:hint="eastAsia"/>
                <w:color w:val="000000" w:themeColor="text1"/>
              </w:rPr>
              <w:t>購交易有自身利害關係時，應向董事會及股東會說明其自身利害關係之重要內容及贊成或反對</w:t>
            </w:r>
            <w:proofErr w:type="gramStart"/>
            <w:r w:rsidR="00DF39F6" w:rsidRPr="00D642F2">
              <w:rPr>
                <w:rFonts w:ascii="標楷體" w:eastAsia="標楷體" w:hAnsi="標楷體" w:cstheme="minorHAnsi" w:hint="eastAsia"/>
                <w:color w:val="000000" w:themeColor="text1"/>
              </w:rPr>
              <w:t>併</w:t>
            </w:r>
            <w:proofErr w:type="gramEnd"/>
            <w:r w:rsidR="00DF39F6" w:rsidRPr="00D642F2">
              <w:rPr>
                <w:rFonts w:ascii="標楷體" w:eastAsia="標楷體" w:hAnsi="標楷體" w:cstheme="minorHAnsi" w:hint="eastAsia"/>
                <w:color w:val="000000" w:themeColor="text1"/>
              </w:rPr>
              <w:t>購決議之理由。前項情形，公司應於股東會召集事由中敘明董事利害關係之重要內容及贊成或反對</w:t>
            </w:r>
            <w:proofErr w:type="gramStart"/>
            <w:r w:rsidR="00DF39F6" w:rsidRPr="00D642F2">
              <w:rPr>
                <w:rFonts w:ascii="標楷體" w:eastAsia="標楷體" w:hAnsi="標楷體" w:cstheme="minorHAnsi" w:hint="eastAsia"/>
                <w:color w:val="000000" w:themeColor="text1"/>
              </w:rPr>
              <w:t>併</w:t>
            </w:r>
            <w:proofErr w:type="gramEnd"/>
            <w:r w:rsidR="00DF39F6" w:rsidRPr="00D642F2">
              <w:rPr>
                <w:rFonts w:ascii="標楷體" w:eastAsia="標楷體" w:hAnsi="標楷體" w:cstheme="minorHAnsi" w:hint="eastAsia"/>
                <w:color w:val="000000" w:themeColor="text1"/>
              </w:rPr>
              <w:t>購決議之理由，其內容得置於證券主管機關或公司指定之網站並應將其網址載明於通知。</w:t>
            </w:r>
            <w:r w:rsidR="00ED4943" w:rsidRPr="00D642F2">
              <w:rPr>
                <w:rFonts w:ascii="標楷體" w:eastAsia="標楷體" w:hAnsi="標楷體" w:cstheme="minorHAnsi" w:hint="eastAsia"/>
                <w:color w:val="000000" w:themeColor="text1"/>
              </w:rPr>
              <w:t>是</w:t>
            </w:r>
            <w:proofErr w:type="gramStart"/>
            <w:r w:rsidR="00ED4943" w:rsidRPr="00D642F2">
              <w:rPr>
                <w:rFonts w:ascii="標楷體" w:eastAsia="標楷體" w:hAnsi="標楷體" w:cstheme="minorHAnsi" w:hint="eastAsia"/>
                <w:color w:val="000000" w:themeColor="text1"/>
              </w:rPr>
              <w:t>以</w:t>
            </w:r>
            <w:proofErr w:type="gramEnd"/>
            <w:r w:rsidR="00ED4943" w:rsidRPr="00D642F2">
              <w:rPr>
                <w:rFonts w:ascii="標楷體" w:eastAsia="標楷體" w:hAnsi="標楷體" w:cstheme="minorHAnsi" w:hint="eastAsia"/>
                <w:color w:val="000000" w:themeColor="text1"/>
              </w:rPr>
              <w:t>，現行條文第一項，規範公司於</w:t>
            </w:r>
            <w:proofErr w:type="gramStart"/>
            <w:r w:rsidR="00ED4943" w:rsidRPr="00D642F2">
              <w:rPr>
                <w:rFonts w:ascii="標楷體" w:eastAsia="標楷體" w:hAnsi="標楷體" w:cstheme="minorHAnsi" w:hint="eastAsia"/>
                <w:color w:val="000000" w:themeColor="text1"/>
              </w:rPr>
              <w:t>併</w:t>
            </w:r>
            <w:proofErr w:type="gramEnd"/>
            <w:r w:rsidR="00ED4943" w:rsidRPr="00D642F2">
              <w:rPr>
                <w:rFonts w:ascii="標楷體" w:eastAsia="標楷體" w:hAnsi="標楷體" w:cstheme="minorHAnsi" w:hint="eastAsia"/>
                <w:color w:val="000000" w:themeColor="text1"/>
              </w:rPr>
              <w:t>購資訊公開時，應同時揭露就</w:t>
            </w:r>
            <w:proofErr w:type="gramStart"/>
            <w:r w:rsidR="00ED4943" w:rsidRPr="00D642F2">
              <w:rPr>
                <w:rFonts w:ascii="標楷體" w:eastAsia="標楷體" w:hAnsi="標楷體" w:cstheme="minorHAnsi" w:hint="eastAsia"/>
                <w:color w:val="000000" w:themeColor="text1"/>
              </w:rPr>
              <w:t>併</w:t>
            </w:r>
            <w:proofErr w:type="gramEnd"/>
            <w:r w:rsidR="00ED4943" w:rsidRPr="00D642F2">
              <w:rPr>
                <w:rFonts w:ascii="標楷體" w:eastAsia="標楷體" w:hAnsi="標楷體" w:cstheme="minorHAnsi" w:hint="eastAsia"/>
                <w:color w:val="000000" w:themeColor="text1"/>
              </w:rPr>
              <w:t>購交易有自身利害關係之董事相關內容。</w:t>
            </w:r>
            <w:r w:rsidR="00C30634" w:rsidRPr="00D642F2">
              <w:rPr>
                <w:rFonts w:ascii="標楷體" w:eastAsia="標楷體" w:hAnsi="標楷體" w:cstheme="minorHAnsi" w:hint="eastAsia"/>
                <w:color w:val="000000" w:themeColor="text1"/>
              </w:rPr>
              <w:t>復依企</w:t>
            </w:r>
            <w:proofErr w:type="gramStart"/>
            <w:r w:rsidR="00C30634" w:rsidRPr="00D642F2">
              <w:rPr>
                <w:rFonts w:ascii="標楷體" w:eastAsia="標楷體" w:hAnsi="標楷體" w:cstheme="minorHAnsi" w:hint="eastAsia"/>
                <w:color w:val="000000" w:themeColor="text1"/>
              </w:rPr>
              <w:t>併</w:t>
            </w:r>
            <w:proofErr w:type="gramEnd"/>
            <w:r w:rsidR="00C30634" w:rsidRPr="00D642F2">
              <w:rPr>
                <w:rFonts w:ascii="標楷體" w:eastAsia="標楷體" w:hAnsi="標楷體" w:cstheme="minorHAnsi" w:hint="eastAsia"/>
                <w:color w:val="000000" w:themeColor="text1"/>
              </w:rPr>
              <w:t>法第六條第一、二項規定，公開發行股票公司於召開董事會決議</w:t>
            </w:r>
            <w:proofErr w:type="gramStart"/>
            <w:r w:rsidR="00C30634" w:rsidRPr="00D642F2">
              <w:rPr>
                <w:rFonts w:ascii="標楷體" w:eastAsia="標楷體" w:hAnsi="標楷體" w:cstheme="minorHAnsi" w:hint="eastAsia"/>
                <w:color w:val="000000" w:themeColor="text1"/>
              </w:rPr>
              <w:t>併</w:t>
            </w:r>
            <w:proofErr w:type="gramEnd"/>
            <w:r w:rsidR="00C30634" w:rsidRPr="00D642F2">
              <w:rPr>
                <w:rFonts w:ascii="標楷體" w:eastAsia="標楷體" w:hAnsi="標楷體" w:cstheme="minorHAnsi" w:hint="eastAsia"/>
                <w:color w:val="000000" w:themeColor="text1"/>
              </w:rPr>
              <w:t>購事項前，應設置特別委員會（設有審計委員會者，由審計委員會行之），就本次</w:t>
            </w:r>
            <w:proofErr w:type="gramStart"/>
            <w:r w:rsidR="00C30634" w:rsidRPr="00D642F2">
              <w:rPr>
                <w:rFonts w:ascii="標楷體" w:eastAsia="標楷體" w:hAnsi="標楷體" w:cstheme="minorHAnsi" w:hint="eastAsia"/>
                <w:color w:val="000000" w:themeColor="text1"/>
              </w:rPr>
              <w:t>併</w:t>
            </w:r>
            <w:proofErr w:type="gramEnd"/>
            <w:r w:rsidR="00C30634" w:rsidRPr="00D642F2">
              <w:rPr>
                <w:rFonts w:ascii="標楷體" w:eastAsia="標楷體" w:hAnsi="標楷體" w:cstheme="minorHAnsi" w:hint="eastAsia"/>
                <w:color w:val="000000" w:themeColor="text1"/>
              </w:rPr>
              <w:t>購計畫與交易之公平、合理性進行審議。</w:t>
            </w:r>
            <w:r w:rsidR="001E0D63" w:rsidRPr="00D642F2">
              <w:rPr>
                <w:rFonts w:ascii="標楷體" w:eastAsia="標楷體" w:hAnsi="標楷體" w:cstheme="minorHAnsi" w:hint="eastAsia"/>
                <w:color w:val="000000" w:themeColor="text1"/>
              </w:rPr>
              <w:t>而</w:t>
            </w:r>
            <w:r w:rsidR="00BF2F12" w:rsidRPr="00D642F2">
              <w:rPr>
                <w:rFonts w:ascii="標楷體" w:eastAsia="標楷體" w:hAnsi="標楷體" w:cstheme="minorHAnsi" w:hint="eastAsia"/>
                <w:color w:val="000000" w:themeColor="text1"/>
              </w:rPr>
              <w:t>考量對利害衝突的管控，應於第一時間</w:t>
            </w:r>
            <w:proofErr w:type="gramStart"/>
            <w:r w:rsidR="00BF2F12" w:rsidRPr="00D642F2">
              <w:rPr>
                <w:rFonts w:ascii="標楷體" w:eastAsia="標楷體" w:hAnsi="標楷體" w:cstheme="minorHAnsi" w:hint="eastAsia"/>
                <w:color w:val="000000" w:themeColor="text1"/>
              </w:rPr>
              <w:t>儘</w:t>
            </w:r>
            <w:proofErr w:type="gramEnd"/>
            <w:r w:rsidR="00BF2F12" w:rsidRPr="00D642F2">
              <w:rPr>
                <w:rFonts w:ascii="標楷體" w:eastAsia="標楷體" w:hAnsi="標楷體" w:cstheme="minorHAnsi" w:hint="eastAsia"/>
                <w:color w:val="000000" w:themeColor="text1"/>
              </w:rPr>
              <w:t>可能消除利</w:t>
            </w:r>
            <w:proofErr w:type="gramStart"/>
            <w:r w:rsidR="00BF2F12" w:rsidRPr="00D642F2">
              <w:rPr>
                <w:rFonts w:ascii="標楷體" w:eastAsia="標楷體" w:hAnsi="標楷體" w:cstheme="minorHAnsi" w:hint="eastAsia"/>
                <w:color w:val="000000" w:themeColor="text1"/>
              </w:rPr>
              <w:t>衝</w:t>
            </w:r>
            <w:proofErr w:type="gramEnd"/>
            <w:r w:rsidR="00BF2F12" w:rsidRPr="00D642F2">
              <w:rPr>
                <w:rFonts w:ascii="標楷體" w:eastAsia="標楷體" w:hAnsi="標楷體" w:cstheme="minorHAnsi" w:hint="eastAsia"/>
                <w:color w:val="000000" w:themeColor="text1"/>
              </w:rPr>
              <w:t>陰影，</w:t>
            </w:r>
            <w:proofErr w:type="gramStart"/>
            <w:r w:rsidR="008E4F4A" w:rsidRPr="00D642F2">
              <w:rPr>
                <w:rFonts w:ascii="標楷體" w:eastAsia="標楷體" w:hAnsi="標楷體" w:cstheme="minorHAnsi" w:hint="eastAsia"/>
                <w:color w:val="000000" w:themeColor="text1"/>
              </w:rPr>
              <w:t>宜</w:t>
            </w:r>
            <w:r w:rsidR="001E0D63" w:rsidRPr="00D642F2">
              <w:rPr>
                <w:rFonts w:ascii="標楷體" w:eastAsia="標楷體" w:hAnsi="標楷體" w:cstheme="minorHAnsi" w:hint="eastAsia"/>
                <w:color w:val="000000" w:themeColor="text1"/>
              </w:rPr>
              <w:t>使</w:t>
            </w:r>
            <w:r w:rsidR="008E4F4A" w:rsidRPr="00D642F2">
              <w:rPr>
                <w:rFonts w:ascii="標楷體" w:eastAsia="標楷體" w:hAnsi="標楷體" w:cstheme="minorHAnsi" w:hint="eastAsia"/>
                <w:color w:val="000000" w:themeColor="text1"/>
              </w:rPr>
              <w:t>審議</w:t>
            </w:r>
            <w:proofErr w:type="gramEnd"/>
            <w:r w:rsidR="008E4F4A" w:rsidRPr="00D642F2">
              <w:rPr>
                <w:rFonts w:ascii="標楷體" w:eastAsia="標楷體" w:hAnsi="標楷體" w:cstheme="minorHAnsi" w:hint="eastAsia"/>
                <w:color w:val="000000" w:themeColor="text1"/>
              </w:rPr>
              <w:t>該次</w:t>
            </w:r>
            <w:proofErr w:type="gramStart"/>
            <w:r w:rsidR="008E4F4A" w:rsidRPr="00D642F2">
              <w:rPr>
                <w:rFonts w:ascii="標楷體" w:eastAsia="標楷體" w:hAnsi="標楷體" w:cstheme="minorHAnsi" w:hint="eastAsia"/>
                <w:color w:val="000000" w:themeColor="text1"/>
              </w:rPr>
              <w:t>併</w:t>
            </w:r>
            <w:proofErr w:type="gramEnd"/>
            <w:r w:rsidR="008E4F4A" w:rsidRPr="00D642F2">
              <w:rPr>
                <w:rFonts w:ascii="標楷體" w:eastAsia="標楷體" w:hAnsi="標楷體" w:cstheme="minorHAnsi" w:hint="eastAsia"/>
                <w:color w:val="000000" w:themeColor="text1"/>
              </w:rPr>
              <w:t>購之審計委員會成員真正具獨立</w:t>
            </w:r>
            <w:r w:rsidR="008E4F4A" w:rsidRPr="00D642F2">
              <w:rPr>
                <w:rFonts w:ascii="標楷體" w:eastAsia="標楷體" w:hAnsi="標楷體" w:cstheme="minorHAnsi" w:hint="eastAsia"/>
                <w:color w:val="000000" w:themeColor="text1"/>
              </w:rPr>
              <w:lastRenderedPageBreak/>
              <w:t>性，</w:t>
            </w:r>
            <w:r w:rsidR="00F275E0" w:rsidRPr="00D642F2">
              <w:rPr>
                <w:rFonts w:ascii="標楷體" w:eastAsia="標楷體" w:hAnsi="標楷體" w:cstheme="minorHAnsi" w:hint="eastAsia"/>
                <w:color w:val="000000" w:themeColor="text1"/>
              </w:rPr>
              <w:t>故</w:t>
            </w:r>
            <w:r w:rsidR="001E0D63" w:rsidRPr="00D642F2">
              <w:rPr>
                <w:rFonts w:ascii="標楷體" w:eastAsia="標楷體" w:hAnsi="標楷體" w:cstheme="minorHAnsi" w:hint="eastAsia"/>
                <w:color w:val="000000" w:themeColor="text1"/>
              </w:rPr>
              <w:t>董事會及審計委員會對於有自身利害關係之董事、有利害關係之重要內容及應迴避或</w:t>
            </w:r>
            <w:proofErr w:type="gramStart"/>
            <w:r w:rsidR="001E0D63" w:rsidRPr="00D642F2">
              <w:rPr>
                <w:rFonts w:ascii="標楷體" w:eastAsia="標楷體" w:hAnsi="標楷體" w:cstheme="minorHAnsi" w:hint="eastAsia"/>
                <w:color w:val="000000" w:themeColor="text1"/>
              </w:rPr>
              <w:t>不</w:t>
            </w:r>
            <w:proofErr w:type="gramEnd"/>
            <w:r w:rsidR="001E0D63" w:rsidRPr="00D642F2">
              <w:rPr>
                <w:rFonts w:ascii="標楷體" w:eastAsia="標楷體" w:hAnsi="標楷體" w:cstheme="minorHAnsi" w:hint="eastAsia"/>
                <w:color w:val="000000" w:themeColor="text1"/>
              </w:rPr>
              <w:t>迴避理由等</w:t>
            </w:r>
            <w:r w:rsidR="001670D0" w:rsidRPr="00D642F2">
              <w:rPr>
                <w:rFonts w:ascii="標楷體" w:eastAsia="標楷體" w:hAnsi="標楷體" w:cstheme="minorHAnsi" w:hint="eastAsia"/>
                <w:color w:val="000000" w:themeColor="text1"/>
              </w:rPr>
              <w:t>重要資訊有預先瞭解之必要性</w:t>
            </w:r>
            <w:r w:rsidR="001E0D63" w:rsidRPr="00D642F2">
              <w:rPr>
                <w:rFonts w:ascii="標楷體" w:eastAsia="標楷體" w:hAnsi="標楷體" w:cstheme="minorHAnsi" w:hint="eastAsia"/>
                <w:color w:val="000000" w:themeColor="text1"/>
              </w:rPr>
              <w:t>，</w:t>
            </w:r>
            <w:proofErr w:type="gramStart"/>
            <w:r w:rsidR="001E0D63" w:rsidRPr="00D642F2">
              <w:rPr>
                <w:rFonts w:ascii="標楷體" w:eastAsia="標楷體" w:hAnsi="標楷體" w:cstheme="minorHAnsi" w:hint="eastAsia"/>
                <w:color w:val="000000" w:themeColor="text1"/>
              </w:rPr>
              <w:t>俾</w:t>
            </w:r>
            <w:proofErr w:type="gramEnd"/>
            <w:r w:rsidR="001E0D63" w:rsidRPr="00D642F2">
              <w:rPr>
                <w:rFonts w:ascii="標楷體" w:eastAsia="標楷體" w:hAnsi="標楷體" w:cstheme="minorHAnsi" w:hint="eastAsia"/>
                <w:color w:val="000000" w:themeColor="text1"/>
              </w:rPr>
              <w:t>符合大法官釋字第770號所揭</w:t>
            </w:r>
            <w:proofErr w:type="gramStart"/>
            <w:r w:rsidR="001E0D63" w:rsidRPr="00D642F2">
              <w:rPr>
                <w:rFonts w:ascii="標楷體" w:eastAsia="標楷體" w:hAnsi="標楷體" w:cstheme="minorHAnsi" w:hint="eastAsia"/>
                <w:color w:val="000000" w:themeColor="text1"/>
              </w:rPr>
              <w:t>櫫</w:t>
            </w:r>
            <w:proofErr w:type="gramEnd"/>
            <w:r w:rsidR="001E0D63" w:rsidRPr="00D642F2">
              <w:rPr>
                <w:rFonts w:ascii="標楷體" w:eastAsia="標楷體" w:hAnsi="標楷體" w:cstheme="minorHAnsi" w:hint="eastAsia"/>
                <w:color w:val="000000" w:themeColor="text1"/>
              </w:rPr>
              <w:t>應「及時」且「充分」揭露與</w:t>
            </w:r>
            <w:proofErr w:type="gramStart"/>
            <w:r w:rsidR="001E0D63" w:rsidRPr="00D642F2">
              <w:rPr>
                <w:rFonts w:ascii="標楷體" w:eastAsia="標楷體" w:hAnsi="標楷體" w:cstheme="minorHAnsi" w:hint="eastAsia"/>
                <w:color w:val="000000" w:themeColor="text1"/>
              </w:rPr>
              <w:t>併</w:t>
            </w:r>
            <w:proofErr w:type="gramEnd"/>
            <w:r w:rsidR="001E0D63" w:rsidRPr="00D642F2">
              <w:rPr>
                <w:rFonts w:ascii="標楷體" w:eastAsia="標楷體" w:hAnsi="標楷體" w:cstheme="minorHAnsi" w:hint="eastAsia"/>
                <w:color w:val="000000" w:themeColor="text1"/>
              </w:rPr>
              <w:t>購有關資訊之意旨，故規範董事就</w:t>
            </w:r>
            <w:proofErr w:type="gramStart"/>
            <w:r w:rsidR="001E0D63" w:rsidRPr="00D642F2">
              <w:rPr>
                <w:rFonts w:ascii="標楷體" w:eastAsia="標楷體" w:hAnsi="標楷體" w:cstheme="minorHAnsi" w:hint="eastAsia"/>
                <w:color w:val="000000" w:themeColor="text1"/>
              </w:rPr>
              <w:t>併</w:t>
            </w:r>
            <w:proofErr w:type="gramEnd"/>
            <w:r w:rsidR="001E0D63" w:rsidRPr="00D642F2">
              <w:rPr>
                <w:rFonts w:ascii="標楷體" w:eastAsia="標楷體" w:hAnsi="標楷體" w:cstheme="minorHAnsi" w:hint="eastAsia"/>
                <w:color w:val="000000" w:themeColor="text1"/>
              </w:rPr>
              <w:t>購交易有自身利害關係時，應向初次審議</w:t>
            </w:r>
            <w:proofErr w:type="gramStart"/>
            <w:r w:rsidR="001E0D63" w:rsidRPr="00D642F2">
              <w:rPr>
                <w:rFonts w:ascii="標楷體" w:eastAsia="標楷體" w:hAnsi="標楷體" w:cstheme="minorHAnsi" w:hint="eastAsia"/>
                <w:color w:val="000000" w:themeColor="text1"/>
              </w:rPr>
              <w:t>併</w:t>
            </w:r>
            <w:proofErr w:type="gramEnd"/>
            <w:r w:rsidR="001E0D63" w:rsidRPr="00D642F2">
              <w:rPr>
                <w:rFonts w:ascii="標楷體" w:eastAsia="標楷體" w:hAnsi="標楷體" w:cstheme="minorHAnsi" w:hint="eastAsia"/>
                <w:color w:val="000000" w:themeColor="text1"/>
              </w:rPr>
              <w:t>購交易之董事會及審計委員會為說明，並載明於召集事由，</w:t>
            </w:r>
            <w:proofErr w:type="gramStart"/>
            <w:r w:rsidR="001E0D63" w:rsidRPr="00D642F2">
              <w:rPr>
                <w:rFonts w:ascii="標楷體" w:eastAsia="標楷體" w:hAnsi="標楷體" w:cstheme="minorHAnsi" w:hint="eastAsia"/>
                <w:color w:val="000000" w:themeColor="text1"/>
              </w:rPr>
              <w:t>俾</w:t>
            </w:r>
            <w:proofErr w:type="gramEnd"/>
            <w:r w:rsidR="008E4F4A" w:rsidRPr="00D642F2">
              <w:rPr>
                <w:rFonts w:ascii="標楷體" w:eastAsia="標楷體" w:hAnsi="標楷體" w:cstheme="minorHAnsi" w:hint="eastAsia"/>
                <w:color w:val="000000" w:themeColor="text1"/>
              </w:rPr>
              <w:t>使審議決議更具公</w:t>
            </w:r>
            <w:proofErr w:type="gramStart"/>
            <w:r w:rsidR="008E4F4A" w:rsidRPr="00D642F2">
              <w:rPr>
                <w:rFonts w:ascii="標楷體" w:eastAsia="標楷體" w:hAnsi="標楷體" w:cstheme="minorHAnsi" w:hint="eastAsia"/>
                <w:color w:val="000000" w:themeColor="text1"/>
              </w:rPr>
              <w:t>信力且</w:t>
            </w:r>
            <w:r w:rsidR="001E0D63" w:rsidRPr="00D642F2">
              <w:rPr>
                <w:rFonts w:ascii="標楷體" w:eastAsia="標楷體" w:hAnsi="標楷體" w:cstheme="minorHAnsi" w:hint="eastAsia"/>
                <w:color w:val="000000" w:themeColor="text1"/>
              </w:rPr>
              <w:t>符合</w:t>
            </w:r>
            <w:proofErr w:type="gramEnd"/>
            <w:r w:rsidR="001E0D63" w:rsidRPr="00D642F2">
              <w:rPr>
                <w:rFonts w:ascii="標楷體" w:eastAsia="標楷體" w:hAnsi="標楷體" w:cstheme="minorHAnsi" w:hint="eastAsia"/>
                <w:color w:val="000000" w:themeColor="text1"/>
              </w:rPr>
              <w:t>資訊即時性之要求，</w:t>
            </w:r>
            <w:proofErr w:type="gramStart"/>
            <w:r w:rsidR="00BF2F12" w:rsidRPr="00D642F2">
              <w:rPr>
                <w:rFonts w:ascii="標楷體" w:eastAsia="標楷體" w:hAnsi="標楷體" w:cstheme="minorHAnsi" w:hint="eastAsia"/>
                <w:color w:val="000000" w:themeColor="text1"/>
              </w:rPr>
              <w:t>爰</w:t>
            </w:r>
            <w:proofErr w:type="gramEnd"/>
            <w:r w:rsidR="00BF2F12" w:rsidRPr="00D642F2">
              <w:rPr>
                <w:rFonts w:ascii="標楷體" w:eastAsia="標楷體" w:hAnsi="標楷體" w:cstheme="minorHAnsi" w:hint="eastAsia"/>
                <w:color w:val="000000" w:themeColor="text1"/>
              </w:rPr>
              <w:t>於修正條文第一項增訂</w:t>
            </w:r>
            <w:r w:rsidR="001E0D63" w:rsidRPr="00D642F2">
              <w:rPr>
                <w:rFonts w:ascii="標楷體" w:eastAsia="標楷體" w:hAnsi="標楷體" w:cstheme="minorHAnsi" w:hint="eastAsia"/>
                <w:color w:val="000000" w:themeColor="text1"/>
              </w:rPr>
              <w:t>之。</w:t>
            </w:r>
            <w:r w:rsidR="00BF2F12" w:rsidRPr="00D642F2">
              <w:rPr>
                <w:rFonts w:ascii="標楷體" w:eastAsia="標楷體" w:hAnsi="標楷體" w:cstheme="minorHAnsi" w:hint="eastAsia"/>
                <w:color w:val="000000" w:themeColor="text1"/>
              </w:rPr>
              <w:t>另</w:t>
            </w:r>
            <w:r w:rsidR="00EB452F" w:rsidRPr="00D642F2">
              <w:rPr>
                <w:rFonts w:ascii="標楷體" w:eastAsia="標楷體" w:hAnsi="標楷體" w:cstheme="minorHAnsi" w:hint="eastAsia"/>
                <w:color w:val="000000" w:themeColor="text1"/>
              </w:rPr>
              <w:t>依</w:t>
            </w:r>
            <w:r w:rsidR="00DE5A13" w:rsidRPr="00D642F2">
              <w:rPr>
                <w:rFonts w:ascii="標楷體" w:eastAsia="標楷體" w:hAnsi="標楷體" w:cstheme="minorHAnsi" w:hint="eastAsia"/>
                <w:color w:val="000000" w:themeColor="text1"/>
              </w:rPr>
              <w:t>金融監督管理委員會107</w:t>
            </w:r>
            <w:proofErr w:type="gramStart"/>
            <w:r w:rsidR="00DE5A13" w:rsidRPr="00D642F2">
              <w:rPr>
                <w:rFonts w:ascii="標楷體" w:eastAsia="標楷體" w:hAnsi="標楷體" w:cstheme="minorHAnsi" w:hint="eastAsia"/>
                <w:color w:val="000000" w:themeColor="text1"/>
              </w:rPr>
              <w:t>年金管證發</w:t>
            </w:r>
            <w:proofErr w:type="gramEnd"/>
            <w:r w:rsidR="00DE5A13" w:rsidRPr="00D642F2">
              <w:rPr>
                <w:rFonts w:ascii="標楷體" w:eastAsia="標楷體" w:hAnsi="標楷體" w:cstheme="minorHAnsi" w:hint="eastAsia"/>
                <w:color w:val="000000" w:themeColor="text1"/>
              </w:rPr>
              <w:t>字第10703452331號函釋，全體</w:t>
            </w:r>
            <w:r w:rsidRPr="00D642F2">
              <w:rPr>
                <w:rFonts w:ascii="標楷體" w:eastAsia="標楷體" w:hAnsi="標楷體" w:cstheme="minorHAnsi" w:hint="eastAsia"/>
                <w:color w:val="000000" w:themeColor="text1"/>
              </w:rPr>
              <w:t>上市櫃公司</w:t>
            </w:r>
            <w:r w:rsidR="00494500" w:rsidRPr="00D642F2">
              <w:rPr>
                <w:rFonts w:ascii="標楷體" w:eastAsia="標楷體" w:hAnsi="標楷體" w:cstheme="minorHAnsi" w:hint="eastAsia"/>
                <w:color w:val="000000" w:themeColor="text1"/>
              </w:rPr>
              <w:t>於</w:t>
            </w:r>
            <w:r w:rsidR="00E94A39" w:rsidRPr="00D642F2">
              <w:rPr>
                <w:rFonts w:ascii="標楷體" w:eastAsia="標楷體" w:hAnsi="標楷體" w:cstheme="minorHAnsi" w:hint="eastAsia"/>
                <w:color w:val="000000" w:themeColor="text1"/>
              </w:rPr>
              <w:t>111</w:t>
            </w:r>
            <w:r w:rsidR="00494500" w:rsidRPr="00D642F2">
              <w:rPr>
                <w:rFonts w:ascii="標楷體" w:eastAsia="標楷體" w:hAnsi="標楷體" w:cstheme="minorHAnsi" w:hint="eastAsia"/>
                <w:color w:val="000000" w:themeColor="text1"/>
              </w:rPr>
              <w:t>年底前應</w:t>
            </w:r>
            <w:r w:rsidRPr="00D642F2">
              <w:rPr>
                <w:rFonts w:ascii="標楷體" w:eastAsia="標楷體" w:hAnsi="標楷體" w:cstheme="minorHAnsi" w:hint="eastAsia"/>
                <w:color w:val="000000" w:themeColor="text1"/>
              </w:rPr>
              <w:t>完成設置審計委員會。</w:t>
            </w:r>
            <w:r w:rsidR="00EF6773" w:rsidRPr="00D642F2">
              <w:rPr>
                <w:rFonts w:ascii="標楷體" w:eastAsia="標楷體" w:hAnsi="標楷體" w:cstheme="minorHAnsi" w:hint="eastAsia"/>
                <w:color w:val="000000" w:themeColor="text1"/>
              </w:rPr>
              <w:t>故</w:t>
            </w:r>
            <w:r w:rsidR="00A757D3" w:rsidRPr="00D642F2">
              <w:rPr>
                <w:rFonts w:ascii="標楷體" w:eastAsia="標楷體" w:hAnsi="標楷體" w:cstheme="minorHAnsi" w:hint="eastAsia"/>
                <w:color w:val="000000" w:themeColor="text1"/>
              </w:rPr>
              <w:t>本次修正</w:t>
            </w:r>
            <w:r w:rsidR="00E94A39" w:rsidRPr="00D642F2">
              <w:rPr>
                <w:rFonts w:ascii="標楷體" w:eastAsia="標楷體" w:hAnsi="標楷體" w:cstheme="minorHAnsi" w:hint="eastAsia"/>
                <w:color w:val="000000" w:themeColor="text1"/>
              </w:rPr>
              <w:t>以審計委員會為規範對象，</w:t>
            </w:r>
            <w:r w:rsidR="00874E08" w:rsidRPr="00D642F2">
              <w:rPr>
                <w:rFonts w:ascii="標楷體" w:eastAsia="標楷體" w:hAnsi="標楷體" w:cstheme="minorHAnsi" w:hint="eastAsia"/>
                <w:color w:val="000000" w:themeColor="text1"/>
              </w:rPr>
              <w:t>未考量</w:t>
            </w:r>
            <w:r w:rsidR="00991723" w:rsidRPr="00D642F2">
              <w:rPr>
                <w:rFonts w:ascii="標楷體" w:eastAsia="標楷體" w:hAnsi="標楷體" w:cstheme="minorHAnsi" w:hint="eastAsia"/>
                <w:color w:val="000000" w:themeColor="text1"/>
              </w:rPr>
              <w:t>特別委員會</w:t>
            </w:r>
            <w:r w:rsidR="00874E08" w:rsidRPr="00D642F2">
              <w:rPr>
                <w:rFonts w:ascii="標楷體" w:eastAsia="標楷體" w:hAnsi="標楷體" w:cstheme="minorHAnsi" w:hint="eastAsia"/>
                <w:color w:val="000000" w:themeColor="text1"/>
              </w:rPr>
              <w:t>之情形</w:t>
            </w:r>
            <w:r w:rsidR="00991723" w:rsidRPr="00D642F2">
              <w:rPr>
                <w:rFonts w:ascii="標楷體" w:eastAsia="標楷體" w:hAnsi="標楷體" w:cstheme="minorHAnsi" w:hint="eastAsia"/>
                <w:color w:val="000000" w:themeColor="text1"/>
              </w:rPr>
              <w:t>，</w:t>
            </w:r>
            <w:proofErr w:type="gramStart"/>
            <w:r w:rsidR="00874E08" w:rsidRPr="00D642F2">
              <w:rPr>
                <w:rFonts w:ascii="標楷體" w:eastAsia="標楷體" w:hAnsi="標楷體" w:cstheme="minorHAnsi" w:hint="eastAsia"/>
                <w:color w:val="000000" w:themeColor="text1"/>
              </w:rPr>
              <w:t>併此敘</w:t>
            </w:r>
            <w:proofErr w:type="gramEnd"/>
            <w:r w:rsidR="00874E08" w:rsidRPr="00D642F2">
              <w:rPr>
                <w:rFonts w:ascii="標楷體" w:eastAsia="標楷體" w:hAnsi="標楷體" w:cstheme="minorHAnsi" w:hint="eastAsia"/>
                <w:color w:val="000000" w:themeColor="text1"/>
              </w:rPr>
              <w:t>明</w:t>
            </w:r>
            <w:r w:rsidR="00DE5A13" w:rsidRPr="00D642F2">
              <w:rPr>
                <w:rFonts w:ascii="標楷體" w:eastAsia="標楷體" w:hAnsi="標楷體" w:cstheme="minorHAnsi" w:hint="eastAsia"/>
                <w:color w:val="000000" w:themeColor="text1"/>
              </w:rPr>
              <w:t>。</w:t>
            </w:r>
          </w:p>
          <w:p w14:paraId="4BB23C1E" w14:textId="77777777" w:rsidR="005B078F" w:rsidRPr="00D642F2" w:rsidRDefault="005B078F" w:rsidP="004D7F6B">
            <w:pPr>
              <w:pStyle w:val="a4"/>
              <w:numPr>
                <w:ilvl w:val="0"/>
                <w:numId w:val="31"/>
              </w:numPr>
              <w:spacing w:line="400" w:lineRule="exact"/>
              <w:ind w:leftChars="0"/>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現行條文第一項</w:t>
            </w:r>
            <w:r w:rsidR="001E0D63" w:rsidRPr="00D642F2">
              <w:rPr>
                <w:rFonts w:ascii="標楷體" w:eastAsia="標楷體" w:hAnsi="標楷體" w:cstheme="minorHAnsi" w:hint="eastAsia"/>
                <w:color w:val="000000" w:themeColor="text1"/>
              </w:rPr>
              <w:t>項次</w:t>
            </w:r>
            <w:r w:rsidRPr="00D642F2">
              <w:rPr>
                <w:rFonts w:ascii="標楷體" w:eastAsia="標楷體" w:hAnsi="標楷體" w:cstheme="minorHAnsi" w:hint="eastAsia"/>
                <w:color w:val="000000" w:themeColor="text1"/>
              </w:rPr>
              <w:t>遞延</w:t>
            </w:r>
            <w:r w:rsidR="001E0D63" w:rsidRPr="00D642F2">
              <w:rPr>
                <w:rFonts w:ascii="標楷體" w:eastAsia="標楷體" w:hAnsi="標楷體" w:cstheme="minorHAnsi" w:hint="eastAsia"/>
                <w:color w:val="000000" w:themeColor="text1"/>
              </w:rPr>
              <w:t>為</w:t>
            </w:r>
            <w:r w:rsidRPr="00D642F2">
              <w:rPr>
                <w:rFonts w:ascii="標楷體" w:eastAsia="標楷體" w:hAnsi="標楷體" w:cstheme="minorHAnsi" w:hint="eastAsia"/>
                <w:color w:val="000000" w:themeColor="text1"/>
              </w:rPr>
              <w:t>修正條文第二項，並為文字結構修正。</w:t>
            </w:r>
          </w:p>
          <w:p w14:paraId="33C89F5E" w14:textId="2ECE6E64" w:rsidR="000D6462" w:rsidRPr="00D642F2" w:rsidRDefault="000D6462">
            <w:pPr>
              <w:pStyle w:val="a4"/>
              <w:numPr>
                <w:ilvl w:val="0"/>
                <w:numId w:val="31"/>
              </w:numPr>
              <w:spacing w:line="400" w:lineRule="exact"/>
              <w:ind w:leftChars="0"/>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現行條文第二項及第三項變更為修正條文第</w:t>
            </w:r>
            <w:r w:rsidR="00FC1D11" w:rsidRPr="00D642F2">
              <w:rPr>
                <w:rFonts w:ascii="標楷體" w:eastAsia="標楷體" w:hAnsi="標楷體" w:cstheme="minorHAnsi" w:hint="eastAsia"/>
                <w:color w:val="000000" w:themeColor="text1"/>
              </w:rPr>
              <w:t>三</w:t>
            </w:r>
            <w:r w:rsidRPr="00D642F2">
              <w:rPr>
                <w:rFonts w:ascii="標楷體" w:eastAsia="標楷體" w:hAnsi="標楷體" w:cstheme="minorHAnsi" w:hint="eastAsia"/>
                <w:color w:val="000000" w:themeColor="text1"/>
              </w:rPr>
              <w:t>項及第</w:t>
            </w:r>
            <w:r w:rsidR="00FC1D11" w:rsidRPr="00D642F2">
              <w:rPr>
                <w:rFonts w:ascii="標楷體" w:eastAsia="標楷體" w:hAnsi="標楷體" w:cstheme="minorHAnsi" w:hint="eastAsia"/>
                <w:color w:val="000000" w:themeColor="text1"/>
              </w:rPr>
              <w:t>四</w:t>
            </w:r>
            <w:r w:rsidRPr="00D642F2">
              <w:rPr>
                <w:rFonts w:ascii="標楷體" w:eastAsia="標楷體" w:hAnsi="標楷體" w:cstheme="minorHAnsi" w:hint="eastAsia"/>
                <w:color w:val="000000" w:themeColor="text1"/>
              </w:rPr>
              <w:t>項。</w:t>
            </w:r>
          </w:p>
        </w:tc>
      </w:tr>
      <w:tr w:rsidR="00374A63" w:rsidRPr="00D642F2" w14:paraId="2F0B7AC8" w14:textId="77777777" w:rsidTr="00097E0A">
        <w:tc>
          <w:tcPr>
            <w:tcW w:w="3402" w:type="dxa"/>
          </w:tcPr>
          <w:p w14:paraId="5F4FDC3C" w14:textId="3F1AD335" w:rsidR="00F21520" w:rsidRPr="00D642F2" w:rsidRDefault="00F21520" w:rsidP="00F21520">
            <w:pPr>
              <w:spacing w:line="400" w:lineRule="exact"/>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lastRenderedPageBreak/>
              <w:t>第</w:t>
            </w:r>
            <w:r w:rsidR="00AA516C" w:rsidRPr="00D642F2">
              <w:rPr>
                <w:rFonts w:ascii="標楷體" w:eastAsia="標楷體" w:hAnsi="標楷體" w:cstheme="minorHAnsi" w:hint="eastAsia"/>
                <w:color w:val="000000" w:themeColor="text1"/>
              </w:rPr>
              <w:t>十</w:t>
            </w:r>
            <w:r w:rsidR="00A91564" w:rsidRPr="00D642F2">
              <w:rPr>
                <w:rFonts w:ascii="標楷體" w:eastAsia="標楷體" w:hAnsi="標楷體" w:cstheme="minorHAnsi" w:hint="eastAsia"/>
                <w:color w:val="000000" w:themeColor="text1"/>
              </w:rPr>
              <w:t>二</w:t>
            </w:r>
            <w:r w:rsidRPr="00D642F2">
              <w:rPr>
                <w:rFonts w:ascii="標楷體" w:eastAsia="標楷體" w:hAnsi="標楷體" w:cstheme="minorHAnsi" w:hint="eastAsia"/>
                <w:color w:val="000000" w:themeColor="text1"/>
              </w:rPr>
              <w:t>條</w:t>
            </w:r>
            <w:r w:rsidR="00FB6E81" w:rsidRPr="00D642F2">
              <w:rPr>
                <w:rFonts w:ascii="標楷體" w:eastAsia="標楷體" w:hAnsi="標楷體" w:cstheme="minorHAnsi" w:hint="eastAsia"/>
                <w:color w:val="000000" w:themeColor="text1"/>
              </w:rPr>
              <w:t>(揭露</w:t>
            </w:r>
            <w:proofErr w:type="gramStart"/>
            <w:r w:rsidR="00FB6E81" w:rsidRPr="00D642F2">
              <w:rPr>
                <w:rFonts w:ascii="標楷體" w:eastAsia="標楷體" w:hAnsi="標楷體" w:cstheme="minorHAnsi" w:hint="eastAsia"/>
                <w:color w:val="000000" w:themeColor="text1"/>
              </w:rPr>
              <w:t>併</w:t>
            </w:r>
            <w:proofErr w:type="gramEnd"/>
            <w:r w:rsidR="00FB6E81" w:rsidRPr="00D642F2">
              <w:rPr>
                <w:rFonts w:ascii="標楷體" w:eastAsia="標楷體" w:hAnsi="標楷體" w:cstheme="minorHAnsi" w:hint="eastAsia"/>
                <w:color w:val="000000" w:themeColor="text1"/>
              </w:rPr>
              <w:t>購相關資訊</w:t>
            </w:r>
            <w:proofErr w:type="gramStart"/>
            <w:r w:rsidR="00FB6E81" w:rsidRPr="00D642F2">
              <w:rPr>
                <w:rFonts w:ascii="標楷體" w:eastAsia="標楷體" w:hAnsi="標楷體" w:cstheme="minorHAnsi" w:hint="eastAsia"/>
                <w:color w:val="000000" w:themeColor="text1"/>
              </w:rPr>
              <w:t>）</w:t>
            </w:r>
            <w:proofErr w:type="gramEnd"/>
          </w:p>
          <w:p w14:paraId="15C0D313" w14:textId="61018800" w:rsidR="00F21520" w:rsidRPr="00D642F2" w:rsidRDefault="0021136F" w:rsidP="00F21520">
            <w:pPr>
              <w:spacing w:line="400" w:lineRule="exact"/>
              <w:ind w:firstLineChars="200" w:firstLine="480"/>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除企業</w:t>
            </w:r>
            <w:proofErr w:type="gramStart"/>
            <w:r w:rsidRPr="00D642F2">
              <w:rPr>
                <w:rFonts w:ascii="標楷體" w:eastAsia="標楷體" w:hAnsi="標楷體" w:cstheme="minorHAnsi" w:hint="eastAsia"/>
                <w:color w:val="000000" w:themeColor="text1"/>
              </w:rPr>
              <w:t>併購法</w:t>
            </w:r>
            <w:proofErr w:type="gramEnd"/>
            <w:r w:rsidRPr="00D642F2">
              <w:rPr>
                <w:rFonts w:ascii="標楷體" w:eastAsia="標楷體" w:hAnsi="標楷體" w:cstheme="minorHAnsi" w:hint="eastAsia"/>
                <w:color w:val="000000" w:themeColor="text1"/>
              </w:rPr>
              <w:t>或相關法令規定外，</w:t>
            </w:r>
            <w:r w:rsidR="008C37E7" w:rsidRPr="00D642F2">
              <w:rPr>
                <w:rFonts w:ascii="標楷體" w:eastAsia="標楷體" w:hAnsi="標楷體" w:cstheme="minorHAnsi" w:hint="eastAsia"/>
                <w:color w:val="000000" w:themeColor="text1"/>
                <w:u w:val="single"/>
              </w:rPr>
              <w:t>本</w:t>
            </w:r>
            <w:r w:rsidRPr="00D642F2">
              <w:rPr>
                <w:rFonts w:ascii="標楷體" w:eastAsia="標楷體" w:hAnsi="標楷體" w:cstheme="minorHAnsi" w:hint="eastAsia"/>
                <w:color w:val="000000" w:themeColor="text1"/>
                <w:u w:val="single"/>
              </w:rPr>
              <w:t>公司</w:t>
            </w:r>
            <w:r w:rsidR="001E5EAC" w:rsidRPr="00D642F2">
              <w:rPr>
                <w:rFonts w:ascii="標楷體" w:eastAsia="標楷體" w:hAnsi="標楷體" w:cstheme="minorHAnsi" w:hint="eastAsia"/>
                <w:color w:val="000000" w:themeColor="text1"/>
                <w:u w:val="single"/>
              </w:rPr>
              <w:t>於</w:t>
            </w:r>
            <w:proofErr w:type="gramStart"/>
            <w:r w:rsidR="001E5EAC" w:rsidRPr="00D642F2">
              <w:rPr>
                <w:rFonts w:ascii="標楷體" w:eastAsia="標楷體" w:hAnsi="標楷體" w:cstheme="minorHAnsi" w:hint="eastAsia"/>
                <w:color w:val="000000" w:themeColor="text1"/>
                <w:u w:val="single"/>
              </w:rPr>
              <w:t>併</w:t>
            </w:r>
            <w:proofErr w:type="gramEnd"/>
            <w:r w:rsidR="001E5EAC" w:rsidRPr="00D642F2">
              <w:rPr>
                <w:rFonts w:ascii="標楷體" w:eastAsia="標楷體" w:hAnsi="標楷體" w:cstheme="minorHAnsi" w:hint="eastAsia"/>
                <w:color w:val="000000" w:themeColor="text1"/>
                <w:u w:val="single"/>
              </w:rPr>
              <w:t>購資訊公</w:t>
            </w:r>
            <w:r w:rsidR="001E5EAC" w:rsidRPr="00D642F2">
              <w:rPr>
                <w:rFonts w:ascii="標楷體" w:eastAsia="標楷體" w:hAnsi="標楷體" w:cstheme="minorHAnsi" w:hint="eastAsia"/>
                <w:color w:val="000000" w:themeColor="text1"/>
                <w:u w:val="single"/>
              </w:rPr>
              <w:lastRenderedPageBreak/>
              <w:t>開時，</w:t>
            </w:r>
            <w:r w:rsidRPr="00D642F2">
              <w:rPr>
                <w:rFonts w:ascii="標楷體" w:eastAsia="標楷體" w:hAnsi="標楷體" w:cstheme="minorHAnsi" w:hint="eastAsia"/>
                <w:color w:val="000000" w:themeColor="text1"/>
              </w:rPr>
              <w:t>應</w:t>
            </w:r>
            <w:r w:rsidR="00F21520" w:rsidRPr="00D642F2">
              <w:rPr>
                <w:rFonts w:ascii="標楷體" w:eastAsia="標楷體" w:hAnsi="標楷體" w:cstheme="minorHAnsi" w:hint="eastAsia"/>
                <w:color w:val="000000" w:themeColor="text1"/>
              </w:rPr>
              <w:t>揭露下列事項</w:t>
            </w:r>
            <w:r w:rsidR="002A69BF" w:rsidRPr="00D642F2">
              <w:rPr>
                <w:rFonts w:ascii="標楷體" w:eastAsia="標楷體" w:hAnsi="標楷體" w:cstheme="minorHAnsi" w:hint="eastAsia"/>
                <w:color w:val="000000" w:themeColor="text1"/>
              </w:rPr>
              <w:t>：</w:t>
            </w:r>
          </w:p>
          <w:p w14:paraId="11BDD98D" w14:textId="010C11B3" w:rsidR="001E5EAC" w:rsidRPr="00D642F2" w:rsidRDefault="008E4F4A" w:rsidP="008E4F4A">
            <w:pPr>
              <w:pStyle w:val="a4"/>
              <w:numPr>
                <w:ilvl w:val="0"/>
                <w:numId w:val="21"/>
              </w:numPr>
              <w:spacing w:line="400" w:lineRule="exact"/>
              <w:ind w:leftChars="0" w:left="599" w:hanging="567"/>
              <w:jc w:val="both"/>
              <w:rPr>
                <w:rFonts w:ascii="標楷體" w:eastAsia="標楷體" w:hAnsi="標楷體" w:cstheme="minorHAnsi"/>
                <w:color w:val="000000" w:themeColor="text1"/>
                <w:u w:val="single"/>
              </w:rPr>
            </w:pPr>
            <w:proofErr w:type="gramStart"/>
            <w:r w:rsidRPr="00D642F2">
              <w:rPr>
                <w:rFonts w:ascii="標楷體" w:eastAsia="標楷體" w:hAnsi="標楷體" w:cstheme="minorHAnsi" w:hint="eastAsia"/>
                <w:color w:val="000000" w:themeColor="text1"/>
              </w:rPr>
              <w:t>併</w:t>
            </w:r>
            <w:proofErr w:type="gramEnd"/>
            <w:r w:rsidRPr="00D642F2">
              <w:rPr>
                <w:rFonts w:ascii="標楷體" w:eastAsia="標楷體" w:hAnsi="標楷體" w:cstheme="minorHAnsi" w:hint="eastAsia"/>
                <w:color w:val="000000" w:themeColor="text1"/>
              </w:rPr>
              <w:t>購</w:t>
            </w:r>
            <w:r w:rsidR="00614B90" w:rsidRPr="00D642F2">
              <w:rPr>
                <w:rFonts w:ascii="標楷體" w:eastAsia="標楷體" w:hAnsi="標楷體" w:cstheme="minorHAnsi" w:hint="eastAsia"/>
                <w:color w:val="000000" w:themeColor="text1"/>
                <w:u w:val="single"/>
              </w:rPr>
              <w:t>目的及條件</w:t>
            </w:r>
            <w:r w:rsidR="00614B90" w:rsidRPr="00D642F2">
              <w:rPr>
                <w:rFonts w:ascii="標楷體" w:eastAsia="標楷體" w:hAnsi="標楷體" w:cstheme="minorHAnsi" w:hint="eastAsia"/>
                <w:color w:val="000000" w:themeColor="text1"/>
              </w:rPr>
              <w:t>，包括</w:t>
            </w:r>
            <w:proofErr w:type="gramStart"/>
            <w:r w:rsidR="00614B90" w:rsidRPr="00D642F2">
              <w:rPr>
                <w:rFonts w:ascii="標楷體" w:eastAsia="標楷體" w:hAnsi="標楷體" w:cstheme="minorHAnsi" w:hint="eastAsia"/>
                <w:color w:val="000000" w:themeColor="text1"/>
                <w:u w:val="single"/>
              </w:rPr>
              <w:t>併</w:t>
            </w:r>
            <w:proofErr w:type="gramEnd"/>
            <w:r w:rsidR="00614B90" w:rsidRPr="00D642F2">
              <w:rPr>
                <w:rFonts w:ascii="標楷體" w:eastAsia="標楷體" w:hAnsi="標楷體" w:cstheme="minorHAnsi" w:hint="eastAsia"/>
                <w:color w:val="000000" w:themeColor="text1"/>
                <w:u w:val="single"/>
              </w:rPr>
              <w:t>購</w:t>
            </w:r>
            <w:r w:rsidR="00E45A22" w:rsidRPr="00D642F2">
              <w:rPr>
                <w:rFonts w:ascii="標楷體" w:eastAsia="標楷體" w:hAnsi="標楷體" w:cstheme="minorHAnsi" w:hint="eastAsia"/>
                <w:color w:val="000000" w:themeColor="text1"/>
                <w:u w:val="single"/>
              </w:rPr>
              <w:t>理由、對價</w:t>
            </w:r>
            <w:r w:rsidR="004E18B8" w:rsidRPr="00D642F2">
              <w:rPr>
                <w:rFonts w:ascii="標楷體" w:eastAsia="標楷體" w:hAnsi="標楷體" w:cstheme="minorHAnsi" w:hint="eastAsia"/>
                <w:color w:val="000000" w:themeColor="text1"/>
                <w:u w:val="single"/>
              </w:rPr>
              <w:t>條件</w:t>
            </w:r>
            <w:r w:rsidR="00E45A22" w:rsidRPr="00D642F2">
              <w:rPr>
                <w:rFonts w:ascii="標楷體" w:eastAsia="標楷體" w:hAnsi="標楷體" w:cstheme="minorHAnsi" w:hint="eastAsia"/>
                <w:color w:val="000000" w:themeColor="text1"/>
                <w:u w:val="single"/>
              </w:rPr>
              <w:t>及支付時點</w:t>
            </w:r>
            <w:r w:rsidR="00034650" w:rsidRPr="00D642F2">
              <w:rPr>
                <w:rFonts w:ascii="標楷體" w:eastAsia="標楷體" w:hAnsi="標楷體" w:cstheme="minorHAnsi" w:hint="eastAsia"/>
                <w:color w:val="000000" w:themeColor="text1"/>
                <w:u w:val="single"/>
              </w:rPr>
              <w:t>。</w:t>
            </w:r>
          </w:p>
          <w:p w14:paraId="54B7E9C9" w14:textId="77777777" w:rsidR="00F21520" w:rsidRPr="00D642F2" w:rsidRDefault="006856D3" w:rsidP="00477A7B">
            <w:pPr>
              <w:pStyle w:val="a4"/>
              <w:numPr>
                <w:ilvl w:val="0"/>
                <w:numId w:val="21"/>
              </w:numPr>
              <w:spacing w:line="400" w:lineRule="exact"/>
              <w:ind w:leftChars="0" w:left="601" w:hanging="567"/>
              <w:jc w:val="both"/>
              <w:rPr>
                <w:rFonts w:ascii="標楷體" w:eastAsia="標楷體" w:hAnsi="標楷體" w:cstheme="minorHAnsi"/>
                <w:color w:val="000000" w:themeColor="text1"/>
                <w:u w:val="single"/>
              </w:rPr>
            </w:pPr>
            <w:proofErr w:type="gramStart"/>
            <w:r w:rsidRPr="00D642F2">
              <w:rPr>
                <w:rFonts w:ascii="標楷體" w:eastAsia="標楷體" w:hAnsi="標楷體" w:cstheme="minorHAnsi" w:hint="eastAsia"/>
                <w:color w:val="000000" w:themeColor="text1"/>
              </w:rPr>
              <w:t>併</w:t>
            </w:r>
            <w:proofErr w:type="gramEnd"/>
            <w:r w:rsidRPr="00D642F2">
              <w:rPr>
                <w:rFonts w:ascii="標楷體" w:eastAsia="標楷體" w:hAnsi="標楷體" w:cstheme="minorHAnsi" w:hint="eastAsia"/>
                <w:color w:val="000000" w:themeColor="text1"/>
              </w:rPr>
              <w:t>購之對價種類及資金來源</w:t>
            </w:r>
            <w:r w:rsidR="00F21520" w:rsidRPr="00D642F2">
              <w:rPr>
                <w:rFonts w:ascii="標楷體" w:eastAsia="標楷體" w:hAnsi="標楷體" w:cstheme="minorHAnsi" w:hint="eastAsia"/>
                <w:color w:val="000000" w:themeColor="text1"/>
              </w:rPr>
              <w:t>。</w:t>
            </w:r>
          </w:p>
          <w:p w14:paraId="2E909DA3" w14:textId="77777777" w:rsidR="006856D3" w:rsidRPr="00D642F2" w:rsidRDefault="006856D3" w:rsidP="00477A7B">
            <w:pPr>
              <w:pStyle w:val="a4"/>
              <w:numPr>
                <w:ilvl w:val="0"/>
                <w:numId w:val="21"/>
              </w:numPr>
              <w:spacing w:line="400" w:lineRule="exact"/>
              <w:ind w:leftChars="0" w:left="601" w:hanging="567"/>
              <w:jc w:val="both"/>
              <w:rPr>
                <w:rFonts w:ascii="標楷體" w:eastAsia="標楷體" w:hAnsi="標楷體" w:cstheme="minorHAnsi"/>
                <w:color w:val="000000" w:themeColor="text1"/>
                <w:u w:val="single"/>
              </w:rPr>
            </w:pPr>
            <w:r w:rsidRPr="00D642F2">
              <w:rPr>
                <w:rFonts w:ascii="標楷體" w:eastAsia="標楷體" w:hAnsi="標楷體" w:cstheme="minorHAnsi" w:hint="eastAsia"/>
                <w:color w:val="000000" w:themeColor="text1"/>
              </w:rPr>
              <w:t>獨立專家就本次</w:t>
            </w:r>
            <w:proofErr w:type="gramStart"/>
            <w:r w:rsidRPr="00D642F2">
              <w:rPr>
                <w:rFonts w:ascii="標楷體" w:eastAsia="標楷體" w:hAnsi="標楷體" w:cstheme="minorHAnsi" w:hint="eastAsia"/>
                <w:color w:val="000000" w:themeColor="text1"/>
              </w:rPr>
              <w:t>併購換</w:t>
            </w:r>
            <w:proofErr w:type="gramEnd"/>
            <w:r w:rsidRPr="00D642F2">
              <w:rPr>
                <w:rFonts w:ascii="標楷體" w:eastAsia="標楷體" w:hAnsi="標楷體" w:cstheme="minorHAnsi" w:hint="eastAsia"/>
                <w:color w:val="000000" w:themeColor="text1"/>
              </w:rPr>
              <w:t>股比例、配發股東之現金或其他財產之合理性意見書</w:t>
            </w:r>
            <w:r w:rsidR="00314CD6" w:rsidRPr="00D642F2">
              <w:rPr>
                <w:rFonts w:ascii="標楷體" w:eastAsia="標楷體" w:hAnsi="標楷體" w:cstheme="minorHAnsi" w:hint="eastAsia"/>
                <w:color w:val="000000" w:themeColor="text1"/>
              </w:rPr>
              <w:t>。</w:t>
            </w:r>
          </w:p>
          <w:p w14:paraId="4E5760FF" w14:textId="0E7B33EF" w:rsidR="0046600E" w:rsidRPr="00D642F2" w:rsidRDefault="0046600E" w:rsidP="0046600E">
            <w:pPr>
              <w:spacing w:line="400" w:lineRule="exact"/>
              <w:ind w:leftChars="1" w:left="451" w:hangingChars="187" w:hanging="449"/>
              <w:jc w:val="both"/>
              <w:rPr>
                <w:rFonts w:ascii="標楷體" w:eastAsia="標楷體" w:hAnsi="標楷體" w:cstheme="minorHAnsi"/>
                <w:color w:val="000000" w:themeColor="text1"/>
                <w:u w:val="single"/>
              </w:rPr>
            </w:pPr>
            <w:r w:rsidRPr="00D642F2">
              <w:rPr>
                <w:rFonts w:ascii="標楷體" w:eastAsia="標楷體" w:hAnsi="標楷體" w:cstheme="minorHAnsi" w:hint="eastAsia"/>
                <w:color w:val="000000" w:themeColor="text1"/>
                <w:u w:val="single"/>
              </w:rPr>
              <w:t>四、審計委員會就獨立專家之選任資訊，包括選任理由、委任報酬及給付時點。</w:t>
            </w:r>
          </w:p>
          <w:p w14:paraId="06CD03B4" w14:textId="470FB141" w:rsidR="007364A6" w:rsidRPr="00D642F2" w:rsidRDefault="0046600E" w:rsidP="001D07F7">
            <w:pPr>
              <w:spacing w:line="400" w:lineRule="exact"/>
              <w:ind w:left="451" w:hangingChars="188" w:hanging="451"/>
              <w:jc w:val="both"/>
              <w:rPr>
                <w:rFonts w:ascii="標楷體" w:eastAsia="標楷體" w:hAnsi="標楷體" w:cstheme="minorHAnsi"/>
                <w:color w:val="000000" w:themeColor="text1"/>
                <w:u w:val="single"/>
              </w:rPr>
            </w:pPr>
            <w:r w:rsidRPr="00D642F2">
              <w:rPr>
                <w:rFonts w:ascii="標楷體" w:eastAsia="標楷體" w:hAnsi="標楷體" w:cstheme="minorHAnsi" w:hint="eastAsia"/>
                <w:color w:val="000000" w:themeColor="text1"/>
                <w:u w:val="single"/>
              </w:rPr>
              <w:t>五</w:t>
            </w:r>
            <w:r w:rsidR="00515698" w:rsidRPr="00D642F2">
              <w:rPr>
                <w:rFonts w:ascii="標楷體" w:eastAsia="標楷體" w:hAnsi="標楷體" w:cstheme="minorHAnsi" w:hint="eastAsia"/>
                <w:color w:val="000000" w:themeColor="text1"/>
                <w:u w:val="single"/>
              </w:rPr>
              <w:t>、</w:t>
            </w:r>
            <w:r w:rsidR="007364A6" w:rsidRPr="00D642F2">
              <w:rPr>
                <w:rFonts w:ascii="標楷體" w:eastAsia="標楷體" w:hAnsi="標楷體" w:cstheme="minorHAnsi" w:hint="eastAsia"/>
                <w:color w:val="000000" w:themeColor="text1"/>
                <w:u w:val="single"/>
              </w:rPr>
              <w:t>審計委員會審議本次</w:t>
            </w:r>
            <w:proofErr w:type="gramStart"/>
            <w:r w:rsidR="007364A6" w:rsidRPr="00D642F2">
              <w:rPr>
                <w:rFonts w:ascii="標楷體" w:eastAsia="標楷體" w:hAnsi="標楷體" w:cstheme="minorHAnsi" w:hint="eastAsia"/>
                <w:color w:val="000000" w:themeColor="text1"/>
                <w:u w:val="single"/>
              </w:rPr>
              <w:t>併</w:t>
            </w:r>
            <w:proofErr w:type="gramEnd"/>
            <w:r w:rsidR="007364A6" w:rsidRPr="00D642F2">
              <w:rPr>
                <w:rFonts w:ascii="標楷體" w:eastAsia="標楷體" w:hAnsi="標楷體" w:cstheme="minorHAnsi" w:hint="eastAsia"/>
                <w:color w:val="000000" w:themeColor="text1"/>
                <w:u w:val="single"/>
              </w:rPr>
              <w:t>購事項開會次數、已</w:t>
            </w:r>
            <w:proofErr w:type="gramStart"/>
            <w:r w:rsidR="007364A6" w:rsidRPr="00D642F2">
              <w:rPr>
                <w:rFonts w:ascii="標楷體" w:eastAsia="標楷體" w:hAnsi="標楷體" w:cstheme="minorHAnsi" w:hint="eastAsia"/>
                <w:color w:val="000000" w:themeColor="text1"/>
                <w:u w:val="single"/>
              </w:rPr>
              <w:t>採</w:t>
            </w:r>
            <w:proofErr w:type="gramEnd"/>
            <w:r w:rsidR="007364A6" w:rsidRPr="00D642F2">
              <w:rPr>
                <w:rFonts w:ascii="標楷體" w:eastAsia="標楷體" w:hAnsi="標楷體" w:cstheme="minorHAnsi" w:hint="eastAsia"/>
                <w:color w:val="000000" w:themeColor="text1"/>
                <w:u w:val="single"/>
              </w:rPr>
              <w:t>行之查證措施</w:t>
            </w:r>
            <w:r w:rsidR="001D07F7" w:rsidRPr="00D642F2">
              <w:rPr>
                <w:rFonts w:ascii="標楷體" w:eastAsia="標楷體" w:hAnsi="標楷體" w:cstheme="minorHAnsi" w:hint="eastAsia"/>
                <w:color w:val="000000" w:themeColor="text1"/>
                <w:u w:val="single"/>
              </w:rPr>
              <w:t>、</w:t>
            </w:r>
            <w:r w:rsidR="007364A6" w:rsidRPr="00D642F2">
              <w:rPr>
                <w:rFonts w:ascii="標楷體" w:eastAsia="標楷體" w:hAnsi="標楷體" w:cstheme="minorHAnsi" w:hint="eastAsia"/>
                <w:color w:val="000000" w:themeColor="text1"/>
                <w:u w:val="single"/>
              </w:rPr>
              <w:t>相關程序</w:t>
            </w:r>
            <w:r w:rsidR="00146EE0" w:rsidRPr="00D642F2">
              <w:rPr>
                <w:rFonts w:ascii="標楷體" w:eastAsia="標楷體" w:hAnsi="標楷體" w:cstheme="minorHAnsi" w:hint="eastAsia"/>
                <w:color w:val="000000" w:themeColor="text1"/>
                <w:u w:val="single"/>
              </w:rPr>
              <w:t>及審議結果</w:t>
            </w:r>
            <w:r w:rsidR="007364A6" w:rsidRPr="00D642F2">
              <w:rPr>
                <w:rFonts w:ascii="標楷體" w:eastAsia="標楷體" w:hAnsi="標楷體" w:cstheme="minorHAnsi" w:hint="eastAsia"/>
                <w:color w:val="000000" w:themeColor="text1"/>
                <w:u w:val="single"/>
              </w:rPr>
              <w:t>。</w:t>
            </w:r>
          </w:p>
          <w:p w14:paraId="0213C0F3" w14:textId="4A5637CF" w:rsidR="007364A6" w:rsidRPr="00D642F2" w:rsidRDefault="0046600E" w:rsidP="00581248">
            <w:pPr>
              <w:spacing w:line="400" w:lineRule="exact"/>
              <w:ind w:leftChars="1" w:left="451" w:hangingChars="187" w:hanging="449"/>
              <w:jc w:val="both"/>
              <w:rPr>
                <w:rFonts w:ascii="標楷體" w:eastAsia="標楷體" w:hAnsi="標楷體" w:cstheme="minorHAnsi"/>
                <w:color w:val="000000" w:themeColor="text1"/>
                <w:u w:val="single"/>
              </w:rPr>
            </w:pPr>
            <w:r w:rsidRPr="00D642F2">
              <w:rPr>
                <w:rFonts w:ascii="標楷體" w:eastAsia="標楷體" w:hAnsi="標楷體" w:cstheme="minorHAnsi" w:hint="eastAsia"/>
                <w:color w:val="000000" w:themeColor="text1"/>
                <w:u w:val="single"/>
              </w:rPr>
              <w:t>六</w:t>
            </w:r>
            <w:r w:rsidR="00515698" w:rsidRPr="00D642F2">
              <w:rPr>
                <w:rFonts w:ascii="標楷體" w:eastAsia="標楷體" w:hAnsi="標楷體" w:cstheme="minorHAnsi" w:hint="eastAsia"/>
                <w:color w:val="000000" w:themeColor="text1"/>
                <w:u w:val="single"/>
              </w:rPr>
              <w:t>、</w:t>
            </w:r>
            <w:r w:rsidR="007364A6" w:rsidRPr="00D642F2">
              <w:rPr>
                <w:rFonts w:ascii="標楷體" w:eastAsia="標楷體" w:hAnsi="標楷體" w:cstheme="minorHAnsi" w:hint="eastAsia"/>
                <w:color w:val="000000" w:themeColor="text1"/>
                <w:u w:val="single"/>
              </w:rPr>
              <w:t>審計委員會就本次</w:t>
            </w:r>
            <w:proofErr w:type="gramStart"/>
            <w:r w:rsidR="007364A6" w:rsidRPr="00D642F2">
              <w:rPr>
                <w:rFonts w:ascii="標楷體" w:eastAsia="標楷體" w:hAnsi="標楷體" w:cstheme="minorHAnsi" w:hint="eastAsia"/>
                <w:color w:val="000000" w:themeColor="text1"/>
                <w:u w:val="single"/>
              </w:rPr>
              <w:t>併</w:t>
            </w:r>
            <w:proofErr w:type="gramEnd"/>
            <w:r w:rsidR="007364A6" w:rsidRPr="00D642F2">
              <w:rPr>
                <w:rFonts w:ascii="標楷體" w:eastAsia="標楷體" w:hAnsi="標楷體" w:cstheme="minorHAnsi" w:hint="eastAsia"/>
                <w:color w:val="000000" w:themeColor="text1"/>
                <w:u w:val="single"/>
              </w:rPr>
              <w:t>購交易計畫或條款是否具合理性與公平性之理由及依據。</w:t>
            </w:r>
          </w:p>
          <w:p w14:paraId="6D6FA7D7" w14:textId="400FF16B" w:rsidR="0046600E" w:rsidRPr="00D642F2" w:rsidRDefault="0046600E" w:rsidP="00581248">
            <w:pPr>
              <w:spacing w:line="400" w:lineRule="exact"/>
              <w:ind w:leftChars="1" w:left="451" w:hangingChars="187" w:hanging="449"/>
              <w:jc w:val="both"/>
              <w:rPr>
                <w:rFonts w:ascii="標楷體" w:eastAsia="標楷體" w:hAnsi="標楷體" w:cstheme="minorHAnsi"/>
                <w:color w:val="000000" w:themeColor="text1"/>
                <w:u w:val="single"/>
              </w:rPr>
            </w:pPr>
            <w:r w:rsidRPr="00D642F2">
              <w:rPr>
                <w:rFonts w:ascii="標楷體" w:eastAsia="標楷體" w:hAnsi="標楷體" w:cstheme="minorHAnsi" w:hint="eastAsia"/>
                <w:color w:val="000000" w:themeColor="text1"/>
                <w:u w:val="single"/>
              </w:rPr>
              <w:t>七、董事會</w:t>
            </w:r>
            <w:r w:rsidR="007D4512" w:rsidRPr="00D642F2">
              <w:rPr>
                <w:rFonts w:ascii="標楷體" w:eastAsia="標楷體" w:hAnsi="標楷體" w:cstheme="minorHAnsi" w:hint="eastAsia"/>
                <w:color w:val="000000" w:themeColor="text1"/>
                <w:u w:val="single"/>
              </w:rPr>
              <w:t>審議本次</w:t>
            </w:r>
            <w:proofErr w:type="gramStart"/>
            <w:r w:rsidR="007D4512" w:rsidRPr="00D642F2">
              <w:rPr>
                <w:rFonts w:ascii="標楷體" w:eastAsia="標楷體" w:hAnsi="標楷體" w:cstheme="minorHAnsi" w:hint="eastAsia"/>
                <w:color w:val="000000" w:themeColor="text1"/>
                <w:u w:val="single"/>
              </w:rPr>
              <w:t>併</w:t>
            </w:r>
            <w:proofErr w:type="gramEnd"/>
            <w:r w:rsidR="007D4512" w:rsidRPr="00D642F2">
              <w:rPr>
                <w:rFonts w:ascii="標楷體" w:eastAsia="標楷體" w:hAnsi="標楷體" w:cstheme="minorHAnsi" w:hint="eastAsia"/>
                <w:color w:val="000000" w:themeColor="text1"/>
                <w:u w:val="single"/>
              </w:rPr>
              <w:t>購事項開會次數、已</w:t>
            </w:r>
            <w:proofErr w:type="gramStart"/>
            <w:r w:rsidR="007D4512" w:rsidRPr="00D642F2">
              <w:rPr>
                <w:rFonts w:ascii="標楷體" w:eastAsia="標楷體" w:hAnsi="標楷體" w:cstheme="minorHAnsi" w:hint="eastAsia"/>
                <w:color w:val="000000" w:themeColor="text1"/>
                <w:u w:val="single"/>
              </w:rPr>
              <w:t>採</w:t>
            </w:r>
            <w:proofErr w:type="gramEnd"/>
            <w:r w:rsidR="007D4512" w:rsidRPr="00D642F2">
              <w:rPr>
                <w:rFonts w:ascii="標楷體" w:eastAsia="標楷體" w:hAnsi="標楷體" w:cstheme="minorHAnsi" w:hint="eastAsia"/>
                <w:color w:val="000000" w:themeColor="text1"/>
                <w:u w:val="single"/>
              </w:rPr>
              <w:t>行之查證措施</w:t>
            </w:r>
            <w:r w:rsidR="001D07F7" w:rsidRPr="00D642F2">
              <w:rPr>
                <w:rFonts w:ascii="標楷體" w:eastAsia="標楷體" w:hAnsi="標楷體" w:cstheme="minorHAnsi" w:hint="eastAsia"/>
                <w:color w:val="000000" w:themeColor="text1"/>
                <w:u w:val="single"/>
              </w:rPr>
              <w:t>、</w:t>
            </w:r>
            <w:r w:rsidR="007D4512" w:rsidRPr="00D642F2">
              <w:rPr>
                <w:rFonts w:ascii="標楷體" w:eastAsia="標楷體" w:hAnsi="標楷體" w:cstheme="minorHAnsi" w:hint="eastAsia"/>
                <w:color w:val="000000" w:themeColor="text1"/>
                <w:u w:val="single"/>
              </w:rPr>
              <w:t>相關程序</w:t>
            </w:r>
            <w:r w:rsidR="00146EE0" w:rsidRPr="00D642F2">
              <w:rPr>
                <w:rFonts w:ascii="標楷體" w:eastAsia="標楷體" w:hAnsi="標楷體" w:cstheme="minorHAnsi" w:hint="eastAsia"/>
                <w:color w:val="000000" w:themeColor="text1"/>
                <w:u w:val="single"/>
              </w:rPr>
              <w:t>及決議結果</w:t>
            </w:r>
            <w:r w:rsidR="00D37A0C" w:rsidRPr="00D642F2">
              <w:rPr>
                <w:rFonts w:ascii="標楷體" w:eastAsia="標楷體" w:hAnsi="標楷體" w:cstheme="minorHAnsi" w:hint="eastAsia"/>
                <w:color w:val="000000" w:themeColor="text1"/>
                <w:u w:val="single"/>
              </w:rPr>
              <w:t>。</w:t>
            </w:r>
          </w:p>
          <w:p w14:paraId="53F980CD" w14:textId="396DA68E" w:rsidR="008E4F4A" w:rsidRPr="00D642F2" w:rsidRDefault="0046600E" w:rsidP="008E4F4A">
            <w:pPr>
              <w:spacing w:line="400" w:lineRule="exact"/>
              <w:ind w:left="456" w:hangingChars="190" w:hanging="456"/>
              <w:jc w:val="both"/>
              <w:rPr>
                <w:rFonts w:ascii="標楷體" w:eastAsia="標楷體" w:hAnsi="標楷體" w:cstheme="minorHAnsi"/>
                <w:color w:val="000000" w:themeColor="text1"/>
                <w:u w:val="single"/>
              </w:rPr>
            </w:pPr>
            <w:r w:rsidRPr="00D642F2">
              <w:rPr>
                <w:rFonts w:ascii="標楷體" w:eastAsia="標楷體" w:hAnsi="標楷體" w:cstheme="minorHAnsi" w:hint="eastAsia"/>
                <w:color w:val="000000" w:themeColor="text1"/>
                <w:u w:val="single"/>
              </w:rPr>
              <w:t>八</w:t>
            </w:r>
            <w:r w:rsidR="008E4F4A" w:rsidRPr="00D642F2">
              <w:rPr>
                <w:rFonts w:ascii="標楷體" w:eastAsia="標楷體" w:hAnsi="標楷體" w:cstheme="minorHAnsi" w:hint="eastAsia"/>
                <w:color w:val="000000" w:themeColor="text1"/>
                <w:u w:val="single"/>
              </w:rPr>
              <w:t>、股東行使股份收買請求權之程序。</w:t>
            </w:r>
          </w:p>
          <w:p w14:paraId="7CFC32FA" w14:textId="3E9B56B3" w:rsidR="00034650" w:rsidRPr="00D642F2" w:rsidRDefault="0046600E" w:rsidP="00581248">
            <w:pPr>
              <w:spacing w:line="400" w:lineRule="exact"/>
              <w:ind w:leftChars="12" w:left="451" w:hangingChars="176" w:hanging="422"/>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u w:val="single"/>
              </w:rPr>
              <w:t>九</w:t>
            </w:r>
            <w:r w:rsidR="001E5EAC" w:rsidRPr="00D642F2">
              <w:rPr>
                <w:rFonts w:ascii="標楷體" w:eastAsia="標楷體" w:hAnsi="標楷體" w:cstheme="minorHAnsi" w:hint="eastAsia"/>
                <w:color w:val="000000" w:themeColor="text1"/>
              </w:rPr>
              <w:t>、</w:t>
            </w:r>
            <w:proofErr w:type="gramStart"/>
            <w:r w:rsidR="00034650" w:rsidRPr="00D642F2">
              <w:rPr>
                <w:rFonts w:ascii="標楷體" w:eastAsia="標楷體" w:hAnsi="標楷體" w:cstheme="minorHAnsi" w:hint="eastAsia"/>
                <w:color w:val="000000" w:themeColor="text1"/>
              </w:rPr>
              <w:t>併</w:t>
            </w:r>
            <w:proofErr w:type="gramEnd"/>
            <w:r w:rsidR="00034650" w:rsidRPr="00D642F2">
              <w:rPr>
                <w:rFonts w:ascii="標楷體" w:eastAsia="標楷體" w:hAnsi="標楷體" w:cstheme="minorHAnsi" w:hint="eastAsia"/>
                <w:color w:val="000000" w:themeColor="text1"/>
              </w:rPr>
              <w:t>購完成後之計畫，包括</w:t>
            </w:r>
            <w:r w:rsidR="00034650" w:rsidRPr="00D642F2">
              <w:rPr>
                <w:rFonts w:ascii="標楷體" w:eastAsia="標楷體" w:hAnsi="標楷體" w:cstheme="minorHAnsi"/>
                <w:color w:val="000000" w:themeColor="text1"/>
              </w:rPr>
              <w:t>:</w:t>
            </w:r>
          </w:p>
          <w:p w14:paraId="723CACEF" w14:textId="6403991E" w:rsidR="00034650" w:rsidRPr="00D642F2" w:rsidRDefault="00034650" w:rsidP="007364A6">
            <w:pPr>
              <w:pStyle w:val="a4"/>
              <w:numPr>
                <w:ilvl w:val="0"/>
                <w:numId w:val="38"/>
              </w:numPr>
              <w:spacing w:line="400" w:lineRule="exact"/>
              <w:ind w:leftChars="0" w:hanging="790"/>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繼續經營公司業務之意願及計畫內容。</w:t>
            </w:r>
          </w:p>
          <w:p w14:paraId="1CC34071" w14:textId="1659B399" w:rsidR="00034650" w:rsidRPr="00D642F2" w:rsidRDefault="00034650" w:rsidP="00581248">
            <w:pPr>
              <w:pStyle w:val="a4"/>
              <w:numPr>
                <w:ilvl w:val="0"/>
                <w:numId w:val="38"/>
              </w:numPr>
              <w:spacing w:line="400" w:lineRule="exact"/>
              <w:ind w:leftChars="0" w:hanging="790"/>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是否發生解散、下市</w:t>
            </w:r>
            <w:r w:rsidR="001E5EAC" w:rsidRPr="00D642F2">
              <w:rPr>
                <w:rFonts w:ascii="標楷體" w:eastAsia="標楷體" w:hAnsi="標楷體" w:cstheme="minorHAnsi" w:hint="eastAsia"/>
                <w:color w:val="000000" w:themeColor="text1"/>
              </w:rPr>
              <w:t>(</w:t>
            </w:r>
            <w:r w:rsidRPr="00D642F2">
              <w:rPr>
                <w:rFonts w:ascii="標楷體" w:eastAsia="標楷體" w:hAnsi="標楷體" w:cstheme="minorHAnsi" w:hint="eastAsia"/>
                <w:color w:val="000000" w:themeColor="text1"/>
              </w:rPr>
              <w:t>櫃</w:t>
            </w:r>
            <w:r w:rsidR="001E5EAC" w:rsidRPr="00D642F2">
              <w:rPr>
                <w:rFonts w:ascii="標楷體" w:eastAsia="標楷體" w:hAnsi="標楷體" w:cstheme="minorHAnsi" w:hint="eastAsia"/>
                <w:color w:val="000000" w:themeColor="text1"/>
              </w:rPr>
              <w:t>)</w:t>
            </w:r>
            <w:r w:rsidRPr="00D642F2">
              <w:rPr>
                <w:rFonts w:ascii="標楷體" w:eastAsia="標楷體" w:hAnsi="標楷體" w:cstheme="minorHAnsi" w:hint="eastAsia"/>
                <w:color w:val="000000" w:themeColor="text1"/>
              </w:rPr>
              <w:t>、重大變更組織、資本、業務計畫、</w:t>
            </w:r>
            <w:r w:rsidRPr="00D642F2">
              <w:rPr>
                <w:rFonts w:ascii="標楷體" w:eastAsia="標楷體" w:hAnsi="標楷體" w:cstheme="minorHAnsi"/>
                <w:color w:val="000000" w:themeColor="text1"/>
              </w:rPr>
              <w:t xml:space="preserve">        </w:t>
            </w:r>
            <w:r w:rsidRPr="00D642F2">
              <w:rPr>
                <w:rFonts w:ascii="標楷體" w:eastAsia="標楷體" w:hAnsi="標楷體" w:cstheme="minorHAnsi" w:hint="eastAsia"/>
                <w:color w:val="000000" w:themeColor="text1"/>
              </w:rPr>
              <w:t>財務及生產</w:t>
            </w:r>
            <w:r w:rsidR="0046600E" w:rsidRPr="00D642F2">
              <w:rPr>
                <w:rFonts w:ascii="標楷體" w:eastAsia="標楷體" w:hAnsi="標楷體" w:cstheme="minorHAnsi" w:hint="eastAsia"/>
                <w:color w:val="000000" w:themeColor="text1"/>
                <w:u w:val="single"/>
              </w:rPr>
              <w:t>、</w:t>
            </w:r>
            <w:r w:rsidR="00D37A0C" w:rsidRPr="00D642F2">
              <w:rPr>
                <w:rFonts w:ascii="標楷體" w:eastAsia="標楷體" w:hAnsi="標楷體" w:cstheme="minorHAnsi" w:hint="eastAsia"/>
                <w:color w:val="000000" w:themeColor="text1"/>
                <w:u w:val="single"/>
              </w:rPr>
              <w:t>對</w:t>
            </w:r>
            <w:r w:rsidR="0046600E" w:rsidRPr="00D642F2">
              <w:rPr>
                <w:rFonts w:ascii="標楷體" w:eastAsia="標楷體" w:hAnsi="標楷體" w:cstheme="minorHAnsi" w:hint="eastAsia"/>
                <w:color w:val="000000" w:themeColor="text1"/>
                <w:u w:val="single"/>
              </w:rPr>
              <w:t>公司</w:t>
            </w:r>
            <w:r w:rsidR="0046600E" w:rsidRPr="00D642F2">
              <w:rPr>
                <w:rFonts w:ascii="標楷體" w:eastAsia="標楷體" w:hAnsi="標楷體" w:cstheme="minorHAnsi" w:hint="eastAsia"/>
                <w:color w:val="000000" w:themeColor="text1"/>
                <w:u w:val="single"/>
              </w:rPr>
              <w:lastRenderedPageBreak/>
              <w:t>重要人員、資產之安排或運用</w:t>
            </w:r>
            <w:r w:rsidR="00A76FD4" w:rsidRPr="00D642F2">
              <w:rPr>
                <w:rFonts w:ascii="標楷體" w:eastAsia="標楷體" w:hAnsi="標楷體" w:cstheme="minorHAnsi" w:hint="eastAsia"/>
                <w:color w:val="000000" w:themeColor="text1"/>
              </w:rPr>
              <w:t>，或其他任何影響公司股東權益之重大事項。</w:t>
            </w:r>
          </w:p>
          <w:p w14:paraId="25E2FCA0" w14:textId="7BF496B0" w:rsidR="00314CD6" w:rsidRPr="00D642F2" w:rsidRDefault="00D37A0C" w:rsidP="00581248">
            <w:pPr>
              <w:spacing w:line="400" w:lineRule="exact"/>
              <w:ind w:left="451" w:hangingChars="188" w:hanging="451"/>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u w:val="single"/>
              </w:rPr>
              <w:t>十</w:t>
            </w:r>
            <w:r w:rsidR="001B4CB2" w:rsidRPr="00D642F2">
              <w:rPr>
                <w:rFonts w:ascii="標楷體" w:eastAsia="標楷體" w:hAnsi="標楷體" w:cstheme="minorHAnsi" w:hint="eastAsia"/>
                <w:color w:val="000000" w:themeColor="text1"/>
                <w:u w:val="single"/>
              </w:rPr>
              <w:t>、</w:t>
            </w:r>
            <w:r w:rsidR="0024766D" w:rsidRPr="00D642F2">
              <w:rPr>
                <w:rFonts w:ascii="標楷體" w:eastAsia="標楷體" w:hAnsi="標楷體" w:cstheme="minorHAnsi" w:hint="eastAsia"/>
                <w:color w:val="000000" w:themeColor="text1"/>
                <w:u w:val="single"/>
              </w:rPr>
              <w:t>最近兩年內有無自外部</w:t>
            </w:r>
            <w:r w:rsidR="001C7566" w:rsidRPr="00D642F2">
              <w:rPr>
                <w:rFonts w:ascii="標楷體" w:eastAsia="標楷體" w:hAnsi="標楷體" w:cstheme="minorHAnsi" w:hint="eastAsia"/>
                <w:color w:val="000000" w:themeColor="text1"/>
                <w:u w:val="single"/>
              </w:rPr>
              <w:t>人士取得關於</w:t>
            </w:r>
            <w:proofErr w:type="gramStart"/>
            <w:r w:rsidR="001C7566" w:rsidRPr="00D642F2">
              <w:rPr>
                <w:rFonts w:ascii="標楷體" w:eastAsia="標楷體" w:hAnsi="標楷體" w:cstheme="minorHAnsi" w:hint="eastAsia"/>
                <w:color w:val="000000" w:themeColor="text1"/>
                <w:u w:val="single"/>
              </w:rPr>
              <w:t>併</w:t>
            </w:r>
            <w:proofErr w:type="gramEnd"/>
            <w:r w:rsidR="001C7566" w:rsidRPr="00D642F2">
              <w:rPr>
                <w:rFonts w:ascii="標楷體" w:eastAsia="標楷體" w:hAnsi="標楷體" w:cstheme="minorHAnsi" w:hint="eastAsia"/>
                <w:color w:val="000000" w:themeColor="text1"/>
                <w:u w:val="single"/>
              </w:rPr>
              <w:t>購交易之意見書</w:t>
            </w:r>
            <w:r w:rsidR="0024766D" w:rsidRPr="00D642F2">
              <w:rPr>
                <w:rFonts w:ascii="標楷體" w:eastAsia="標楷體" w:hAnsi="標楷體" w:cstheme="minorHAnsi" w:hint="eastAsia"/>
                <w:color w:val="000000" w:themeColor="text1"/>
                <w:u w:val="single"/>
              </w:rPr>
              <w:t>，包括外部人士身分、內容摘要及報酬數額。</w:t>
            </w:r>
          </w:p>
          <w:p w14:paraId="10025793" w14:textId="42DC78BE" w:rsidR="00B25002" w:rsidRPr="00D642F2" w:rsidRDefault="008E4F4A" w:rsidP="00581248">
            <w:pPr>
              <w:spacing w:line="400" w:lineRule="exact"/>
              <w:ind w:left="451" w:hangingChars="188" w:hanging="451"/>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u w:val="single"/>
              </w:rPr>
              <w:t>十</w:t>
            </w:r>
            <w:r w:rsidR="00D37A0C" w:rsidRPr="00D642F2">
              <w:rPr>
                <w:rFonts w:ascii="標楷體" w:eastAsia="標楷體" w:hAnsi="標楷體" w:cstheme="minorHAnsi" w:hint="eastAsia"/>
                <w:color w:val="000000" w:themeColor="text1"/>
                <w:u w:val="single"/>
              </w:rPr>
              <w:t>一</w:t>
            </w:r>
            <w:r w:rsidR="00314CD6" w:rsidRPr="00D642F2">
              <w:rPr>
                <w:rFonts w:ascii="標楷體" w:eastAsia="標楷體" w:hAnsi="標楷體" w:cstheme="minorHAnsi" w:hint="eastAsia"/>
                <w:color w:val="000000" w:themeColor="text1"/>
              </w:rPr>
              <w:t>、</w:t>
            </w:r>
            <w:r w:rsidR="00F21520" w:rsidRPr="00D642F2">
              <w:rPr>
                <w:rFonts w:ascii="標楷體" w:eastAsia="標楷體" w:hAnsi="標楷體" w:cstheme="minorHAnsi" w:hint="eastAsia"/>
                <w:color w:val="000000" w:themeColor="text1"/>
              </w:rPr>
              <w:t>其他</w:t>
            </w:r>
            <w:r w:rsidR="00D249ED" w:rsidRPr="00D642F2">
              <w:rPr>
                <w:rFonts w:ascii="標楷體" w:eastAsia="標楷體" w:hAnsi="標楷體" w:cstheme="minorHAnsi" w:hint="eastAsia"/>
                <w:color w:val="000000" w:themeColor="text1"/>
              </w:rPr>
              <w:t>與</w:t>
            </w:r>
            <w:proofErr w:type="gramStart"/>
            <w:r w:rsidR="00D249ED" w:rsidRPr="00D642F2">
              <w:rPr>
                <w:rFonts w:ascii="標楷體" w:eastAsia="標楷體" w:hAnsi="標楷體" w:cstheme="minorHAnsi" w:hint="eastAsia"/>
                <w:color w:val="000000" w:themeColor="text1"/>
              </w:rPr>
              <w:t>併</w:t>
            </w:r>
            <w:proofErr w:type="gramEnd"/>
            <w:r w:rsidR="00D249ED" w:rsidRPr="00D642F2">
              <w:rPr>
                <w:rFonts w:ascii="標楷體" w:eastAsia="標楷體" w:hAnsi="標楷體" w:cstheme="minorHAnsi" w:hint="eastAsia"/>
                <w:color w:val="000000" w:themeColor="text1"/>
              </w:rPr>
              <w:t>購相關之重大事項。</w:t>
            </w:r>
          </w:p>
          <w:p w14:paraId="44E666E3" w14:textId="77777777" w:rsidR="008E5A8B" w:rsidRPr="00D642F2" w:rsidRDefault="008E5A8B" w:rsidP="008E5A8B">
            <w:pPr>
              <w:pStyle w:val="a4"/>
              <w:spacing w:line="400" w:lineRule="exact"/>
              <w:ind w:leftChars="0" w:left="32"/>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 xml:space="preserve">　　前項第</w:t>
            </w:r>
            <w:r w:rsidRPr="00D642F2">
              <w:rPr>
                <w:rFonts w:ascii="標楷體" w:eastAsia="標楷體" w:hAnsi="標楷體" w:cstheme="minorHAnsi" w:hint="eastAsia"/>
                <w:color w:val="000000" w:themeColor="text1"/>
                <w:u w:val="single"/>
              </w:rPr>
              <w:t>二、</w:t>
            </w:r>
            <w:r w:rsidRPr="00D642F2">
              <w:rPr>
                <w:rFonts w:ascii="標楷體" w:eastAsia="標楷體" w:hAnsi="標楷體" w:cstheme="minorHAnsi" w:hint="eastAsia"/>
                <w:color w:val="000000" w:themeColor="text1"/>
              </w:rPr>
              <w:t>三款應揭露事項，應依公開收購說明書應行記載事項準則</w:t>
            </w:r>
            <w:r w:rsidRPr="00D642F2">
              <w:rPr>
                <w:rFonts w:ascii="標楷體" w:eastAsia="標楷體" w:hAnsi="標楷體" w:cstheme="minorHAnsi" w:hint="eastAsia"/>
                <w:color w:val="000000" w:themeColor="text1"/>
                <w:u w:val="single"/>
              </w:rPr>
              <w:t>第七條及</w:t>
            </w:r>
            <w:r w:rsidRPr="00D642F2">
              <w:rPr>
                <w:rFonts w:ascii="標楷體" w:eastAsia="標楷體" w:hAnsi="標楷體" w:cstheme="minorHAnsi" w:hint="eastAsia"/>
                <w:color w:val="000000" w:themeColor="text1"/>
              </w:rPr>
              <w:t>第十三條第二項規定辦理。</w:t>
            </w:r>
          </w:p>
        </w:tc>
        <w:tc>
          <w:tcPr>
            <w:tcW w:w="3402" w:type="dxa"/>
          </w:tcPr>
          <w:p w14:paraId="5605ED0D" w14:textId="77777777" w:rsidR="00374A63" w:rsidRPr="00D642F2" w:rsidRDefault="00374A63" w:rsidP="00374A63">
            <w:pPr>
              <w:spacing w:line="400" w:lineRule="exact"/>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lastRenderedPageBreak/>
              <w:t>第</w:t>
            </w:r>
            <w:r w:rsidR="00AA516C" w:rsidRPr="00D642F2">
              <w:rPr>
                <w:rFonts w:ascii="標楷體" w:eastAsia="標楷體" w:hAnsi="標楷體" w:cstheme="minorHAnsi" w:hint="eastAsia"/>
                <w:color w:val="000000" w:themeColor="text1"/>
              </w:rPr>
              <w:t>十二</w:t>
            </w:r>
            <w:r w:rsidRPr="00D642F2">
              <w:rPr>
                <w:rFonts w:ascii="標楷體" w:eastAsia="標楷體" w:hAnsi="標楷體" w:cstheme="minorHAnsi" w:hint="eastAsia"/>
                <w:color w:val="000000" w:themeColor="text1"/>
              </w:rPr>
              <w:t>條</w:t>
            </w:r>
            <w:r w:rsidR="00FB6E81" w:rsidRPr="00D642F2">
              <w:rPr>
                <w:rFonts w:ascii="標楷體" w:eastAsia="標楷體" w:hAnsi="標楷體" w:cstheme="minorHAnsi" w:hint="eastAsia"/>
                <w:color w:val="000000" w:themeColor="text1"/>
              </w:rPr>
              <w:t>(揭露</w:t>
            </w:r>
            <w:proofErr w:type="gramStart"/>
            <w:r w:rsidR="00FB6E81" w:rsidRPr="00D642F2">
              <w:rPr>
                <w:rFonts w:ascii="標楷體" w:eastAsia="標楷體" w:hAnsi="標楷體" w:cstheme="minorHAnsi" w:hint="eastAsia"/>
                <w:color w:val="000000" w:themeColor="text1"/>
              </w:rPr>
              <w:t>併</w:t>
            </w:r>
            <w:proofErr w:type="gramEnd"/>
            <w:r w:rsidR="00FB6E81" w:rsidRPr="00D642F2">
              <w:rPr>
                <w:rFonts w:ascii="標楷體" w:eastAsia="標楷體" w:hAnsi="標楷體" w:cstheme="minorHAnsi" w:hint="eastAsia"/>
                <w:color w:val="000000" w:themeColor="text1"/>
              </w:rPr>
              <w:t>購相關資訊</w:t>
            </w:r>
            <w:proofErr w:type="gramStart"/>
            <w:r w:rsidR="00FB6E81" w:rsidRPr="00D642F2">
              <w:rPr>
                <w:rFonts w:ascii="標楷體" w:eastAsia="標楷體" w:hAnsi="標楷體" w:cstheme="minorHAnsi" w:hint="eastAsia"/>
                <w:color w:val="000000" w:themeColor="text1"/>
              </w:rPr>
              <w:t>）</w:t>
            </w:r>
            <w:proofErr w:type="gramEnd"/>
          </w:p>
          <w:p w14:paraId="3C63FCB7" w14:textId="20500A4A" w:rsidR="00374A63" w:rsidRPr="00D642F2" w:rsidRDefault="00374A63" w:rsidP="00374A63">
            <w:pPr>
              <w:spacing w:line="400" w:lineRule="exact"/>
              <w:ind w:firstLineChars="200" w:firstLine="480"/>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除</w:t>
            </w:r>
            <w:r w:rsidRPr="00D642F2">
              <w:rPr>
                <w:rFonts w:ascii="標楷體" w:eastAsia="標楷體" w:hAnsi="標楷體" w:cstheme="minorHAnsi" w:hint="eastAsia"/>
                <w:color w:val="000000" w:themeColor="text1"/>
                <w:u w:val="single"/>
              </w:rPr>
              <w:t>依</w:t>
            </w:r>
            <w:r w:rsidRPr="00D642F2">
              <w:rPr>
                <w:rFonts w:ascii="標楷體" w:eastAsia="標楷體" w:hAnsi="標楷體" w:cstheme="minorHAnsi" w:hint="eastAsia"/>
                <w:color w:val="000000" w:themeColor="text1"/>
              </w:rPr>
              <w:t>企</w:t>
            </w:r>
            <w:bookmarkStart w:id="0" w:name="_GoBack"/>
            <w:bookmarkEnd w:id="0"/>
            <w:r w:rsidRPr="00D642F2">
              <w:rPr>
                <w:rFonts w:ascii="標楷體" w:eastAsia="標楷體" w:hAnsi="標楷體" w:cstheme="minorHAnsi" w:hint="eastAsia"/>
                <w:color w:val="000000" w:themeColor="text1"/>
              </w:rPr>
              <w:t>業</w:t>
            </w:r>
            <w:proofErr w:type="gramStart"/>
            <w:r w:rsidRPr="00D642F2">
              <w:rPr>
                <w:rFonts w:ascii="標楷體" w:eastAsia="標楷體" w:hAnsi="標楷體" w:cstheme="minorHAnsi" w:hint="eastAsia"/>
                <w:color w:val="000000" w:themeColor="text1"/>
              </w:rPr>
              <w:t>併購法</w:t>
            </w:r>
            <w:proofErr w:type="gramEnd"/>
            <w:r w:rsidRPr="00EE136A">
              <w:rPr>
                <w:rFonts w:ascii="標楷體" w:eastAsia="標楷體" w:hAnsi="標楷體" w:cstheme="minorHAnsi" w:hint="eastAsia"/>
                <w:color w:val="000000" w:themeColor="text1"/>
              </w:rPr>
              <w:t>或</w:t>
            </w:r>
            <w:r w:rsidRPr="00D642F2">
              <w:rPr>
                <w:rFonts w:ascii="標楷體" w:eastAsia="標楷體" w:hAnsi="標楷體" w:cstheme="minorHAnsi" w:hint="eastAsia"/>
                <w:color w:val="000000" w:themeColor="text1"/>
              </w:rPr>
              <w:t>相關法令規定外，</w:t>
            </w:r>
            <w:r w:rsidRPr="00D642F2">
              <w:rPr>
                <w:rFonts w:ascii="標楷體" w:eastAsia="標楷體" w:hAnsi="標楷體" w:cstheme="minorHAnsi" w:hint="eastAsia"/>
                <w:color w:val="000000" w:themeColor="text1"/>
                <w:u w:val="single"/>
              </w:rPr>
              <w:t>並</w:t>
            </w:r>
            <w:r w:rsidRPr="00D642F2">
              <w:rPr>
                <w:rFonts w:ascii="標楷體" w:eastAsia="標楷體" w:hAnsi="標楷體" w:cstheme="minorHAnsi" w:hint="eastAsia"/>
                <w:color w:val="000000" w:themeColor="text1"/>
              </w:rPr>
              <w:t>應揭露下列事項</w:t>
            </w:r>
            <w:r w:rsidR="002A69BF" w:rsidRPr="00D642F2">
              <w:rPr>
                <w:rFonts w:ascii="標楷體" w:eastAsia="標楷體" w:hAnsi="標楷體" w:cstheme="minorHAnsi" w:hint="eastAsia"/>
                <w:color w:val="000000" w:themeColor="text1"/>
              </w:rPr>
              <w:t>：</w:t>
            </w:r>
          </w:p>
          <w:p w14:paraId="39A771E7" w14:textId="77777777" w:rsidR="00210264" w:rsidRPr="00D642F2" w:rsidRDefault="00210264" w:rsidP="00374A63">
            <w:pPr>
              <w:spacing w:line="400" w:lineRule="exact"/>
              <w:ind w:firstLineChars="200" w:firstLine="480"/>
              <w:jc w:val="both"/>
              <w:rPr>
                <w:rFonts w:ascii="標楷體" w:eastAsia="標楷體" w:hAnsi="標楷體" w:cstheme="minorHAnsi"/>
                <w:color w:val="000000" w:themeColor="text1"/>
              </w:rPr>
            </w:pPr>
          </w:p>
          <w:p w14:paraId="62E2CF05" w14:textId="77777777" w:rsidR="00374A63" w:rsidRPr="00D642F2" w:rsidRDefault="00374A63" w:rsidP="00374A63">
            <w:pPr>
              <w:pStyle w:val="a4"/>
              <w:numPr>
                <w:ilvl w:val="0"/>
                <w:numId w:val="10"/>
              </w:numPr>
              <w:spacing w:line="400" w:lineRule="exact"/>
              <w:ind w:leftChars="0" w:left="605" w:hanging="567"/>
              <w:jc w:val="both"/>
              <w:rPr>
                <w:rFonts w:ascii="標楷體" w:eastAsia="標楷體" w:hAnsi="標楷體" w:cstheme="minorHAnsi"/>
                <w:color w:val="000000" w:themeColor="text1"/>
                <w:u w:val="single"/>
              </w:rPr>
            </w:pPr>
            <w:proofErr w:type="gramStart"/>
            <w:r w:rsidRPr="00D642F2">
              <w:rPr>
                <w:rFonts w:ascii="標楷體" w:eastAsia="標楷體" w:hAnsi="標楷體" w:cstheme="minorHAnsi" w:hint="eastAsia"/>
                <w:color w:val="000000" w:themeColor="text1"/>
              </w:rPr>
              <w:t>併</w:t>
            </w:r>
            <w:proofErr w:type="gramEnd"/>
            <w:r w:rsidRPr="00D642F2">
              <w:rPr>
                <w:rFonts w:ascii="標楷體" w:eastAsia="標楷體" w:hAnsi="標楷體" w:cstheme="minorHAnsi" w:hint="eastAsia"/>
                <w:color w:val="000000" w:themeColor="text1"/>
              </w:rPr>
              <w:t>購</w:t>
            </w:r>
            <w:r w:rsidRPr="00D642F2">
              <w:rPr>
                <w:rFonts w:ascii="標楷體" w:eastAsia="標楷體" w:hAnsi="標楷體" w:cstheme="minorHAnsi" w:hint="eastAsia"/>
                <w:color w:val="000000" w:themeColor="text1"/>
                <w:u w:val="single"/>
              </w:rPr>
              <w:t>後續處理方式</w:t>
            </w:r>
            <w:r w:rsidRPr="00D642F2">
              <w:rPr>
                <w:rFonts w:ascii="標楷體" w:eastAsia="標楷體" w:hAnsi="標楷體" w:cstheme="minorHAnsi" w:hint="eastAsia"/>
                <w:color w:val="000000" w:themeColor="text1"/>
              </w:rPr>
              <w:t>，包括</w:t>
            </w:r>
            <w:r w:rsidRPr="00D642F2">
              <w:rPr>
                <w:rFonts w:ascii="標楷體" w:eastAsia="標楷體" w:hAnsi="標楷體" w:cstheme="minorHAnsi" w:hint="eastAsia"/>
                <w:color w:val="000000" w:themeColor="text1"/>
                <w:u w:val="single"/>
              </w:rPr>
              <w:t>支付</w:t>
            </w:r>
            <w:proofErr w:type="gramStart"/>
            <w:r w:rsidRPr="00D642F2">
              <w:rPr>
                <w:rFonts w:ascii="標楷體" w:eastAsia="標楷體" w:hAnsi="標楷體" w:cstheme="minorHAnsi" w:hint="eastAsia"/>
                <w:color w:val="000000" w:themeColor="text1"/>
                <w:u w:val="single"/>
              </w:rPr>
              <w:t>併購對</w:t>
            </w:r>
            <w:proofErr w:type="gramEnd"/>
            <w:r w:rsidRPr="00D642F2">
              <w:rPr>
                <w:rFonts w:ascii="標楷體" w:eastAsia="標楷體" w:hAnsi="標楷體" w:cstheme="minorHAnsi" w:hint="eastAsia"/>
                <w:color w:val="000000" w:themeColor="text1"/>
                <w:u w:val="single"/>
              </w:rPr>
              <w:t>價之時間及方法等。</w:t>
            </w:r>
          </w:p>
          <w:p w14:paraId="1DBBFD69" w14:textId="77777777" w:rsidR="00374A63" w:rsidRPr="00D642F2" w:rsidRDefault="00374A63" w:rsidP="00374A63">
            <w:pPr>
              <w:pStyle w:val="a4"/>
              <w:numPr>
                <w:ilvl w:val="0"/>
                <w:numId w:val="10"/>
              </w:numPr>
              <w:spacing w:line="400" w:lineRule="exact"/>
              <w:ind w:leftChars="0" w:left="605" w:hanging="567"/>
              <w:jc w:val="both"/>
              <w:rPr>
                <w:rFonts w:ascii="標楷體" w:eastAsia="標楷體" w:hAnsi="標楷體" w:cstheme="minorHAnsi"/>
                <w:color w:val="000000" w:themeColor="text1"/>
              </w:rPr>
            </w:pPr>
            <w:proofErr w:type="gramStart"/>
            <w:r w:rsidRPr="00D642F2">
              <w:rPr>
                <w:rFonts w:ascii="標楷體" w:eastAsia="標楷體" w:hAnsi="標楷體" w:cstheme="minorHAnsi" w:hint="eastAsia"/>
                <w:color w:val="000000" w:themeColor="text1"/>
              </w:rPr>
              <w:t>併</w:t>
            </w:r>
            <w:proofErr w:type="gramEnd"/>
            <w:r w:rsidRPr="00D642F2">
              <w:rPr>
                <w:rFonts w:ascii="標楷體" w:eastAsia="標楷體" w:hAnsi="標楷體" w:cstheme="minorHAnsi" w:hint="eastAsia"/>
                <w:color w:val="000000" w:themeColor="text1"/>
              </w:rPr>
              <w:t>購之對價種類及資金來源。</w:t>
            </w:r>
          </w:p>
          <w:p w14:paraId="4FF57167" w14:textId="45D32F85" w:rsidR="00374A63" w:rsidRPr="00D642F2" w:rsidRDefault="00374A63" w:rsidP="00477A7B">
            <w:pPr>
              <w:pStyle w:val="a4"/>
              <w:numPr>
                <w:ilvl w:val="0"/>
                <w:numId w:val="10"/>
              </w:numPr>
              <w:spacing w:line="400" w:lineRule="exact"/>
              <w:ind w:leftChars="12" w:left="595" w:hangingChars="236" w:hanging="566"/>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獨立專家就本次</w:t>
            </w:r>
            <w:proofErr w:type="gramStart"/>
            <w:r w:rsidRPr="00D642F2">
              <w:rPr>
                <w:rFonts w:ascii="標楷體" w:eastAsia="標楷體" w:hAnsi="標楷體" w:cstheme="minorHAnsi" w:hint="eastAsia"/>
                <w:color w:val="000000" w:themeColor="text1"/>
              </w:rPr>
              <w:t>併購換</w:t>
            </w:r>
            <w:proofErr w:type="gramEnd"/>
            <w:r w:rsidRPr="00D642F2">
              <w:rPr>
                <w:rFonts w:ascii="標楷體" w:eastAsia="標楷體" w:hAnsi="標楷體" w:cstheme="minorHAnsi" w:hint="eastAsia"/>
                <w:color w:val="000000" w:themeColor="text1"/>
              </w:rPr>
              <w:t>股比例、配發股東之現金或其他財產之合理性意見書。</w:t>
            </w:r>
          </w:p>
          <w:p w14:paraId="51D2D3D0" w14:textId="19516005" w:rsidR="001E5EAC" w:rsidRPr="00D642F2" w:rsidRDefault="001E5EAC" w:rsidP="001E5EAC">
            <w:pPr>
              <w:spacing w:line="400" w:lineRule="exact"/>
              <w:jc w:val="both"/>
              <w:rPr>
                <w:rFonts w:ascii="標楷體" w:eastAsia="標楷體" w:hAnsi="標楷體" w:cstheme="minorHAnsi"/>
                <w:color w:val="000000" w:themeColor="text1"/>
              </w:rPr>
            </w:pPr>
          </w:p>
          <w:p w14:paraId="61DD4D39" w14:textId="01E86066" w:rsidR="001E5EAC" w:rsidRPr="00D642F2" w:rsidRDefault="001E5EAC" w:rsidP="001E5EAC">
            <w:pPr>
              <w:spacing w:line="400" w:lineRule="exact"/>
              <w:jc w:val="both"/>
              <w:rPr>
                <w:rFonts w:ascii="標楷體" w:eastAsia="標楷體" w:hAnsi="標楷體" w:cstheme="minorHAnsi"/>
                <w:color w:val="000000" w:themeColor="text1"/>
              </w:rPr>
            </w:pPr>
          </w:p>
          <w:p w14:paraId="4AC6D09E" w14:textId="483E13A5" w:rsidR="001E5EAC" w:rsidRPr="00D642F2" w:rsidRDefault="001E5EAC" w:rsidP="001E5EAC">
            <w:pPr>
              <w:spacing w:line="400" w:lineRule="exact"/>
              <w:jc w:val="both"/>
              <w:rPr>
                <w:rFonts w:ascii="標楷體" w:eastAsia="標楷體" w:hAnsi="標楷體" w:cstheme="minorHAnsi"/>
                <w:color w:val="000000" w:themeColor="text1"/>
              </w:rPr>
            </w:pPr>
          </w:p>
          <w:p w14:paraId="10846E0C" w14:textId="437E7250" w:rsidR="001E5EAC" w:rsidRPr="00D642F2" w:rsidRDefault="001E5EAC" w:rsidP="001E5EAC">
            <w:pPr>
              <w:spacing w:line="400" w:lineRule="exact"/>
              <w:jc w:val="both"/>
              <w:rPr>
                <w:rFonts w:ascii="標楷體" w:eastAsia="標楷體" w:hAnsi="標楷體" w:cstheme="minorHAnsi"/>
                <w:color w:val="000000" w:themeColor="text1"/>
              </w:rPr>
            </w:pPr>
          </w:p>
          <w:p w14:paraId="64F44A7E" w14:textId="0ADA9F0A" w:rsidR="001E5EAC" w:rsidRPr="00D642F2" w:rsidRDefault="001E5EAC" w:rsidP="001E5EAC">
            <w:pPr>
              <w:spacing w:line="400" w:lineRule="exact"/>
              <w:jc w:val="both"/>
              <w:rPr>
                <w:rFonts w:ascii="標楷體" w:eastAsia="標楷體" w:hAnsi="標楷體" w:cstheme="minorHAnsi"/>
                <w:color w:val="000000" w:themeColor="text1"/>
              </w:rPr>
            </w:pPr>
          </w:p>
          <w:p w14:paraId="0013FF41" w14:textId="1A341212" w:rsidR="001E5EAC" w:rsidRPr="00D642F2" w:rsidRDefault="001E5EAC" w:rsidP="001E5EAC">
            <w:pPr>
              <w:spacing w:line="400" w:lineRule="exact"/>
              <w:jc w:val="both"/>
              <w:rPr>
                <w:rFonts w:ascii="標楷體" w:eastAsia="標楷體" w:hAnsi="標楷體" w:cstheme="minorHAnsi"/>
                <w:color w:val="000000" w:themeColor="text1"/>
              </w:rPr>
            </w:pPr>
          </w:p>
          <w:p w14:paraId="5AA5EB85" w14:textId="2A49308B" w:rsidR="001E5EAC" w:rsidRPr="00D642F2" w:rsidRDefault="001E5EAC" w:rsidP="001E5EAC">
            <w:pPr>
              <w:spacing w:line="400" w:lineRule="exact"/>
              <w:jc w:val="both"/>
              <w:rPr>
                <w:rFonts w:ascii="標楷體" w:eastAsia="標楷體" w:hAnsi="標楷體" w:cstheme="minorHAnsi"/>
                <w:color w:val="000000" w:themeColor="text1"/>
              </w:rPr>
            </w:pPr>
          </w:p>
          <w:p w14:paraId="54D802FC" w14:textId="1E984984" w:rsidR="001E5EAC" w:rsidRPr="00D642F2" w:rsidRDefault="001E5EAC" w:rsidP="001E5EAC">
            <w:pPr>
              <w:spacing w:line="400" w:lineRule="exact"/>
              <w:jc w:val="both"/>
              <w:rPr>
                <w:rFonts w:ascii="標楷體" w:eastAsia="標楷體" w:hAnsi="標楷體" w:cstheme="minorHAnsi"/>
                <w:color w:val="000000" w:themeColor="text1"/>
              </w:rPr>
            </w:pPr>
          </w:p>
          <w:p w14:paraId="5348FC89" w14:textId="284C30AE" w:rsidR="008E4F4A" w:rsidRPr="00D642F2" w:rsidRDefault="008E4F4A" w:rsidP="001E5EAC">
            <w:pPr>
              <w:spacing w:line="400" w:lineRule="exact"/>
              <w:jc w:val="both"/>
              <w:rPr>
                <w:rFonts w:ascii="標楷體" w:eastAsia="標楷體" w:hAnsi="標楷體" w:cstheme="minorHAnsi"/>
                <w:color w:val="000000" w:themeColor="text1"/>
              </w:rPr>
            </w:pPr>
          </w:p>
          <w:p w14:paraId="0DF4459A" w14:textId="0C885A4F" w:rsidR="008E4F4A" w:rsidRPr="00D642F2" w:rsidRDefault="008E4F4A" w:rsidP="001E5EAC">
            <w:pPr>
              <w:spacing w:line="400" w:lineRule="exact"/>
              <w:jc w:val="both"/>
              <w:rPr>
                <w:rFonts w:ascii="標楷體" w:eastAsia="標楷體" w:hAnsi="標楷體" w:cstheme="minorHAnsi"/>
                <w:color w:val="000000" w:themeColor="text1"/>
              </w:rPr>
            </w:pPr>
          </w:p>
          <w:p w14:paraId="65FD4F0E" w14:textId="488BD27F" w:rsidR="008E4F4A" w:rsidRPr="00D642F2" w:rsidRDefault="008E4F4A" w:rsidP="001E5EAC">
            <w:pPr>
              <w:spacing w:line="400" w:lineRule="exact"/>
              <w:jc w:val="both"/>
              <w:rPr>
                <w:rFonts w:ascii="標楷體" w:eastAsia="標楷體" w:hAnsi="標楷體" w:cstheme="minorHAnsi"/>
                <w:color w:val="000000" w:themeColor="text1"/>
              </w:rPr>
            </w:pPr>
          </w:p>
          <w:p w14:paraId="371734BE" w14:textId="77777777" w:rsidR="00F156C4" w:rsidRPr="00D642F2" w:rsidRDefault="00F156C4" w:rsidP="001E5EAC">
            <w:pPr>
              <w:spacing w:line="400" w:lineRule="exact"/>
              <w:jc w:val="both"/>
              <w:rPr>
                <w:rFonts w:ascii="標楷體" w:eastAsia="標楷體" w:hAnsi="標楷體" w:cstheme="minorHAnsi"/>
                <w:color w:val="000000" w:themeColor="text1"/>
              </w:rPr>
            </w:pPr>
          </w:p>
          <w:p w14:paraId="17AEE24F" w14:textId="510B453A" w:rsidR="001E5EAC" w:rsidRPr="00D642F2" w:rsidRDefault="001E5EAC" w:rsidP="001E5EAC">
            <w:pPr>
              <w:spacing w:line="400" w:lineRule="exact"/>
              <w:jc w:val="both"/>
              <w:rPr>
                <w:rFonts w:ascii="標楷體" w:eastAsia="標楷體" w:hAnsi="標楷體" w:cstheme="minorHAnsi"/>
                <w:color w:val="000000" w:themeColor="text1"/>
              </w:rPr>
            </w:pPr>
          </w:p>
          <w:p w14:paraId="386BA580" w14:textId="16F57841" w:rsidR="00525B2B" w:rsidRPr="00D642F2" w:rsidRDefault="00525B2B" w:rsidP="001E5EAC">
            <w:pPr>
              <w:spacing w:line="400" w:lineRule="exact"/>
              <w:jc w:val="both"/>
              <w:rPr>
                <w:rFonts w:ascii="標楷體" w:eastAsia="標楷體" w:hAnsi="標楷體" w:cstheme="minorHAnsi"/>
                <w:color w:val="000000" w:themeColor="text1"/>
              </w:rPr>
            </w:pPr>
          </w:p>
          <w:p w14:paraId="62130198" w14:textId="68A7C75B" w:rsidR="008F0307" w:rsidRPr="00D642F2" w:rsidRDefault="008F0307" w:rsidP="001E5EAC">
            <w:pPr>
              <w:spacing w:line="400" w:lineRule="exact"/>
              <w:jc w:val="both"/>
              <w:rPr>
                <w:rFonts w:ascii="標楷體" w:eastAsia="標楷體" w:hAnsi="標楷體" w:cstheme="minorHAnsi"/>
                <w:color w:val="000000" w:themeColor="text1"/>
              </w:rPr>
            </w:pPr>
          </w:p>
          <w:p w14:paraId="0797CBB9" w14:textId="77777777" w:rsidR="008F0307" w:rsidRPr="00D642F2" w:rsidRDefault="008F0307" w:rsidP="001E5EAC">
            <w:pPr>
              <w:spacing w:line="400" w:lineRule="exact"/>
              <w:jc w:val="both"/>
              <w:rPr>
                <w:rFonts w:ascii="標楷體" w:eastAsia="標楷體" w:hAnsi="標楷體" w:cstheme="minorHAnsi"/>
                <w:color w:val="000000" w:themeColor="text1"/>
              </w:rPr>
            </w:pPr>
          </w:p>
          <w:p w14:paraId="249A0CCD" w14:textId="77777777" w:rsidR="00210264" w:rsidRPr="00D642F2" w:rsidRDefault="00210264" w:rsidP="001E5EAC">
            <w:pPr>
              <w:spacing w:line="400" w:lineRule="exact"/>
              <w:jc w:val="both"/>
              <w:rPr>
                <w:rFonts w:ascii="標楷體" w:eastAsia="標楷體" w:hAnsi="標楷體" w:cstheme="minorHAnsi"/>
                <w:color w:val="000000" w:themeColor="text1"/>
              </w:rPr>
            </w:pPr>
          </w:p>
          <w:p w14:paraId="160C5AAE" w14:textId="63F76C26" w:rsidR="00374A63" w:rsidRPr="00D642F2" w:rsidRDefault="004222CC" w:rsidP="004222CC">
            <w:pPr>
              <w:pStyle w:val="a4"/>
              <w:spacing w:line="400" w:lineRule="exact"/>
              <w:ind w:leftChars="0" w:left="0" w:rightChars="-43" w:right="-103"/>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u w:val="single"/>
              </w:rPr>
              <w:t>四</w:t>
            </w:r>
            <w:r w:rsidRPr="00D642F2">
              <w:rPr>
                <w:rFonts w:ascii="標楷體" w:eastAsia="標楷體" w:hAnsi="標楷體" w:cstheme="minorHAnsi" w:hint="eastAsia"/>
                <w:color w:val="000000" w:themeColor="text1"/>
              </w:rPr>
              <w:t>、</w:t>
            </w:r>
            <w:proofErr w:type="gramStart"/>
            <w:r w:rsidRPr="00D642F2">
              <w:rPr>
                <w:rFonts w:ascii="標楷體" w:eastAsia="標楷體" w:hAnsi="標楷體" w:cstheme="minorHAnsi" w:hint="eastAsia"/>
                <w:color w:val="000000" w:themeColor="text1"/>
              </w:rPr>
              <w:t>併</w:t>
            </w:r>
            <w:proofErr w:type="gramEnd"/>
            <w:r w:rsidRPr="00D642F2">
              <w:rPr>
                <w:rFonts w:ascii="標楷體" w:eastAsia="標楷體" w:hAnsi="標楷體" w:cstheme="minorHAnsi" w:hint="eastAsia"/>
                <w:color w:val="000000" w:themeColor="text1"/>
              </w:rPr>
              <w:t>購</w:t>
            </w:r>
            <w:r w:rsidR="00374A63" w:rsidRPr="00D642F2">
              <w:rPr>
                <w:rFonts w:ascii="標楷體" w:eastAsia="標楷體" w:hAnsi="標楷體" w:cstheme="minorHAnsi" w:hint="eastAsia"/>
                <w:color w:val="000000" w:themeColor="text1"/>
              </w:rPr>
              <w:t>完成後之計畫，包括:</w:t>
            </w:r>
          </w:p>
          <w:p w14:paraId="72FF8C04" w14:textId="77777777" w:rsidR="00374A63" w:rsidRPr="00D642F2" w:rsidRDefault="00374A63" w:rsidP="00374A63">
            <w:pPr>
              <w:pStyle w:val="a4"/>
              <w:numPr>
                <w:ilvl w:val="0"/>
                <w:numId w:val="11"/>
              </w:numPr>
              <w:spacing w:line="400" w:lineRule="exact"/>
              <w:ind w:leftChars="0"/>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繼續經營公司業務之意願及計畫內容。</w:t>
            </w:r>
          </w:p>
          <w:p w14:paraId="50AB683E" w14:textId="0D258C4B" w:rsidR="00374A63" w:rsidRPr="00D642F2" w:rsidRDefault="00374A63" w:rsidP="00374A63">
            <w:pPr>
              <w:pStyle w:val="a4"/>
              <w:numPr>
                <w:ilvl w:val="0"/>
                <w:numId w:val="11"/>
              </w:numPr>
              <w:spacing w:line="400" w:lineRule="exact"/>
              <w:ind w:leftChars="0"/>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是否發生解散、下市（櫃）、重大變更組織、資本、業務計畫、        財務及生產，或其他</w:t>
            </w:r>
            <w:r w:rsidR="001E5EAC" w:rsidRPr="00D642F2">
              <w:rPr>
                <w:rFonts w:ascii="標楷體" w:eastAsia="標楷體" w:hAnsi="標楷體" w:cstheme="minorHAnsi"/>
                <w:color w:val="000000" w:themeColor="text1"/>
              </w:rPr>
              <w:t>.</w:t>
            </w:r>
            <w:r w:rsidRPr="00D642F2">
              <w:rPr>
                <w:rFonts w:ascii="標楷體" w:eastAsia="標楷體" w:hAnsi="標楷體" w:cstheme="minorHAnsi" w:hint="eastAsia"/>
                <w:color w:val="000000" w:themeColor="text1"/>
              </w:rPr>
              <w:lastRenderedPageBreak/>
              <w:t>任何影響公司股東權益之重大事項。</w:t>
            </w:r>
          </w:p>
          <w:p w14:paraId="5ACAF6DA" w14:textId="77777777" w:rsidR="00D249ED" w:rsidRPr="00D642F2" w:rsidRDefault="00D249ED" w:rsidP="00D249ED">
            <w:pPr>
              <w:spacing w:line="400" w:lineRule="exact"/>
              <w:jc w:val="both"/>
              <w:rPr>
                <w:rFonts w:ascii="標楷體" w:eastAsia="標楷體" w:hAnsi="標楷體" w:cstheme="minorHAnsi"/>
                <w:color w:val="000000" w:themeColor="text1"/>
                <w:u w:val="single"/>
              </w:rPr>
            </w:pPr>
          </w:p>
          <w:p w14:paraId="376CEB5A" w14:textId="77777777" w:rsidR="00D249ED" w:rsidRPr="00D642F2" w:rsidRDefault="00D249ED" w:rsidP="00D249ED">
            <w:pPr>
              <w:spacing w:line="400" w:lineRule="exact"/>
              <w:jc w:val="both"/>
              <w:rPr>
                <w:rFonts w:ascii="標楷體" w:eastAsia="標楷體" w:hAnsi="標楷體" w:cstheme="minorHAnsi"/>
                <w:color w:val="000000" w:themeColor="text1"/>
                <w:u w:val="single"/>
              </w:rPr>
            </w:pPr>
          </w:p>
          <w:p w14:paraId="688DB396" w14:textId="77777777" w:rsidR="00D249ED" w:rsidRPr="00D642F2" w:rsidRDefault="00D249ED" w:rsidP="00D249ED">
            <w:pPr>
              <w:spacing w:line="400" w:lineRule="exact"/>
              <w:jc w:val="both"/>
              <w:rPr>
                <w:rFonts w:ascii="標楷體" w:eastAsia="標楷體" w:hAnsi="標楷體" w:cstheme="minorHAnsi"/>
                <w:color w:val="000000" w:themeColor="text1"/>
                <w:u w:val="single"/>
              </w:rPr>
            </w:pPr>
          </w:p>
          <w:p w14:paraId="1F2F5DCE" w14:textId="77777777" w:rsidR="00D249ED" w:rsidRPr="00D642F2" w:rsidRDefault="00D249ED" w:rsidP="00D249ED">
            <w:pPr>
              <w:spacing w:line="400" w:lineRule="exact"/>
              <w:jc w:val="both"/>
              <w:rPr>
                <w:rFonts w:ascii="標楷體" w:eastAsia="標楷體" w:hAnsi="標楷體" w:cstheme="minorHAnsi"/>
                <w:color w:val="000000" w:themeColor="text1"/>
                <w:u w:val="single"/>
              </w:rPr>
            </w:pPr>
          </w:p>
          <w:p w14:paraId="4CEFAA01" w14:textId="4B300FD4" w:rsidR="00D249ED" w:rsidRPr="00D642F2" w:rsidRDefault="00D249ED" w:rsidP="00D249ED">
            <w:pPr>
              <w:spacing w:line="400" w:lineRule="exact"/>
              <w:jc w:val="both"/>
              <w:rPr>
                <w:rFonts w:ascii="標楷體" w:eastAsia="標楷體" w:hAnsi="標楷體" w:cstheme="minorHAnsi"/>
                <w:color w:val="000000" w:themeColor="text1"/>
                <w:u w:val="single"/>
              </w:rPr>
            </w:pPr>
          </w:p>
          <w:p w14:paraId="0DDC0CC3" w14:textId="77777777" w:rsidR="00560878" w:rsidRPr="00D642F2" w:rsidRDefault="00560878" w:rsidP="00D249ED">
            <w:pPr>
              <w:spacing w:line="400" w:lineRule="exact"/>
              <w:jc w:val="both"/>
              <w:rPr>
                <w:rFonts w:ascii="標楷體" w:eastAsia="標楷體" w:hAnsi="標楷體" w:cstheme="minorHAnsi"/>
                <w:color w:val="000000" w:themeColor="text1"/>
                <w:u w:val="single"/>
              </w:rPr>
            </w:pPr>
          </w:p>
          <w:p w14:paraId="17C88CB4" w14:textId="513F742A" w:rsidR="00374A63" w:rsidRPr="00D642F2" w:rsidRDefault="005A3A8B" w:rsidP="005A3A8B">
            <w:pPr>
              <w:spacing w:line="400" w:lineRule="exact"/>
              <w:ind w:leftChars="11" w:left="590" w:hangingChars="235" w:hanging="564"/>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u w:val="single"/>
              </w:rPr>
              <w:t>五</w:t>
            </w:r>
            <w:r w:rsidRPr="00D642F2">
              <w:rPr>
                <w:rFonts w:ascii="標楷體" w:eastAsia="標楷體" w:hAnsi="標楷體" w:cstheme="minorHAnsi" w:hint="eastAsia"/>
                <w:color w:val="000000" w:themeColor="text1"/>
              </w:rPr>
              <w:t>、</w:t>
            </w:r>
            <w:r w:rsidR="00374A63" w:rsidRPr="00D642F2">
              <w:rPr>
                <w:rFonts w:ascii="標楷體" w:eastAsia="標楷體" w:hAnsi="標楷體" w:cstheme="minorHAnsi" w:hint="eastAsia"/>
                <w:color w:val="000000" w:themeColor="text1"/>
              </w:rPr>
              <w:t>其他與</w:t>
            </w:r>
            <w:proofErr w:type="gramStart"/>
            <w:r w:rsidR="00374A63" w:rsidRPr="00D642F2">
              <w:rPr>
                <w:rFonts w:ascii="標楷體" w:eastAsia="標楷體" w:hAnsi="標楷體" w:cstheme="minorHAnsi" w:hint="eastAsia"/>
                <w:color w:val="000000" w:themeColor="text1"/>
              </w:rPr>
              <w:t>併</w:t>
            </w:r>
            <w:proofErr w:type="gramEnd"/>
            <w:r w:rsidR="00374A63" w:rsidRPr="00D642F2">
              <w:rPr>
                <w:rFonts w:ascii="標楷體" w:eastAsia="標楷體" w:hAnsi="標楷體" w:cstheme="minorHAnsi" w:hint="eastAsia"/>
                <w:color w:val="000000" w:themeColor="text1"/>
              </w:rPr>
              <w:t>購相關之重大事項。</w:t>
            </w:r>
          </w:p>
          <w:p w14:paraId="03CA9DC6" w14:textId="77777777" w:rsidR="00374A63" w:rsidRPr="00D642F2" w:rsidRDefault="007C3B9F" w:rsidP="008E5A8B">
            <w:pPr>
              <w:spacing w:line="400" w:lineRule="exact"/>
              <w:ind w:leftChars="15" w:left="36"/>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 xml:space="preserve">　　</w:t>
            </w:r>
            <w:r w:rsidR="00374A63" w:rsidRPr="00D642F2">
              <w:rPr>
                <w:rFonts w:ascii="標楷體" w:eastAsia="標楷體" w:hAnsi="標楷體" w:cstheme="minorHAnsi" w:hint="eastAsia"/>
                <w:color w:val="000000" w:themeColor="text1"/>
              </w:rPr>
              <w:t>前項</w:t>
            </w:r>
            <w:r w:rsidR="008E5A8B" w:rsidRPr="00D642F2">
              <w:rPr>
                <w:rFonts w:ascii="標楷體" w:eastAsia="標楷體" w:hAnsi="標楷體" w:cstheme="minorHAnsi" w:hint="eastAsia"/>
                <w:color w:val="000000" w:themeColor="text1"/>
              </w:rPr>
              <w:t>第</w:t>
            </w:r>
            <w:r w:rsidR="00374A63" w:rsidRPr="00D642F2">
              <w:rPr>
                <w:rFonts w:ascii="標楷體" w:eastAsia="標楷體" w:hAnsi="標楷體" w:cstheme="minorHAnsi" w:hint="eastAsia"/>
                <w:color w:val="000000" w:themeColor="text1"/>
              </w:rPr>
              <w:t>三款應揭露事項，應依公開收購說明書應行記載事項準則第十三條第二項規定辦理。</w:t>
            </w:r>
          </w:p>
        </w:tc>
        <w:tc>
          <w:tcPr>
            <w:tcW w:w="3403" w:type="dxa"/>
          </w:tcPr>
          <w:p w14:paraId="0F137A3E" w14:textId="5F3ACE37" w:rsidR="00374A63" w:rsidRPr="00D642F2" w:rsidRDefault="0077018B" w:rsidP="002D79C0">
            <w:pPr>
              <w:pStyle w:val="a4"/>
              <w:numPr>
                <w:ilvl w:val="0"/>
                <w:numId w:val="36"/>
              </w:numPr>
              <w:spacing w:line="360" w:lineRule="exact"/>
              <w:ind w:leftChars="0" w:hanging="496"/>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lastRenderedPageBreak/>
              <w:t>現行第</w:t>
            </w:r>
            <w:r w:rsidR="001749CB" w:rsidRPr="00D642F2">
              <w:rPr>
                <w:rFonts w:ascii="標楷體" w:eastAsia="標楷體" w:hAnsi="標楷體" w:cstheme="minorHAnsi" w:hint="eastAsia"/>
                <w:color w:val="000000" w:themeColor="text1"/>
              </w:rPr>
              <w:t>一項</w:t>
            </w:r>
            <w:proofErr w:type="gramStart"/>
            <w:r w:rsidR="001749CB" w:rsidRPr="00D642F2">
              <w:rPr>
                <w:rFonts w:ascii="標楷體" w:eastAsia="標楷體" w:hAnsi="標楷體" w:cstheme="minorHAnsi" w:hint="eastAsia"/>
                <w:color w:val="000000" w:themeColor="text1"/>
              </w:rPr>
              <w:t>第一</w:t>
            </w:r>
            <w:r w:rsidRPr="00D642F2">
              <w:rPr>
                <w:rFonts w:ascii="標楷體" w:eastAsia="標楷體" w:hAnsi="標楷體" w:cstheme="minorHAnsi" w:hint="eastAsia"/>
                <w:color w:val="000000" w:themeColor="text1"/>
              </w:rPr>
              <w:t>款</w:t>
            </w:r>
            <w:r w:rsidR="002D79C0" w:rsidRPr="00D642F2">
              <w:rPr>
                <w:rFonts w:ascii="標楷體" w:eastAsia="標楷體" w:hAnsi="標楷體" w:cstheme="minorHAnsi" w:hint="eastAsia"/>
                <w:color w:val="000000" w:themeColor="text1"/>
              </w:rPr>
              <w:t>業就</w:t>
            </w:r>
            <w:proofErr w:type="gramEnd"/>
            <w:r w:rsidRPr="00D642F2">
              <w:rPr>
                <w:rFonts w:ascii="標楷體" w:eastAsia="標楷體" w:hAnsi="標楷體" w:cstheme="minorHAnsi" w:hint="eastAsia"/>
                <w:color w:val="000000" w:themeColor="text1"/>
              </w:rPr>
              <w:t>揭露有關</w:t>
            </w:r>
            <w:proofErr w:type="gramStart"/>
            <w:r w:rsidRPr="00D642F2">
              <w:rPr>
                <w:rFonts w:ascii="標楷體" w:eastAsia="標楷體" w:hAnsi="標楷體" w:cstheme="minorHAnsi" w:hint="eastAsia"/>
                <w:color w:val="000000" w:themeColor="text1"/>
              </w:rPr>
              <w:t>併</w:t>
            </w:r>
            <w:proofErr w:type="gramEnd"/>
            <w:r w:rsidRPr="00D642F2">
              <w:rPr>
                <w:rFonts w:ascii="標楷體" w:eastAsia="標楷體" w:hAnsi="標楷體" w:cstheme="minorHAnsi" w:hint="eastAsia"/>
                <w:color w:val="000000" w:themeColor="text1"/>
              </w:rPr>
              <w:t>購後續處理方式</w:t>
            </w:r>
            <w:r w:rsidR="002D79C0" w:rsidRPr="00D642F2">
              <w:rPr>
                <w:rFonts w:ascii="標楷體" w:eastAsia="標楷體" w:hAnsi="標楷體" w:cstheme="minorHAnsi" w:hint="eastAsia"/>
                <w:color w:val="000000" w:themeColor="text1"/>
              </w:rPr>
              <w:t>訂有明文</w:t>
            </w:r>
            <w:r w:rsidR="000D39BD" w:rsidRPr="00D642F2">
              <w:rPr>
                <w:rFonts w:ascii="標楷體" w:eastAsia="標楷體" w:hAnsi="標楷體" w:cstheme="minorHAnsi" w:hint="eastAsia"/>
                <w:color w:val="000000" w:themeColor="text1"/>
              </w:rPr>
              <w:t>，</w:t>
            </w:r>
            <w:r w:rsidR="002D79C0" w:rsidRPr="00D642F2">
              <w:rPr>
                <w:rFonts w:ascii="標楷體" w:eastAsia="標楷體" w:hAnsi="標楷體" w:cstheme="minorHAnsi" w:hint="eastAsia"/>
                <w:color w:val="000000" w:themeColor="text1"/>
              </w:rPr>
              <w:t>惟為提升</w:t>
            </w:r>
            <w:proofErr w:type="gramStart"/>
            <w:r w:rsidR="002D79C0" w:rsidRPr="00D642F2">
              <w:rPr>
                <w:rFonts w:ascii="標楷體" w:eastAsia="標楷體" w:hAnsi="標楷體" w:cstheme="minorHAnsi" w:hint="eastAsia"/>
                <w:color w:val="000000" w:themeColor="text1"/>
              </w:rPr>
              <w:t>併</w:t>
            </w:r>
            <w:proofErr w:type="gramEnd"/>
            <w:r w:rsidR="002D79C0" w:rsidRPr="00D642F2">
              <w:rPr>
                <w:rFonts w:ascii="標楷體" w:eastAsia="標楷體" w:hAnsi="標楷體" w:cstheme="minorHAnsi" w:hint="eastAsia"/>
                <w:color w:val="000000" w:themeColor="text1"/>
              </w:rPr>
              <w:lastRenderedPageBreak/>
              <w:t>購資訊揭露密度，參酌「公開發行公司取得或處分資產處理準則</w:t>
            </w:r>
            <w:r w:rsidR="002D79C0" w:rsidRPr="00D642F2">
              <w:rPr>
                <w:rFonts w:ascii="標楷體" w:eastAsia="標楷體" w:hAnsi="標楷體" w:cstheme="minorHAnsi"/>
                <w:color w:val="000000" w:themeColor="text1"/>
              </w:rPr>
              <w:t>」</w:t>
            </w:r>
            <w:r w:rsidR="002D79C0" w:rsidRPr="00D642F2">
              <w:rPr>
                <w:rFonts w:ascii="標楷體" w:eastAsia="標楷體" w:hAnsi="標楷體" w:cstheme="minorHAnsi" w:hint="eastAsia"/>
                <w:color w:val="000000" w:themeColor="text1"/>
              </w:rPr>
              <w:t>關於資訊揭露之規範</w:t>
            </w:r>
            <w:r w:rsidR="002655A4" w:rsidRPr="00D642F2">
              <w:rPr>
                <w:rFonts w:ascii="標楷體" w:eastAsia="標楷體" w:hAnsi="標楷體" w:cstheme="minorHAnsi" w:hint="eastAsia"/>
                <w:color w:val="000000" w:themeColor="text1"/>
              </w:rPr>
              <w:t>，</w:t>
            </w:r>
            <w:r w:rsidR="00D57B90" w:rsidRPr="00D642F2">
              <w:rPr>
                <w:rFonts w:ascii="標楷體" w:eastAsia="標楷體" w:hAnsi="標楷體" w:cstheme="minorHAnsi" w:hint="eastAsia"/>
                <w:color w:val="000000" w:themeColor="text1"/>
              </w:rPr>
              <w:t>要求</w:t>
            </w:r>
            <w:r w:rsidR="000D39BD" w:rsidRPr="00D642F2">
              <w:rPr>
                <w:rFonts w:ascii="標楷體" w:eastAsia="標楷體" w:hAnsi="標楷體" w:cstheme="minorHAnsi" w:hint="eastAsia"/>
                <w:color w:val="000000" w:themeColor="text1"/>
              </w:rPr>
              <w:t>須揭露</w:t>
            </w:r>
            <w:proofErr w:type="gramStart"/>
            <w:r w:rsidR="006A0C7F" w:rsidRPr="00D642F2">
              <w:rPr>
                <w:rFonts w:ascii="標楷體" w:eastAsia="標楷體" w:hAnsi="標楷體" w:cstheme="minorHAnsi" w:hint="eastAsia"/>
                <w:color w:val="000000" w:themeColor="text1"/>
              </w:rPr>
              <w:t>併</w:t>
            </w:r>
            <w:proofErr w:type="gramEnd"/>
            <w:r w:rsidR="006A0C7F" w:rsidRPr="00D642F2">
              <w:rPr>
                <w:rFonts w:ascii="標楷體" w:eastAsia="標楷體" w:hAnsi="標楷體" w:cstheme="minorHAnsi" w:hint="eastAsia"/>
                <w:color w:val="000000" w:themeColor="text1"/>
              </w:rPr>
              <w:t>購目的</w:t>
            </w:r>
            <w:r w:rsidR="000D39BD" w:rsidRPr="00D642F2">
              <w:rPr>
                <w:rFonts w:ascii="標楷體" w:eastAsia="標楷體" w:hAnsi="標楷體" w:cstheme="minorHAnsi" w:hint="eastAsia"/>
                <w:color w:val="000000" w:themeColor="text1"/>
              </w:rPr>
              <w:t>及條件，包括</w:t>
            </w:r>
            <w:proofErr w:type="gramStart"/>
            <w:r w:rsidR="006A0C7F" w:rsidRPr="00D642F2">
              <w:rPr>
                <w:rFonts w:ascii="標楷體" w:eastAsia="標楷體" w:hAnsi="標楷體" w:cstheme="minorHAnsi" w:hint="eastAsia"/>
                <w:color w:val="000000" w:themeColor="text1"/>
              </w:rPr>
              <w:t>併</w:t>
            </w:r>
            <w:proofErr w:type="gramEnd"/>
            <w:r w:rsidR="006A0C7F" w:rsidRPr="00D642F2">
              <w:rPr>
                <w:rFonts w:ascii="標楷體" w:eastAsia="標楷體" w:hAnsi="標楷體" w:cstheme="minorHAnsi" w:hint="eastAsia"/>
                <w:color w:val="000000" w:themeColor="text1"/>
              </w:rPr>
              <w:t>購</w:t>
            </w:r>
            <w:r w:rsidR="000D39BD" w:rsidRPr="00D642F2">
              <w:rPr>
                <w:rFonts w:ascii="標楷體" w:eastAsia="標楷體" w:hAnsi="標楷體" w:cstheme="minorHAnsi" w:hint="eastAsia"/>
                <w:color w:val="000000" w:themeColor="text1"/>
              </w:rPr>
              <w:t>理由、對價</w:t>
            </w:r>
            <w:r w:rsidR="004E18B8" w:rsidRPr="00D642F2">
              <w:rPr>
                <w:rFonts w:ascii="標楷體" w:eastAsia="標楷體" w:hAnsi="標楷體" w:cstheme="minorHAnsi" w:hint="eastAsia"/>
                <w:color w:val="000000" w:themeColor="text1"/>
              </w:rPr>
              <w:t>條件</w:t>
            </w:r>
            <w:r w:rsidR="001838C0" w:rsidRPr="00D642F2">
              <w:rPr>
                <w:rFonts w:ascii="標楷體" w:eastAsia="標楷體" w:hAnsi="標楷體" w:cstheme="minorHAnsi" w:hint="eastAsia"/>
                <w:color w:val="000000" w:themeColor="text1"/>
              </w:rPr>
              <w:t>與</w:t>
            </w:r>
            <w:r w:rsidR="004E18B8" w:rsidRPr="00D642F2">
              <w:rPr>
                <w:rFonts w:ascii="標楷體" w:eastAsia="標楷體" w:hAnsi="標楷體" w:cstheme="minorHAnsi" w:hint="eastAsia"/>
                <w:color w:val="000000" w:themeColor="text1"/>
              </w:rPr>
              <w:t>支付時點</w:t>
            </w:r>
            <w:r w:rsidR="002655A4" w:rsidRPr="00D642F2">
              <w:rPr>
                <w:rFonts w:ascii="標楷體" w:eastAsia="標楷體" w:hAnsi="標楷體" w:cstheme="minorHAnsi" w:hint="eastAsia"/>
                <w:color w:val="000000" w:themeColor="text1"/>
              </w:rPr>
              <w:t>等</w:t>
            </w:r>
            <w:proofErr w:type="gramStart"/>
            <w:r w:rsidR="001749CB" w:rsidRPr="00D642F2">
              <w:rPr>
                <w:rFonts w:ascii="標楷體" w:eastAsia="標楷體" w:hAnsi="標楷體" w:cstheme="minorHAnsi" w:hint="eastAsia"/>
                <w:color w:val="000000" w:themeColor="text1"/>
              </w:rPr>
              <w:t>併</w:t>
            </w:r>
            <w:proofErr w:type="gramEnd"/>
            <w:r w:rsidR="001749CB" w:rsidRPr="00D642F2">
              <w:rPr>
                <w:rFonts w:ascii="標楷體" w:eastAsia="標楷體" w:hAnsi="標楷體" w:cstheme="minorHAnsi" w:hint="eastAsia"/>
                <w:color w:val="000000" w:themeColor="text1"/>
              </w:rPr>
              <w:t>購</w:t>
            </w:r>
            <w:r w:rsidR="00D57B90" w:rsidRPr="00D642F2">
              <w:rPr>
                <w:rFonts w:ascii="標楷體" w:eastAsia="標楷體" w:hAnsi="標楷體" w:cstheme="minorHAnsi" w:hint="eastAsia"/>
                <w:color w:val="000000" w:themeColor="text1"/>
              </w:rPr>
              <w:t>條件內容，</w:t>
            </w:r>
            <w:proofErr w:type="gramStart"/>
            <w:r w:rsidR="00D57B90" w:rsidRPr="00D642F2">
              <w:rPr>
                <w:rFonts w:ascii="標楷體" w:eastAsia="標楷體" w:hAnsi="標楷體" w:cstheme="minorHAnsi" w:hint="eastAsia"/>
                <w:color w:val="000000" w:themeColor="text1"/>
              </w:rPr>
              <w:t>爰</w:t>
            </w:r>
            <w:proofErr w:type="gramEnd"/>
            <w:r w:rsidR="00D57B90" w:rsidRPr="00D642F2">
              <w:rPr>
                <w:rFonts w:ascii="標楷體" w:eastAsia="標楷體" w:hAnsi="標楷體" w:cstheme="minorHAnsi" w:hint="eastAsia"/>
                <w:color w:val="000000" w:themeColor="text1"/>
              </w:rPr>
              <w:t>修正第</w:t>
            </w:r>
            <w:r w:rsidR="001749CB" w:rsidRPr="00D642F2">
              <w:rPr>
                <w:rFonts w:ascii="標楷體" w:eastAsia="標楷體" w:hAnsi="標楷體" w:cstheme="minorHAnsi" w:hint="eastAsia"/>
                <w:color w:val="000000" w:themeColor="text1"/>
              </w:rPr>
              <w:t>一</w:t>
            </w:r>
            <w:r w:rsidR="00D57B90" w:rsidRPr="00D642F2">
              <w:rPr>
                <w:rFonts w:ascii="標楷體" w:eastAsia="標楷體" w:hAnsi="標楷體" w:cstheme="minorHAnsi" w:hint="eastAsia"/>
                <w:color w:val="000000" w:themeColor="text1"/>
              </w:rPr>
              <w:t>項第</w:t>
            </w:r>
            <w:r w:rsidR="001749CB" w:rsidRPr="00D642F2">
              <w:rPr>
                <w:rFonts w:ascii="標楷體" w:eastAsia="標楷體" w:hAnsi="標楷體" w:cstheme="minorHAnsi" w:hint="eastAsia"/>
                <w:color w:val="000000" w:themeColor="text1"/>
              </w:rPr>
              <w:t>一</w:t>
            </w:r>
            <w:r w:rsidR="00D57B90" w:rsidRPr="00D642F2">
              <w:rPr>
                <w:rFonts w:ascii="標楷體" w:eastAsia="標楷體" w:hAnsi="標楷體" w:cstheme="minorHAnsi" w:hint="eastAsia"/>
                <w:color w:val="000000" w:themeColor="text1"/>
              </w:rPr>
              <w:t>款規定。</w:t>
            </w:r>
          </w:p>
          <w:p w14:paraId="0B1B13EB" w14:textId="6E05F742" w:rsidR="001E5EAC" w:rsidRPr="00D642F2" w:rsidRDefault="00304A80" w:rsidP="00E27AAA">
            <w:pPr>
              <w:pStyle w:val="a4"/>
              <w:numPr>
                <w:ilvl w:val="0"/>
                <w:numId w:val="36"/>
              </w:numPr>
              <w:spacing w:line="360" w:lineRule="exact"/>
              <w:ind w:leftChars="0" w:hanging="489"/>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按</w:t>
            </w:r>
            <w:r w:rsidR="00FC1415" w:rsidRPr="00D642F2">
              <w:rPr>
                <w:rFonts w:ascii="標楷體" w:eastAsia="標楷體" w:hAnsi="標楷體" w:cstheme="minorHAnsi" w:hint="eastAsia"/>
                <w:color w:val="000000" w:themeColor="text1"/>
              </w:rPr>
              <w:t>「公開發行公司併購特別委員會設置及相關事項辦法</w:t>
            </w:r>
            <w:r w:rsidR="00FC1415" w:rsidRPr="00D642F2">
              <w:rPr>
                <w:rFonts w:ascii="標楷體" w:eastAsia="標楷體" w:hAnsi="標楷體" w:cstheme="minorHAnsi"/>
                <w:color w:val="000000" w:themeColor="text1"/>
              </w:rPr>
              <w:t>」</w:t>
            </w:r>
            <w:r w:rsidR="00FC1415" w:rsidRPr="00D642F2">
              <w:rPr>
                <w:rFonts w:ascii="標楷體" w:eastAsia="標楷體" w:hAnsi="標楷體" w:cstheme="minorHAnsi" w:hint="eastAsia"/>
                <w:color w:val="000000" w:themeColor="text1"/>
              </w:rPr>
              <w:t>第2條及</w:t>
            </w:r>
            <w:r w:rsidRPr="00D642F2">
              <w:rPr>
                <w:rFonts w:ascii="標楷體" w:eastAsia="標楷體" w:hAnsi="標楷體" w:cstheme="minorHAnsi" w:hint="eastAsia"/>
                <w:color w:val="000000" w:themeColor="text1"/>
              </w:rPr>
              <w:t>第</w:t>
            </w:r>
            <w:r w:rsidR="00FC1415" w:rsidRPr="00D642F2">
              <w:rPr>
                <w:rFonts w:ascii="標楷體" w:eastAsia="標楷體" w:hAnsi="標楷體" w:cstheme="minorHAnsi" w:hint="eastAsia"/>
                <w:color w:val="000000" w:themeColor="text1"/>
              </w:rPr>
              <w:t>7條，業</w:t>
            </w:r>
            <w:r w:rsidR="00650532" w:rsidRPr="00D642F2">
              <w:rPr>
                <w:rFonts w:ascii="標楷體" w:eastAsia="標楷體" w:hAnsi="標楷體" w:cstheme="minorHAnsi" w:hint="eastAsia"/>
                <w:color w:val="000000" w:themeColor="text1"/>
              </w:rPr>
              <w:t>規定</w:t>
            </w:r>
            <w:r w:rsidR="00FC1415" w:rsidRPr="00D642F2">
              <w:rPr>
                <w:rFonts w:ascii="標楷體" w:eastAsia="標楷體" w:hAnsi="標楷體" w:cstheme="minorHAnsi" w:hint="eastAsia"/>
                <w:color w:val="000000" w:themeColor="text1"/>
              </w:rPr>
              <w:t>公司應於董事會</w:t>
            </w:r>
            <w:r w:rsidR="00650532" w:rsidRPr="00D642F2">
              <w:rPr>
                <w:rFonts w:ascii="標楷體" w:eastAsia="標楷體" w:hAnsi="標楷體" w:cstheme="minorHAnsi" w:hint="eastAsia"/>
                <w:color w:val="000000" w:themeColor="text1"/>
              </w:rPr>
              <w:t>就本次</w:t>
            </w:r>
            <w:proofErr w:type="gramStart"/>
            <w:r w:rsidR="00650532" w:rsidRPr="00D642F2">
              <w:rPr>
                <w:rFonts w:ascii="標楷體" w:eastAsia="標楷體" w:hAnsi="標楷體" w:cstheme="minorHAnsi" w:hint="eastAsia"/>
                <w:color w:val="000000" w:themeColor="text1"/>
              </w:rPr>
              <w:t>併</w:t>
            </w:r>
            <w:proofErr w:type="gramEnd"/>
            <w:r w:rsidR="00650532" w:rsidRPr="00D642F2">
              <w:rPr>
                <w:rFonts w:ascii="標楷體" w:eastAsia="標楷體" w:hAnsi="標楷體" w:cstheme="minorHAnsi" w:hint="eastAsia"/>
                <w:color w:val="000000" w:themeColor="text1"/>
              </w:rPr>
              <w:t>購決議</w:t>
            </w:r>
            <w:r w:rsidR="00FC1415" w:rsidRPr="00D642F2">
              <w:rPr>
                <w:rFonts w:ascii="標楷體" w:eastAsia="標楷體" w:hAnsi="標楷體" w:cstheme="minorHAnsi" w:hint="eastAsia"/>
                <w:color w:val="000000" w:themeColor="text1"/>
              </w:rPr>
              <w:t>之日起算二日內將董事會之決議及特別委員會之審議結果，於證券主管機關指定之網站辦理公告申報，並載明任何持反對意見之董事及特別委員會成員之姓名及其所持理由（設有審計委員會者，由審計委員會行之）。</w:t>
            </w:r>
            <w:r w:rsidRPr="00D642F2">
              <w:rPr>
                <w:rFonts w:ascii="標楷體" w:eastAsia="標楷體" w:hAnsi="標楷體" w:cstheme="minorHAnsi" w:hint="eastAsia"/>
                <w:color w:val="000000" w:themeColor="text1"/>
              </w:rPr>
              <w:t>為強化</w:t>
            </w:r>
            <w:r w:rsidR="00FC1415" w:rsidRPr="00D642F2">
              <w:rPr>
                <w:rFonts w:ascii="標楷體" w:eastAsia="標楷體" w:hAnsi="標楷體" w:cstheme="minorHAnsi" w:hint="eastAsia"/>
                <w:color w:val="000000" w:themeColor="text1"/>
              </w:rPr>
              <w:t>審計委員會及董事會資訊揭露內容，</w:t>
            </w:r>
            <w:r w:rsidR="00252A9D" w:rsidRPr="00D642F2">
              <w:rPr>
                <w:rFonts w:ascii="標楷體" w:eastAsia="標楷體" w:hAnsi="標楷體" w:cstheme="minorHAnsi" w:hint="eastAsia"/>
                <w:color w:val="000000" w:themeColor="text1"/>
              </w:rPr>
              <w:t>參酌「公開收購公開發行公司有價證券管理辦法」第十四條之</w:t>
            </w:r>
            <w:proofErr w:type="gramStart"/>
            <w:r w:rsidR="00252A9D" w:rsidRPr="00D642F2">
              <w:rPr>
                <w:rFonts w:ascii="標楷體" w:eastAsia="標楷體" w:hAnsi="標楷體" w:cstheme="minorHAnsi" w:hint="eastAsia"/>
                <w:color w:val="000000" w:themeColor="text1"/>
              </w:rPr>
              <w:t>一</w:t>
            </w:r>
            <w:proofErr w:type="gramEnd"/>
            <w:r w:rsidR="00252A9D" w:rsidRPr="00D642F2">
              <w:rPr>
                <w:rFonts w:ascii="標楷體" w:eastAsia="標楷體" w:hAnsi="標楷體" w:cstheme="minorHAnsi" w:hint="eastAsia"/>
                <w:color w:val="000000" w:themeColor="text1"/>
              </w:rPr>
              <w:t>及日本經濟產業省制定之「公正</w:t>
            </w:r>
            <w:r w:rsidR="00252A9D" w:rsidRPr="00D642F2">
              <w:rPr>
                <w:rFonts w:ascii="標楷體" w:eastAsia="標楷體" w:hAnsi="標楷體" w:cstheme="minorHAnsi"/>
                <w:color w:val="000000" w:themeColor="text1"/>
              </w:rPr>
              <w:t>M&amp;A</w:t>
            </w:r>
            <w:r w:rsidR="00252A9D" w:rsidRPr="00D642F2">
              <w:rPr>
                <w:rFonts w:ascii="標楷體" w:eastAsia="標楷體" w:hAnsi="標楷體" w:cstheme="minorHAnsi" w:hint="eastAsia"/>
                <w:color w:val="000000" w:themeColor="text1"/>
              </w:rPr>
              <w:t>模範指引</w:t>
            </w:r>
            <w:proofErr w:type="gramStart"/>
            <w:r w:rsidR="00252A9D" w:rsidRPr="00D642F2">
              <w:rPr>
                <w:rFonts w:ascii="標楷體" w:eastAsia="標楷體" w:hAnsi="標楷體" w:cstheme="minorHAnsi"/>
                <w:color w:val="000000" w:themeColor="text1"/>
              </w:rPr>
              <w:t>—</w:t>
            </w:r>
            <w:proofErr w:type="gramEnd"/>
            <w:r w:rsidR="00252A9D" w:rsidRPr="00D642F2">
              <w:rPr>
                <w:rFonts w:ascii="標楷體" w:eastAsia="標楷體" w:hAnsi="標楷體" w:cstheme="minorHAnsi" w:hint="eastAsia"/>
                <w:color w:val="000000" w:themeColor="text1"/>
              </w:rPr>
              <w:t>企業價值之提升及股東利益之確保</w:t>
            </w:r>
            <w:r w:rsidR="00252A9D" w:rsidRPr="00D642F2">
              <w:rPr>
                <w:rFonts w:ascii="標楷體" w:eastAsia="標楷體" w:hAnsi="標楷體" w:cstheme="minorHAnsi"/>
                <w:color w:val="000000" w:themeColor="text1"/>
              </w:rPr>
              <w:t>」</w:t>
            </w:r>
            <w:r w:rsidR="00252A9D" w:rsidRPr="00D642F2">
              <w:rPr>
                <w:rFonts w:ascii="標楷體" w:eastAsia="標楷體" w:hAnsi="標楷體" w:cstheme="minorHAnsi" w:hint="eastAsia"/>
                <w:color w:val="000000" w:themeColor="text1"/>
              </w:rPr>
              <w:t>第</w:t>
            </w:r>
            <w:r w:rsidR="00252A9D" w:rsidRPr="00D642F2">
              <w:rPr>
                <w:rFonts w:ascii="標楷體" w:eastAsia="標楷體" w:hAnsi="標楷體" w:cstheme="minorHAnsi"/>
                <w:color w:val="000000" w:themeColor="text1"/>
              </w:rPr>
              <w:t>3.2.6.1及3.2.6.2條</w:t>
            </w:r>
            <w:r w:rsidR="00252A9D" w:rsidRPr="00D642F2">
              <w:rPr>
                <w:rFonts w:ascii="標楷體" w:eastAsia="標楷體" w:hAnsi="標楷體" w:cstheme="minorHAnsi" w:hint="eastAsia"/>
                <w:color w:val="000000" w:themeColor="text1"/>
              </w:rPr>
              <w:t>規範內容，要求公司除依法將審計委員會之審議結果揭露外，</w:t>
            </w:r>
            <w:r w:rsidR="003076A4" w:rsidRPr="00D642F2">
              <w:rPr>
                <w:rFonts w:ascii="標楷體" w:eastAsia="標楷體" w:hAnsi="標楷體" w:cstheme="minorHAnsi" w:hint="eastAsia"/>
                <w:color w:val="000000" w:themeColor="text1"/>
              </w:rPr>
              <w:t>考慮</w:t>
            </w:r>
            <w:r w:rsidR="00D37A0C" w:rsidRPr="00D642F2">
              <w:rPr>
                <w:rFonts w:ascii="標楷體" w:eastAsia="標楷體" w:hAnsi="標楷體" w:cstheme="minorHAnsi" w:hint="eastAsia"/>
                <w:color w:val="000000" w:themeColor="text1"/>
              </w:rPr>
              <w:t>獨立專家之選任資訊、</w:t>
            </w:r>
            <w:r w:rsidR="006A0C7F" w:rsidRPr="00D642F2">
              <w:rPr>
                <w:rFonts w:ascii="標楷體" w:eastAsia="標楷體" w:hAnsi="標楷體" w:cstheme="minorHAnsi" w:hint="eastAsia"/>
                <w:color w:val="000000" w:themeColor="text1"/>
              </w:rPr>
              <w:t>審計委員會審議本次</w:t>
            </w:r>
            <w:proofErr w:type="gramStart"/>
            <w:r w:rsidR="006A0C7F" w:rsidRPr="00D642F2">
              <w:rPr>
                <w:rFonts w:ascii="標楷體" w:eastAsia="標楷體" w:hAnsi="標楷體" w:cstheme="minorHAnsi" w:hint="eastAsia"/>
                <w:color w:val="000000" w:themeColor="text1"/>
              </w:rPr>
              <w:t>併</w:t>
            </w:r>
            <w:proofErr w:type="gramEnd"/>
            <w:r w:rsidR="006A0C7F" w:rsidRPr="00D642F2">
              <w:rPr>
                <w:rFonts w:ascii="標楷體" w:eastAsia="標楷體" w:hAnsi="標楷體" w:cstheme="minorHAnsi" w:hint="eastAsia"/>
                <w:color w:val="000000" w:themeColor="text1"/>
              </w:rPr>
              <w:t>購事項開會次數、已</w:t>
            </w:r>
            <w:proofErr w:type="gramStart"/>
            <w:r w:rsidR="006A0C7F" w:rsidRPr="00D642F2">
              <w:rPr>
                <w:rFonts w:ascii="標楷體" w:eastAsia="標楷體" w:hAnsi="標楷體" w:cstheme="minorHAnsi" w:hint="eastAsia"/>
                <w:color w:val="000000" w:themeColor="text1"/>
              </w:rPr>
              <w:t>採</w:t>
            </w:r>
            <w:proofErr w:type="gramEnd"/>
            <w:r w:rsidR="006A0C7F" w:rsidRPr="00D642F2">
              <w:rPr>
                <w:rFonts w:ascii="標楷體" w:eastAsia="標楷體" w:hAnsi="標楷體" w:cstheme="minorHAnsi" w:hint="eastAsia"/>
                <w:color w:val="000000" w:themeColor="text1"/>
              </w:rPr>
              <w:t>行查證措施、相關程序、本次</w:t>
            </w:r>
            <w:proofErr w:type="gramStart"/>
            <w:r w:rsidR="006A0C7F" w:rsidRPr="00D642F2">
              <w:rPr>
                <w:rFonts w:ascii="標楷體" w:eastAsia="標楷體" w:hAnsi="標楷體" w:cstheme="minorHAnsi" w:hint="eastAsia"/>
                <w:color w:val="000000" w:themeColor="text1"/>
              </w:rPr>
              <w:t>併</w:t>
            </w:r>
            <w:proofErr w:type="gramEnd"/>
            <w:r w:rsidR="006A0C7F" w:rsidRPr="00D642F2">
              <w:rPr>
                <w:rFonts w:ascii="標楷體" w:eastAsia="標楷體" w:hAnsi="標楷體" w:cstheme="minorHAnsi" w:hint="eastAsia"/>
                <w:color w:val="000000" w:themeColor="text1"/>
              </w:rPr>
              <w:t>購交易計</w:t>
            </w:r>
            <w:r w:rsidR="006A0C7F" w:rsidRPr="00D642F2">
              <w:rPr>
                <w:rFonts w:ascii="標楷體" w:eastAsia="標楷體" w:hAnsi="標楷體" w:cstheme="minorHAnsi" w:hint="eastAsia"/>
                <w:color w:val="000000" w:themeColor="text1"/>
              </w:rPr>
              <w:lastRenderedPageBreak/>
              <w:t>畫條款是否具合理公平性之理由依據等</w:t>
            </w:r>
            <w:r w:rsidR="00252A9D" w:rsidRPr="00D642F2">
              <w:rPr>
                <w:rFonts w:ascii="標楷體" w:eastAsia="標楷體" w:hAnsi="標楷體" w:cstheme="minorHAnsi" w:hint="eastAsia"/>
                <w:color w:val="000000" w:themeColor="text1"/>
              </w:rPr>
              <w:t>係屬審計委員會</w:t>
            </w:r>
            <w:r w:rsidR="009B7B61" w:rsidRPr="00D642F2">
              <w:rPr>
                <w:rFonts w:ascii="標楷體" w:eastAsia="標楷體" w:hAnsi="標楷體" w:cstheme="minorHAnsi" w:hint="eastAsia"/>
                <w:color w:val="000000" w:themeColor="text1"/>
              </w:rPr>
              <w:t>審議過程及</w:t>
            </w:r>
            <w:r w:rsidR="00252A9D" w:rsidRPr="00D642F2">
              <w:rPr>
                <w:rFonts w:ascii="標楷體" w:eastAsia="標楷體" w:hAnsi="標楷體" w:cstheme="minorHAnsi" w:hint="eastAsia"/>
                <w:color w:val="000000" w:themeColor="text1"/>
              </w:rPr>
              <w:t>判斷本次</w:t>
            </w:r>
            <w:proofErr w:type="gramStart"/>
            <w:r w:rsidR="00252A9D" w:rsidRPr="00D642F2">
              <w:rPr>
                <w:rFonts w:ascii="標楷體" w:eastAsia="標楷體" w:hAnsi="標楷體" w:cstheme="minorHAnsi" w:hint="eastAsia"/>
                <w:color w:val="000000" w:themeColor="text1"/>
              </w:rPr>
              <w:t>併</w:t>
            </w:r>
            <w:proofErr w:type="gramEnd"/>
            <w:r w:rsidR="00252A9D" w:rsidRPr="00D642F2">
              <w:rPr>
                <w:rFonts w:ascii="標楷體" w:eastAsia="標楷體" w:hAnsi="標楷體" w:cstheme="minorHAnsi" w:hint="eastAsia"/>
                <w:color w:val="000000" w:themeColor="text1"/>
              </w:rPr>
              <w:t>購計畫與交易是否具公平性及合理性之重要資訊，為利投資人作出理性投資判斷，宜一併揭露，</w:t>
            </w:r>
            <w:proofErr w:type="gramStart"/>
            <w:r w:rsidR="00252A9D" w:rsidRPr="00D642F2">
              <w:rPr>
                <w:rFonts w:ascii="標楷體" w:eastAsia="標楷體" w:hAnsi="標楷體" w:cstheme="minorHAnsi" w:hint="eastAsia"/>
                <w:color w:val="000000" w:themeColor="text1"/>
              </w:rPr>
              <w:t>爰</w:t>
            </w:r>
            <w:proofErr w:type="gramEnd"/>
            <w:r w:rsidR="00252A9D" w:rsidRPr="00D642F2">
              <w:rPr>
                <w:rFonts w:ascii="標楷體" w:eastAsia="標楷體" w:hAnsi="標楷體" w:cstheme="minorHAnsi" w:hint="eastAsia"/>
                <w:color w:val="000000" w:themeColor="text1"/>
              </w:rPr>
              <w:t>於第一項</w:t>
            </w:r>
            <w:r w:rsidR="001749CB" w:rsidRPr="00D642F2">
              <w:rPr>
                <w:rFonts w:ascii="標楷體" w:eastAsia="標楷體" w:hAnsi="標楷體" w:cstheme="minorHAnsi" w:hint="eastAsia"/>
                <w:color w:val="000000" w:themeColor="text1"/>
              </w:rPr>
              <w:t>第四至六款</w:t>
            </w:r>
            <w:r w:rsidR="00252A9D" w:rsidRPr="00D642F2">
              <w:rPr>
                <w:rFonts w:ascii="標楷體" w:eastAsia="標楷體" w:hAnsi="標楷體" w:cstheme="minorHAnsi" w:hint="eastAsia"/>
                <w:color w:val="000000" w:themeColor="text1"/>
              </w:rPr>
              <w:t>增訂之。</w:t>
            </w:r>
            <w:r w:rsidR="00FC1415" w:rsidRPr="00D642F2">
              <w:rPr>
                <w:rFonts w:ascii="標楷體" w:eastAsia="標楷體" w:hAnsi="標楷體" w:cstheme="minorHAnsi" w:hint="eastAsia"/>
                <w:color w:val="000000" w:themeColor="text1"/>
              </w:rPr>
              <w:t>另</w:t>
            </w:r>
            <w:r w:rsidR="00EE07C2" w:rsidRPr="00D642F2">
              <w:rPr>
                <w:rFonts w:ascii="標楷體" w:eastAsia="標楷體" w:hAnsi="標楷體" w:cstheme="minorHAnsi" w:hint="eastAsia"/>
                <w:color w:val="000000" w:themeColor="text1"/>
              </w:rPr>
              <w:t>參</w:t>
            </w:r>
            <w:proofErr w:type="gramStart"/>
            <w:r w:rsidR="00EE07C2" w:rsidRPr="00D642F2">
              <w:rPr>
                <w:rFonts w:ascii="標楷體" w:eastAsia="標楷體" w:hAnsi="標楷體" w:cstheme="minorHAnsi" w:hint="eastAsia"/>
                <w:color w:val="000000" w:themeColor="text1"/>
              </w:rPr>
              <w:t>採</w:t>
            </w:r>
            <w:proofErr w:type="gramEnd"/>
            <w:r w:rsidR="00EE07C2" w:rsidRPr="00D642F2">
              <w:rPr>
                <w:rFonts w:ascii="標楷體" w:eastAsia="標楷體" w:hAnsi="標楷體" w:cstheme="minorHAnsi" w:hint="eastAsia"/>
                <w:color w:val="000000" w:themeColor="text1"/>
              </w:rPr>
              <w:t>修正條文第一項第五款文字，將</w:t>
            </w:r>
            <w:r w:rsidR="00FC1415" w:rsidRPr="00D642F2">
              <w:rPr>
                <w:rFonts w:ascii="標楷體" w:eastAsia="標楷體" w:hAnsi="標楷體" w:cstheme="minorHAnsi" w:hint="eastAsia"/>
                <w:color w:val="000000" w:themeColor="text1"/>
              </w:rPr>
              <w:t>有關董事會</w:t>
            </w:r>
            <w:r w:rsidR="00EE07C2" w:rsidRPr="00D642F2">
              <w:rPr>
                <w:rFonts w:ascii="標楷體" w:eastAsia="標楷體" w:hAnsi="標楷體" w:cstheme="minorHAnsi" w:hint="eastAsia"/>
                <w:color w:val="000000" w:themeColor="text1"/>
              </w:rPr>
              <w:t>審議本次</w:t>
            </w:r>
            <w:proofErr w:type="gramStart"/>
            <w:r w:rsidR="00EE07C2" w:rsidRPr="00D642F2">
              <w:rPr>
                <w:rFonts w:ascii="標楷體" w:eastAsia="標楷體" w:hAnsi="標楷體" w:cstheme="minorHAnsi" w:hint="eastAsia"/>
                <w:color w:val="000000" w:themeColor="text1"/>
              </w:rPr>
              <w:t>併</w:t>
            </w:r>
            <w:proofErr w:type="gramEnd"/>
            <w:r w:rsidR="00EE07C2" w:rsidRPr="00D642F2">
              <w:rPr>
                <w:rFonts w:ascii="標楷體" w:eastAsia="標楷體" w:hAnsi="標楷體" w:cstheme="minorHAnsi" w:hint="eastAsia"/>
                <w:color w:val="000000" w:themeColor="text1"/>
              </w:rPr>
              <w:t>購事項開會次數、已</w:t>
            </w:r>
            <w:proofErr w:type="gramStart"/>
            <w:r w:rsidR="00EE07C2" w:rsidRPr="00D642F2">
              <w:rPr>
                <w:rFonts w:ascii="標楷體" w:eastAsia="標楷體" w:hAnsi="標楷體" w:cstheme="minorHAnsi" w:hint="eastAsia"/>
                <w:color w:val="000000" w:themeColor="text1"/>
              </w:rPr>
              <w:t>採</w:t>
            </w:r>
            <w:proofErr w:type="gramEnd"/>
            <w:r w:rsidR="00EE07C2" w:rsidRPr="00D642F2">
              <w:rPr>
                <w:rFonts w:ascii="標楷體" w:eastAsia="標楷體" w:hAnsi="標楷體" w:cstheme="minorHAnsi" w:hint="eastAsia"/>
                <w:color w:val="000000" w:themeColor="text1"/>
              </w:rPr>
              <w:t>行之查證措施</w:t>
            </w:r>
            <w:r w:rsidR="00D55672" w:rsidRPr="00D642F2">
              <w:rPr>
                <w:rFonts w:ascii="標楷體" w:eastAsia="標楷體" w:hAnsi="標楷體" w:cstheme="minorHAnsi" w:hint="eastAsia"/>
                <w:color w:val="000000" w:themeColor="text1"/>
              </w:rPr>
              <w:t>、</w:t>
            </w:r>
            <w:r w:rsidR="00EE07C2" w:rsidRPr="00D642F2">
              <w:rPr>
                <w:rFonts w:ascii="標楷體" w:eastAsia="標楷體" w:hAnsi="標楷體" w:cstheme="minorHAnsi" w:hint="eastAsia"/>
                <w:color w:val="000000" w:themeColor="text1"/>
              </w:rPr>
              <w:t>相關程序</w:t>
            </w:r>
            <w:r w:rsidR="007400B2" w:rsidRPr="00D642F2">
              <w:rPr>
                <w:rFonts w:ascii="標楷體" w:eastAsia="標楷體" w:hAnsi="標楷體" w:cstheme="minorHAnsi" w:hint="eastAsia"/>
                <w:color w:val="000000" w:themeColor="text1"/>
              </w:rPr>
              <w:t>及決議結果</w:t>
            </w:r>
            <w:r w:rsidR="00EE07C2" w:rsidRPr="00D642F2">
              <w:rPr>
                <w:rFonts w:ascii="標楷體" w:eastAsia="標楷體" w:hAnsi="標楷體" w:cstheme="minorHAnsi" w:hint="eastAsia"/>
                <w:color w:val="000000" w:themeColor="text1"/>
              </w:rPr>
              <w:t>等審議過程</w:t>
            </w:r>
            <w:r w:rsidR="00A5244E" w:rsidRPr="00D642F2">
              <w:rPr>
                <w:rFonts w:ascii="標楷體" w:eastAsia="標楷體" w:hAnsi="標楷體" w:cstheme="minorHAnsi" w:hint="eastAsia"/>
                <w:color w:val="000000" w:themeColor="text1"/>
              </w:rPr>
              <w:t>之</w:t>
            </w:r>
            <w:r w:rsidR="00650532" w:rsidRPr="00D642F2">
              <w:rPr>
                <w:rFonts w:ascii="標楷體" w:eastAsia="標楷體" w:hAnsi="標楷體" w:cstheme="minorHAnsi" w:hint="eastAsia"/>
                <w:color w:val="000000" w:themeColor="text1"/>
              </w:rPr>
              <w:t>揭露</w:t>
            </w:r>
            <w:r w:rsidR="00EE07C2" w:rsidRPr="00D642F2">
              <w:rPr>
                <w:rFonts w:ascii="標楷體" w:eastAsia="標楷體" w:hAnsi="標楷體" w:cstheme="minorHAnsi" w:hint="eastAsia"/>
                <w:color w:val="000000" w:themeColor="text1"/>
              </w:rPr>
              <w:t>事項，增訂於第七款</w:t>
            </w:r>
            <w:r w:rsidR="00FC1415" w:rsidRPr="00D642F2">
              <w:rPr>
                <w:rFonts w:ascii="標楷體" w:eastAsia="標楷體" w:hAnsi="標楷體" w:cstheme="minorHAnsi" w:hint="eastAsia"/>
                <w:color w:val="000000" w:themeColor="text1"/>
              </w:rPr>
              <w:t>。</w:t>
            </w:r>
          </w:p>
          <w:p w14:paraId="794550AC" w14:textId="074BA4D2" w:rsidR="001838C0" w:rsidRPr="00D642F2" w:rsidRDefault="002D79C0" w:rsidP="001749CB">
            <w:pPr>
              <w:pStyle w:val="a4"/>
              <w:numPr>
                <w:ilvl w:val="0"/>
                <w:numId w:val="36"/>
              </w:numPr>
              <w:spacing w:line="360" w:lineRule="exact"/>
              <w:ind w:leftChars="0" w:hanging="523"/>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參酌美國1934年證券交易法R</w:t>
            </w:r>
            <w:r w:rsidRPr="00D642F2">
              <w:rPr>
                <w:rFonts w:ascii="標楷體" w:eastAsia="標楷體" w:hAnsi="標楷體" w:cstheme="minorHAnsi"/>
                <w:color w:val="000000" w:themeColor="text1"/>
              </w:rPr>
              <w:t>ule 13e-3</w:t>
            </w:r>
            <w:r w:rsidRPr="00D642F2">
              <w:rPr>
                <w:rFonts w:ascii="標楷體" w:eastAsia="標楷體" w:hAnsi="標楷體" w:cstheme="minorHAnsi" w:hint="eastAsia"/>
                <w:color w:val="000000" w:themeColor="text1"/>
              </w:rPr>
              <w:t>、</w:t>
            </w:r>
            <w:r w:rsidRPr="00D642F2">
              <w:rPr>
                <w:rFonts w:ascii="標楷體" w:eastAsia="標楷體" w:hAnsi="標楷體" w:cstheme="minorHAnsi"/>
                <w:color w:val="000000" w:themeColor="text1"/>
              </w:rPr>
              <w:t>Schedule 13E-3</w:t>
            </w:r>
            <w:r w:rsidRPr="00D642F2">
              <w:rPr>
                <w:rFonts w:ascii="標楷體" w:eastAsia="標楷體" w:hAnsi="標楷體" w:cstheme="minorHAnsi" w:hint="eastAsia"/>
                <w:color w:val="000000" w:themeColor="text1"/>
              </w:rPr>
              <w:t>有關「下市私有化交易</w:t>
            </w:r>
            <w:r w:rsidRPr="00D642F2">
              <w:rPr>
                <w:rFonts w:ascii="標楷體" w:eastAsia="標楷體" w:hAnsi="標楷體" w:cstheme="minorHAnsi"/>
                <w:color w:val="000000" w:themeColor="text1"/>
              </w:rPr>
              <w:t>」</w:t>
            </w:r>
            <w:r w:rsidRPr="00D642F2">
              <w:rPr>
                <w:rFonts w:ascii="標楷體" w:eastAsia="標楷體" w:hAnsi="標楷體" w:cstheme="minorHAnsi" w:hint="eastAsia"/>
                <w:color w:val="000000" w:themeColor="text1"/>
              </w:rPr>
              <w:t>申報表格規定，</w:t>
            </w:r>
            <w:r w:rsidR="00B36283" w:rsidRPr="00D642F2">
              <w:rPr>
                <w:rFonts w:ascii="標楷體" w:eastAsia="標楷體" w:hAnsi="標楷體" w:cstheme="minorHAnsi" w:hint="eastAsia"/>
                <w:color w:val="000000" w:themeColor="text1"/>
              </w:rPr>
              <w:t>考量</w:t>
            </w:r>
            <w:r w:rsidR="001749CB" w:rsidRPr="00D642F2">
              <w:rPr>
                <w:rFonts w:ascii="標楷體" w:eastAsia="標楷體" w:hAnsi="標楷體" w:cstheme="minorHAnsi" w:hint="eastAsia"/>
                <w:color w:val="000000" w:themeColor="text1"/>
              </w:rPr>
              <w:t>股東行使股份收買請求權之程序、</w:t>
            </w:r>
            <w:r w:rsidR="00B36283" w:rsidRPr="00D642F2">
              <w:rPr>
                <w:rFonts w:ascii="標楷體" w:eastAsia="標楷體" w:hAnsi="標楷體" w:cstheme="minorHAnsi" w:hint="eastAsia"/>
                <w:color w:val="000000" w:themeColor="text1"/>
              </w:rPr>
              <w:t>完成</w:t>
            </w:r>
            <w:proofErr w:type="gramStart"/>
            <w:r w:rsidR="00B36283" w:rsidRPr="00D642F2">
              <w:rPr>
                <w:rFonts w:ascii="標楷體" w:eastAsia="標楷體" w:hAnsi="標楷體" w:cstheme="minorHAnsi" w:hint="eastAsia"/>
                <w:color w:val="000000" w:themeColor="text1"/>
              </w:rPr>
              <w:t>併</w:t>
            </w:r>
            <w:proofErr w:type="gramEnd"/>
            <w:r w:rsidR="00B36283" w:rsidRPr="00D642F2">
              <w:rPr>
                <w:rFonts w:ascii="標楷體" w:eastAsia="標楷體" w:hAnsi="標楷體" w:cstheme="minorHAnsi" w:hint="eastAsia"/>
                <w:color w:val="000000" w:themeColor="text1"/>
              </w:rPr>
              <w:t>購交易後對公司人員安排及資產運用</w:t>
            </w:r>
            <w:r w:rsidR="001749CB" w:rsidRPr="00D642F2">
              <w:rPr>
                <w:rFonts w:ascii="標楷體" w:eastAsia="標楷體" w:hAnsi="標楷體" w:cstheme="minorHAnsi" w:hint="eastAsia"/>
                <w:color w:val="000000" w:themeColor="text1"/>
              </w:rPr>
              <w:t>、</w:t>
            </w:r>
            <w:r w:rsidR="00B36283" w:rsidRPr="00D642F2">
              <w:rPr>
                <w:rFonts w:ascii="標楷體" w:eastAsia="標楷體" w:hAnsi="標楷體" w:cstheme="minorHAnsi" w:hint="eastAsia"/>
                <w:color w:val="000000" w:themeColor="text1"/>
              </w:rPr>
              <w:t>過去兩年內是否自外部人士取得關於</w:t>
            </w:r>
            <w:proofErr w:type="gramStart"/>
            <w:r w:rsidR="00B36283" w:rsidRPr="00D642F2">
              <w:rPr>
                <w:rFonts w:ascii="標楷體" w:eastAsia="標楷體" w:hAnsi="標楷體" w:cstheme="minorHAnsi" w:hint="eastAsia"/>
                <w:color w:val="000000" w:themeColor="text1"/>
              </w:rPr>
              <w:t>併</w:t>
            </w:r>
            <w:proofErr w:type="gramEnd"/>
            <w:r w:rsidR="00B36283" w:rsidRPr="00D642F2">
              <w:rPr>
                <w:rFonts w:ascii="標楷體" w:eastAsia="標楷體" w:hAnsi="標楷體" w:cstheme="minorHAnsi" w:hint="eastAsia"/>
                <w:color w:val="000000" w:themeColor="text1"/>
              </w:rPr>
              <w:t>購交易意見書等資訊，係屬影響</w:t>
            </w:r>
            <w:proofErr w:type="gramStart"/>
            <w:r w:rsidR="00B36283" w:rsidRPr="00D642F2">
              <w:rPr>
                <w:rFonts w:ascii="標楷體" w:eastAsia="標楷體" w:hAnsi="標楷體" w:cstheme="minorHAnsi" w:hint="eastAsia"/>
                <w:color w:val="000000" w:themeColor="text1"/>
              </w:rPr>
              <w:t>併</w:t>
            </w:r>
            <w:proofErr w:type="gramEnd"/>
            <w:r w:rsidR="00B36283" w:rsidRPr="00D642F2">
              <w:rPr>
                <w:rFonts w:ascii="標楷體" w:eastAsia="標楷體" w:hAnsi="標楷體" w:cstheme="minorHAnsi" w:hint="eastAsia"/>
                <w:color w:val="000000" w:themeColor="text1"/>
              </w:rPr>
              <w:t>購交易之重要資訊，</w:t>
            </w:r>
            <w:proofErr w:type="gramStart"/>
            <w:r w:rsidR="00B36283" w:rsidRPr="00D642F2">
              <w:rPr>
                <w:rFonts w:ascii="標楷體" w:eastAsia="標楷體" w:hAnsi="標楷體" w:cstheme="minorHAnsi" w:hint="eastAsia"/>
                <w:color w:val="000000" w:themeColor="text1"/>
              </w:rPr>
              <w:t>爰</w:t>
            </w:r>
            <w:proofErr w:type="gramEnd"/>
            <w:r w:rsidR="00B36283" w:rsidRPr="00D642F2">
              <w:rPr>
                <w:rFonts w:ascii="標楷體" w:eastAsia="標楷體" w:hAnsi="標楷體" w:cstheme="minorHAnsi" w:hint="eastAsia"/>
                <w:color w:val="000000" w:themeColor="text1"/>
              </w:rPr>
              <w:t>增訂</w:t>
            </w:r>
            <w:r w:rsidR="001749CB" w:rsidRPr="00D642F2">
              <w:rPr>
                <w:rFonts w:ascii="標楷體" w:eastAsia="標楷體" w:hAnsi="標楷體" w:cstheme="minorHAnsi" w:hint="eastAsia"/>
                <w:color w:val="000000" w:themeColor="text1"/>
              </w:rPr>
              <w:t>於</w:t>
            </w:r>
            <w:r w:rsidR="00B36283" w:rsidRPr="00D642F2">
              <w:rPr>
                <w:rFonts w:ascii="標楷體" w:eastAsia="標楷體" w:hAnsi="標楷體" w:cstheme="minorHAnsi" w:hint="eastAsia"/>
                <w:color w:val="000000" w:themeColor="text1"/>
              </w:rPr>
              <w:t>第</w:t>
            </w:r>
            <w:r w:rsidR="006C16CD" w:rsidRPr="00D642F2">
              <w:rPr>
                <w:rFonts w:ascii="標楷體" w:eastAsia="標楷體" w:hAnsi="標楷體" w:cstheme="minorHAnsi" w:hint="eastAsia"/>
                <w:color w:val="000000" w:themeColor="text1"/>
              </w:rPr>
              <w:t>一</w:t>
            </w:r>
            <w:r w:rsidR="00B36283" w:rsidRPr="00D642F2">
              <w:rPr>
                <w:rFonts w:ascii="標楷體" w:eastAsia="標楷體" w:hAnsi="標楷體" w:cstheme="minorHAnsi" w:hint="eastAsia"/>
                <w:color w:val="000000" w:themeColor="text1"/>
              </w:rPr>
              <w:t>項</w:t>
            </w:r>
            <w:r w:rsidR="00D37A0C" w:rsidRPr="00D642F2">
              <w:rPr>
                <w:rFonts w:ascii="標楷體" w:eastAsia="標楷體" w:hAnsi="標楷體" w:cstheme="minorHAnsi" w:hint="eastAsia"/>
                <w:color w:val="000000" w:themeColor="text1"/>
              </w:rPr>
              <w:t>第八款、</w:t>
            </w:r>
            <w:r w:rsidR="00B36283" w:rsidRPr="00D642F2">
              <w:rPr>
                <w:rFonts w:ascii="標楷體" w:eastAsia="標楷體" w:hAnsi="標楷體" w:cstheme="minorHAnsi" w:hint="eastAsia"/>
                <w:color w:val="000000" w:themeColor="text1"/>
              </w:rPr>
              <w:t>第</w:t>
            </w:r>
            <w:r w:rsidR="00D37A0C" w:rsidRPr="00D642F2">
              <w:rPr>
                <w:rFonts w:ascii="標楷體" w:eastAsia="標楷體" w:hAnsi="標楷體" w:cstheme="minorHAnsi" w:hint="eastAsia"/>
                <w:color w:val="000000" w:themeColor="text1"/>
              </w:rPr>
              <w:t>九</w:t>
            </w:r>
            <w:r w:rsidR="001749CB" w:rsidRPr="00D642F2">
              <w:rPr>
                <w:rFonts w:ascii="標楷體" w:eastAsia="標楷體" w:hAnsi="標楷體" w:cstheme="minorHAnsi" w:hint="eastAsia"/>
                <w:color w:val="000000" w:themeColor="text1"/>
              </w:rPr>
              <w:t>款</w:t>
            </w:r>
            <w:r w:rsidR="00D37A0C" w:rsidRPr="00D642F2">
              <w:rPr>
                <w:rFonts w:ascii="標楷體" w:eastAsia="標楷體" w:hAnsi="標楷體" w:cstheme="minorHAnsi" w:hint="eastAsia"/>
                <w:color w:val="000000" w:themeColor="text1"/>
              </w:rPr>
              <w:t>第二目、第十款</w:t>
            </w:r>
            <w:r w:rsidR="001838C0" w:rsidRPr="00D642F2">
              <w:rPr>
                <w:rFonts w:ascii="標楷體" w:eastAsia="標楷體" w:hAnsi="標楷體" w:cstheme="minorHAnsi" w:hint="eastAsia"/>
                <w:color w:val="000000" w:themeColor="text1"/>
              </w:rPr>
              <w:t>；</w:t>
            </w:r>
            <w:r w:rsidR="006C16CD" w:rsidRPr="00D642F2">
              <w:rPr>
                <w:rFonts w:ascii="標楷體" w:eastAsia="標楷體" w:hAnsi="標楷體" w:cstheme="minorHAnsi" w:hint="eastAsia"/>
                <w:color w:val="000000" w:themeColor="text1"/>
              </w:rPr>
              <w:t>現行條文</w:t>
            </w:r>
            <w:r w:rsidR="001838C0" w:rsidRPr="00D642F2">
              <w:rPr>
                <w:rFonts w:ascii="標楷體" w:eastAsia="標楷體" w:hAnsi="標楷體" w:cstheme="minorHAnsi" w:hint="eastAsia"/>
                <w:color w:val="000000" w:themeColor="text1"/>
              </w:rPr>
              <w:t>第</w:t>
            </w:r>
            <w:r w:rsidR="006C16CD" w:rsidRPr="00D642F2">
              <w:rPr>
                <w:rFonts w:ascii="標楷體" w:eastAsia="標楷體" w:hAnsi="標楷體" w:cstheme="minorHAnsi" w:hint="eastAsia"/>
                <w:color w:val="000000" w:themeColor="text1"/>
              </w:rPr>
              <w:t>一</w:t>
            </w:r>
            <w:r w:rsidR="001838C0" w:rsidRPr="00D642F2">
              <w:rPr>
                <w:rFonts w:ascii="標楷體" w:eastAsia="標楷體" w:hAnsi="標楷體" w:cstheme="minorHAnsi" w:hint="eastAsia"/>
                <w:color w:val="000000" w:themeColor="text1"/>
              </w:rPr>
              <w:t>項第</w:t>
            </w:r>
            <w:r w:rsidR="006C16CD" w:rsidRPr="00D642F2">
              <w:rPr>
                <w:rFonts w:ascii="標楷體" w:eastAsia="標楷體" w:hAnsi="標楷體" w:cstheme="minorHAnsi" w:hint="eastAsia"/>
                <w:color w:val="000000" w:themeColor="text1"/>
              </w:rPr>
              <w:t>五</w:t>
            </w:r>
            <w:r w:rsidR="001838C0" w:rsidRPr="00D642F2">
              <w:rPr>
                <w:rFonts w:ascii="標楷體" w:eastAsia="標楷體" w:hAnsi="標楷體" w:cstheme="minorHAnsi" w:hint="eastAsia"/>
                <w:color w:val="000000" w:themeColor="text1"/>
              </w:rPr>
              <w:t>款規定配合</w:t>
            </w:r>
            <w:r w:rsidR="00252A9D" w:rsidRPr="00D642F2">
              <w:rPr>
                <w:rFonts w:ascii="標楷體" w:eastAsia="標楷體" w:hAnsi="標楷體" w:cstheme="minorHAnsi" w:hint="eastAsia"/>
                <w:color w:val="000000" w:themeColor="text1"/>
              </w:rPr>
              <w:t>遞延</w:t>
            </w:r>
            <w:r w:rsidR="001838C0" w:rsidRPr="00D642F2">
              <w:rPr>
                <w:rFonts w:ascii="標楷體" w:eastAsia="標楷體" w:hAnsi="標楷體" w:cstheme="minorHAnsi" w:hint="eastAsia"/>
                <w:color w:val="000000" w:themeColor="text1"/>
              </w:rPr>
              <w:t>款次。</w:t>
            </w:r>
          </w:p>
          <w:p w14:paraId="68B97D5E" w14:textId="6D7DA5A3" w:rsidR="00A9432C" w:rsidRPr="00D642F2" w:rsidRDefault="008A35BD" w:rsidP="00D57B90">
            <w:pPr>
              <w:pStyle w:val="a4"/>
              <w:numPr>
                <w:ilvl w:val="0"/>
                <w:numId w:val="36"/>
              </w:numPr>
              <w:spacing w:line="360" w:lineRule="exact"/>
              <w:ind w:leftChars="0" w:hanging="523"/>
              <w:jc w:val="both"/>
              <w:rPr>
                <w:rFonts w:ascii="標楷體" w:eastAsia="標楷體" w:hAnsi="標楷體" w:cstheme="minorHAnsi"/>
                <w:color w:val="000000" w:themeColor="text1"/>
              </w:rPr>
            </w:pPr>
            <w:r w:rsidRPr="00D642F2">
              <w:rPr>
                <w:rFonts w:ascii="標楷體" w:eastAsia="標楷體" w:hAnsi="標楷體" w:cstheme="minorHAnsi" w:hint="eastAsia"/>
                <w:color w:val="000000" w:themeColor="text1"/>
              </w:rPr>
              <w:t>因</w:t>
            </w:r>
            <w:r w:rsidR="00A9432C" w:rsidRPr="00D642F2">
              <w:rPr>
                <w:rFonts w:ascii="標楷體" w:eastAsia="標楷體" w:hAnsi="標楷體" w:cstheme="minorHAnsi" w:hint="eastAsia"/>
                <w:color w:val="000000" w:themeColor="text1"/>
              </w:rPr>
              <w:t>「公開收購說明書應行記載事項準則</w:t>
            </w:r>
            <w:r w:rsidR="00A9432C" w:rsidRPr="00D642F2">
              <w:rPr>
                <w:rFonts w:ascii="標楷體" w:eastAsia="標楷體" w:hAnsi="標楷體" w:cstheme="minorHAnsi"/>
                <w:color w:val="000000" w:themeColor="text1"/>
              </w:rPr>
              <w:t>」</w:t>
            </w:r>
            <w:r w:rsidR="00A9432C" w:rsidRPr="00D642F2">
              <w:rPr>
                <w:rFonts w:ascii="標楷體" w:eastAsia="標楷體" w:hAnsi="標楷體" w:cstheme="minorHAnsi" w:hint="eastAsia"/>
                <w:color w:val="000000" w:themeColor="text1"/>
              </w:rPr>
              <w:t>第七條規定</w:t>
            </w:r>
            <w:r w:rsidRPr="00D642F2">
              <w:rPr>
                <w:rFonts w:ascii="標楷體" w:eastAsia="標楷體" w:hAnsi="標楷體" w:cstheme="minorHAnsi" w:hint="eastAsia"/>
                <w:color w:val="000000" w:themeColor="text1"/>
              </w:rPr>
              <w:t>就</w:t>
            </w:r>
            <w:proofErr w:type="gramStart"/>
            <w:r w:rsidRPr="00D642F2">
              <w:rPr>
                <w:rFonts w:ascii="標楷體" w:eastAsia="標楷體" w:hAnsi="標楷體" w:cstheme="minorHAnsi" w:hint="eastAsia"/>
                <w:color w:val="000000" w:themeColor="text1"/>
              </w:rPr>
              <w:t>併</w:t>
            </w:r>
            <w:proofErr w:type="gramEnd"/>
            <w:r w:rsidRPr="00D642F2">
              <w:rPr>
                <w:rFonts w:ascii="標楷體" w:eastAsia="標楷體" w:hAnsi="標楷體" w:cstheme="minorHAnsi" w:hint="eastAsia"/>
                <w:color w:val="000000" w:themeColor="text1"/>
              </w:rPr>
              <w:t>購之對價種類及資金來源</w:t>
            </w:r>
            <w:r w:rsidR="00A9432C" w:rsidRPr="00D642F2">
              <w:rPr>
                <w:rFonts w:ascii="標楷體" w:eastAsia="標楷體" w:hAnsi="標楷體" w:cstheme="minorHAnsi" w:hint="eastAsia"/>
                <w:color w:val="000000" w:themeColor="text1"/>
              </w:rPr>
              <w:t>已有詳細規範內容，</w:t>
            </w:r>
            <w:r w:rsidR="003C5D39" w:rsidRPr="00D642F2">
              <w:rPr>
                <w:rFonts w:ascii="標楷體" w:eastAsia="標楷體" w:hAnsi="標楷體" w:cstheme="minorHAnsi" w:hint="eastAsia"/>
                <w:color w:val="000000" w:themeColor="text1"/>
              </w:rPr>
              <w:t>故</w:t>
            </w:r>
            <w:proofErr w:type="gramStart"/>
            <w:r w:rsidR="003C5D39" w:rsidRPr="00D642F2">
              <w:rPr>
                <w:rFonts w:ascii="標楷體" w:eastAsia="標楷體" w:hAnsi="標楷體" w:cstheme="minorHAnsi" w:hint="eastAsia"/>
                <w:color w:val="000000" w:themeColor="text1"/>
              </w:rPr>
              <w:t>準</w:t>
            </w:r>
            <w:proofErr w:type="gramEnd"/>
            <w:r w:rsidR="003C5D39" w:rsidRPr="00D642F2">
              <w:rPr>
                <w:rFonts w:ascii="標楷體" w:eastAsia="標楷體" w:hAnsi="標楷體" w:cstheme="minorHAnsi" w:hint="eastAsia"/>
                <w:color w:val="000000" w:themeColor="text1"/>
              </w:rPr>
              <w:t>用該條規定並</w:t>
            </w:r>
            <w:r w:rsidR="00A9432C" w:rsidRPr="00D642F2">
              <w:rPr>
                <w:rFonts w:ascii="標楷體" w:eastAsia="標楷體" w:hAnsi="標楷體" w:cstheme="minorHAnsi" w:hint="eastAsia"/>
                <w:color w:val="000000" w:themeColor="text1"/>
              </w:rPr>
              <w:t>修正第</w:t>
            </w:r>
            <w:r w:rsidR="006C16CD" w:rsidRPr="00D642F2">
              <w:rPr>
                <w:rFonts w:ascii="標楷體" w:eastAsia="標楷體" w:hAnsi="標楷體" w:cstheme="minorHAnsi" w:hint="eastAsia"/>
                <w:color w:val="000000" w:themeColor="text1"/>
              </w:rPr>
              <w:t>二</w:t>
            </w:r>
            <w:r w:rsidR="00A9432C" w:rsidRPr="00D642F2">
              <w:rPr>
                <w:rFonts w:ascii="標楷體" w:eastAsia="標楷體" w:hAnsi="標楷體" w:cstheme="minorHAnsi" w:hint="eastAsia"/>
                <w:color w:val="000000" w:themeColor="text1"/>
              </w:rPr>
              <w:t>項文字。</w:t>
            </w:r>
          </w:p>
        </w:tc>
      </w:tr>
    </w:tbl>
    <w:p w14:paraId="76426082" w14:textId="35354919" w:rsidR="00B367DF" w:rsidRPr="00D642F2" w:rsidRDefault="00B367DF" w:rsidP="008B018F">
      <w:pPr>
        <w:spacing w:before="240"/>
        <w:rPr>
          <w:rFonts w:ascii="標楷體" w:eastAsia="標楷體" w:hAnsi="標楷體"/>
          <w:color w:val="000000" w:themeColor="text1"/>
        </w:rPr>
      </w:pPr>
    </w:p>
    <w:sectPr w:rsidR="00B367DF" w:rsidRPr="00D642F2" w:rsidSect="001B574D">
      <w:footerReference w:type="default" r:id="rId8"/>
      <w:pgSz w:w="11906" w:h="16838"/>
      <w:pgMar w:top="1304" w:right="424" w:bottom="130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DE47" w14:textId="77777777" w:rsidR="000676AD" w:rsidRDefault="000676AD" w:rsidP="008764E3">
      <w:r>
        <w:separator/>
      </w:r>
    </w:p>
  </w:endnote>
  <w:endnote w:type="continuationSeparator" w:id="0">
    <w:p w14:paraId="2FBFE981" w14:textId="77777777" w:rsidR="000676AD" w:rsidRDefault="000676AD" w:rsidP="0087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456799"/>
      <w:docPartObj>
        <w:docPartGallery w:val="Page Numbers (Bottom of Page)"/>
        <w:docPartUnique/>
      </w:docPartObj>
    </w:sdtPr>
    <w:sdtEndPr/>
    <w:sdtContent>
      <w:p w14:paraId="6AF3ED8E" w14:textId="103E08F3" w:rsidR="008764E3" w:rsidRDefault="008764E3">
        <w:pPr>
          <w:pStyle w:val="a7"/>
          <w:jc w:val="center"/>
        </w:pPr>
        <w:r>
          <w:fldChar w:fldCharType="begin"/>
        </w:r>
        <w:r>
          <w:instrText>PAGE   \* MERGEFORMAT</w:instrText>
        </w:r>
        <w:r>
          <w:fldChar w:fldCharType="separate"/>
        </w:r>
        <w:r w:rsidR="00EE136A" w:rsidRPr="00EE136A">
          <w:rPr>
            <w:noProof/>
            <w:lang w:val="zh-TW"/>
          </w:rPr>
          <w:t>5</w:t>
        </w:r>
        <w:r>
          <w:fldChar w:fldCharType="end"/>
        </w:r>
      </w:p>
    </w:sdtContent>
  </w:sdt>
  <w:p w14:paraId="2AED4B6F" w14:textId="77777777" w:rsidR="008764E3" w:rsidRDefault="008764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7CEDD" w14:textId="77777777" w:rsidR="000676AD" w:rsidRDefault="000676AD" w:rsidP="008764E3">
      <w:r>
        <w:separator/>
      </w:r>
    </w:p>
  </w:footnote>
  <w:footnote w:type="continuationSeparator" w:id="0">
    <w:p w14:paraId="2E418A0F" w14:textId="77777777" w:rsidR="000676AD" w:rsidRDefault="000676AD" w:rsidP="00876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91E"/>
    <w:multiLevelType w:val="hybridMultilevel"/>
    <w:tmpl w:val="B9FA2D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03D29"/>
    <w:multiLevelType w:val="hybridMultilevel"/>
    <w:tmpl w:val="6D9C5A84"/>
    <w:lvl w:ilvl="0" w:tplc="0CD2559E">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613A2"/>
    <w:multiLevelType w:val="hybridMultilevel"/>
    <w:tmpl w:val="9BE05EC8"/>
    <w:lvl w:ilvl="0" w:tplc="1AE2BB4A">
      <w:start w:val="1"/>
      <w:numFmt w:val="taiwaneseCountingThousand"/>
      <w:suff w:val="space"/>
      <w:lvlText w:val="%1、"/>
      <w:lvlJc w:val="left"/>
      <w:pPr>
        <w:ind w:left="523"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9A52C3"/>
    <w:multiLevelType w:val="hybridMultilevel"/>
    <w:tmpl w:val="6EF8925E"/>
    <w:lvl w:ilvl="0" w:tplc="5490726E">
      <w:start w:val="1"/>
      <w:numFmt w:val="taiwaneseCountingThousand"/>
      <w:suff w:val="space"/>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DD6228"/>
    <w:multiLevelType w:val="hybridMultilevel"/>
    <w:tmpl w:val="F0A6A876"/>
    <w:lvl w:ilvl="0" w:tplc="C3924B02">
      <w:start w:val="1"/>
      <w:numFmt w:val="taiwaneseCountingThousand"/>
      <w:suff w:val="space"/>
      <w:lvlText w:val="%1、"/>
      <w:lvlJc w:val="left"/>
      <w:pPr>
        <w:ind w:left="3835" w:hanging="432"/>
      </w:pPr>
      <w:rPr>
        <w:rFonts w:hint="default"/>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5" w15:restartNumberingAfterBreak="0">
    <w:nsid w:val="11743F0E"/>
    <w:multiLevelType w:val="hybridMultilevel"/>
    <w:tmpl w:val="6BECBA50"/>
    <w:lvl w:ilvl="0" w:tplc="69926DDC">
      <w:start w:val="1"/>
      <w:numFmt w:val="taiwaneseCountingThousand"/>
      <w:suff w:val="space"/>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0C78CD"/>
    <w:multiLevelType w:val="hybridMultilevel"/>
    <w:tmpl w:val="C07E218E"/>
    <w:lvl w:ilvl="0" w:tplc="0412918A">
      <w:start w:val="1"/>
      <w:numFmt w:val="taiwaneseCountingThousand"/>
      <w:suff w:val="space"/>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F1151"/>
    <w:multiLevelType w:val="hybridMultilevel"/>
    <w:tmpl w:val="7FBE33C2"/>
    <w:lvl w:ilvl="0" w:tplc="ED64CC34">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D65C16"/>
    <w:multiLevelType w:val="hybridMultilevel"/>
    <w:tmpl w:val="BE80BDF0"/>
    <w:lvl w:ilvl="0" w:tplc="032273E6">
      <w:start w:val="1"/>
      <w:numFmt w:val="taiwaneseCountingThousand"/>
      <w:lvlText w:val="(%1)"/>
      <w:lvlJc w:val="left"/>
      <w:pPr>
        <w:ind w:left="794" w:hanging="480"/>
      </w:pPr>
      <w:rPr>
        <w:rFonts w:hint="default"/>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9" w15:restartNumberingAfterBreak="0">
    <w:nsid w:val="1B345CEC"/>
    <w:multiLevelType w:val="hybridMultilevel"/>
    <w:tmpl w:val="39B439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945BBD"/>
    <w:multiLevelType w:val="hybridMultilevel"/>
    <w:tmpl w:val="DBFCF7D8"/>
    <w:lvl w:ilvl="0" w:tplc="DBD8A920">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3409F1"/>
    <w:multiLevelType w:val="hybridMultilevel"/>
    <w:tmpl w:val="B6080318"/>
    <w:lvl w:ilvl="0" w:tplc="F6303974">
      <w:start w:val="1"/>
      <w:numFmt w:val="taiwaneseCountingThousand"/>
      <w:suff w:val="space"/>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804F39"/>
    <w:multiLevelType w:val="hybridMultilevel"/>
    <w:tmpl w:val="0CDCA42A"/>
    <w:lvl w:ilvl="0" w:tplc="69926D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C00920"/>
    <w:multiLevelType w:val="hybridMultilevel"/>
    <w:tmpl w:val="DE089CB0"/>
    <w:lvl w:ilvl="0" w:tplc="49A23468">
      <w:start w:val="1"/>
      <w:numFmt w:val="taiwaneseCountingThousand"/>
      <w:lvlText w:val="（%1）"/>
      <w:lvlJc w:val="left"/>
      <w:pPr>
        <w:ind w:left="895" w:hanging="756"/>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15:restartNumberingAfterBreak="0">
    <w:nsid w:val="2B1D20D9"/>
    <w:multiLevelType w:val="hybridMultilevel"/>
    <w:tmpl w:val="223C9CCA"/>
    <w:lvl w:ilvl="0" w:tplc="9FFE3B9C">
      <w:start w:val="1"/>
      <w:numFmt w:val="taiwaneseCountingThousand"/>
      <w:lvlText w:val="（%1）"/>
      <w:lvlJc w:val="left"/>
      <w:pPr>
        <w:ind w:left="871" w:hanging="720"/>
      </w:pPr>
      <w:rPr>
        <w:rFonts w:hint="default"/>
        <w:color w:val="000000" w:themeColor="text1"/>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15" w15:restartNumberingAfterBreak="0">
    <w:nsid w:val="2EB16FE8"/>
    <w:multiLevelType w:val="hybridMultilevel"/>
    <w:tmpl w:val="E618A4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1F5808"/>
    <w:multiLevelType w:val="hybridMultilevel"/>
    <w:tmpl w:val="FC5E57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857833"/>
    <w:multiLevelType w:val="hybridMultilevel"/>
    <w:tmpl w:val="626412DC"/>
    <w:lvl w:ilvl="0" w:tplc="C04821C2">
      <w:start w:val="1"/>
      <w:numFmt w:val="taiwaneseCountingThousand"/>
      <w:lvlText w:val="(%1)"/>
      <w:lvlJc w:val="left"/>
      <w:pPr>
        <w:ind w:left="869" w:hanging="552"/>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8" w15:restartNumberingAfterBreak="0">
    <w:nsid w:val="385C5AE6"/>
    <w:multiLevelType w:val="hybridMultilevel"/>
    <w:tmpl w:val="20548DC0"/>
    <w:lvl w:ilvl="0" w:tplc="281898F2">
      <w:start w:val="1"/>
      <w:numFmt w:val="taiwaneseCountingThousand"/>
      <w:suff w:val="space"/>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5662D"/>
    <w:multiLevelType w:val="hybridMultilevel"/>
    <w:tmpl w:val="8D522C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F24B72"/>
    <w:multiLevelType w:val="hybridMultilevel"/>
    <w:tmpl w:val="6A222F10"/>
    <w:lvl w:ilvl="0" w:tplc="B7604C4C">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2E220D"/>
    <w:multiLevelType w:val="hybridMultilevel"/>
    <w:tmpl w:val="4AECBE82"/>
    <w:lvl w:ilvl="0" w:tplc="3CB6995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090290"/>
    <w:multiLevelType w:val="hybridMultilevel"/>
    <w:tmpl w:val="88521384"/>
    <w:lvl w:ilvl="0" w:tplc="6C64B3DC">
      <w:start w:val="1"/>
      <w:numFmt w:val="taiwaneseCountingThousand"/>
      <w:suff w:val="space"/>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492BDB"/>
    <w:multiLevelType w:val="hybridMultilevel"/>
    <w:tmpl w:val="3886DA9C"/>
    <w:lvl w:ilvl="0" w:tplc="6032EA26">
      <w:start w:val="1"/>
      <w:numFmt w:val="taiwaneseCountingThousand"/>
      <w:lvlText w:val="%1、"/>
      <w:lvlJc w:val="left"/>
      <w:pPr>
        <w:ind w:left="480" w:hanging="48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F13FE4"/>
    <w:multiLevelType w:val="hybridMultilevel"/>
    <w:tmpl w:val="88209B8C"/>
    <w:lvl w:ilvl="0" w:tplc="C3A40D7A">
      <w:start w:val="1"/>
      <w:numFmt w:val="taiwaneseCountingThousand"/>
      <w:lvlText w:val="（%1）"/>
      <w:lvlJc w:val="left"/>
      <w:pPr>
        <w:ind w:left="1200" w:hanging="720"/>
      </w:pPr>
      <w:rPr>
        <w:rFonts w:asciiTheme="minorHAnsi" w:eastAsia="標楷體" w:hAnsiTheme="minorHAnsi" w:cs="細明體" w:hint="default"/>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84A0C38"/>
    <w:multiLevelType w:val="hybridMultilevel"/>
    <w:tmpl w:val="EF46E494"/>
    <w:lvl w:ilvl="0" w:tplc="94701C38">
      <w:start w:val="1"/>
      <w:numFmt w:val="taiwaneseCountingThousand"/>
      <w:suff w:val="space"/>
      <w:lvlText w:val="%1、"/>
      <w:lvlJc w:val="left"/>
      <w:pPr>
        <w:ind w:left="458" w:hanging="456"/>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15:restartNumberingAfterBreak="0">
    <w:nsid w:val="497717DE"/>
    <w:multiLevelType w:val="hybridMultilevel"/>
    <w:tmpl w:val="99DE45D4"/>
    <w:lvl w:ilvl="0" w:tplc="49A234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839579A"/>
    <w:multiLevelType w:val="hybridMultilevel"/>
    <w:tmpl w:val="6A222F10"/>
    <w:lvl w:ilvl="0" w:tplc="B7604C4C">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DE52A0"/>
    <w:multiLevelType w:val="hybridMultilevel"/>
    <w:tmpl w:val="23200460"/>
    <w:lvl w:ilvl="0" w:tplc="461C2DBA">
      <w:start w:val="1"/>
      <w:numFmt w:val="taiwaneseCountingThousand"/>
      <w:lvlText w:val="（%1）"/>
      <w:lvlJc w:val="left"/>
      <w:pPr>
        <w:ind w:left="960" w:hanging="720"/>
      </w:pPr>
      <w:rPr>
        <w:rFonts w:asciiTheme="minorHAnsi" w:hAnsiTheme="minorHAnsi"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5BF52086"/>
    <w:multiLevelType w:val="hybridMultilevel"/>
    <w:tmpl w:val="0D2CA132"/>
    <w:lvl w:ilvl="0" w:tplc="CA862670">
      <w:start w:val="1"/>
      <w:numFmt w:val="taiwaneseCountingThousand"/>
      <w:lvlText w:val="(%1)"/>
      <w:lvlJc w:val="left"/>
      <w:pPr>
        <w:ind w:left="645" w:hanging="6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F9664D"/>
    <w:multiLevelType w:val="hybridMultilevel"/>
    <w:tmpl w:val="F0A6A876"/>
    <w:lvl w:ilvl="0" w:tplc="C3924B02">
      <w:start w:val="1"/>
      <w:numFmt w:val="taiwaneseCountingThousand"/>
      <w:suff w:val="space"/>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6944A7"/>
    <w:multiLevelType w:val="hybridMultilevel"/>
    <w:tmpl w:val="6ACEDB74"/>
    <w:lvl w:ilvl="0" w:tplc="A676A124">
      <w:start w:val="1"/>
      <w:numFmt w:val="taiwaneseCountingThousand"/>
      <w:suff w:val="space"/>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DC075B"/>
    <w:multiLevelType w:val="hybridMultilevel"/>
    <w:tmpl w:val="6EF8925E"/>
    <w:lvl w:ilvl="0" w:tplc="5490726E">
      <w:start w:val="1"/>
      <w:numFmt w:val="taiwaneseCountingThousand"/>
      <w:suff w:val="space"/>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E339E3"/>
    <w:multiLevelType w:val="hybridMultilevel"/>
    <w:tmpl w:val="470615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222B6F"/>
    <w:multiLevelType w:val="hybridMultilevel"/>
    <w:tmpl w:val="E538276E"/>
    <w:lvl w:ilvl="0" w:tplc="6A4084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616246"/>
    <w:multiLevelType w:val="hybridMultilevel"/>
    <w:tmpl w:val="FC5E57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712E91"/>
    <w:multiLevelType w:val="hybridMultilevel"/>
    <w:tmpl w:val="F7C8785A"/>
    <w:lvl w:ilvl="0" w:tplc="AEE293C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EC230E7"/>
    <w:multiLevelType w:val="hybridMultilevel"/>
    <w:tmpl w:val="B112AB62"/>
    <w:lvl w:ilvl="0" w:tplc="EBC68B34">
      <w:start w:val="1"/>
      <w:numFmt w:val="taiwaneseCountingThousand"/>
      <w:suff w:val="space"/>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E12AB6"/>
    <w:multiLevelType w:val="hybridMultilevel"/>
    <w:tmpl w:val="19BCAA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24"/>
  </w:num>
  <w:num w:numId="3">
    <w:abstractNumId w:val="28"/>
  </w:num>
  <w:num w:numId="4">
    <w:abstractNumId w:val="23"/>
  </w:num>
  <w:num w:numId="5">
    <w:abstractNumId w:val="34"/>
  </w:num>
  <w:num w:numId="6">
    <w:abstractNumId w:val="29"/>
  </w:num>
  <w:num w:numId="7">
    <w:abstractNumId w:val="4"/>
  </w:num>
  <w:num w:numId="8">
    <w:abstractNumId w:val="30"/>
  </w:num>
  <w:num w:numId="9">
    <w:abstractNumId w:val="16"/>
  </w:num>
  <w:num w:numId="10">
    <w:abstractNumId w:val="5"/>
  </w:num>
  <w:num w:numId="11">
    <w:abstractNumId w:val="13"/>
  </w:num>
  <w:num w:numId="12">
    <w:abstractNumId w:val="12"/>
  </w:num>
  <w:num w:numId="13">
    <w:abstractNumId w:val="10"/>
  </w:num>
  <w:num w:numId="14">
    <w:abstractNumId w:val="27"/>
  </w:num>
  <w:num w:numId="15">
    <w:abstractNumId w:val="9"/>
  </w:num>
  <w:num w:numId="16">
    <w:abstractNumId w:val="15"/>
  </w:num>
  <w:num w:numId="17">
    <w:abstractNumId w:val="33"/>
  </w:num>
  <w:num w:numId="18">
    <w:abstractNumId w:val="20"/>
  </w:num>
  <w:num w:numId="19">
    <w:abstractNumId w:val="31"/>
  </w:num>
  <w:num w:numId="20">
    <w:abstractNumId w:val="18"/>
  </w:num>
  <w:num w:numId="21">
    <w:abstractNumId w:val="11"/>
  </w:num>
  <w:num w:numId="22">
    <w:abstractNumId w:val="37"/>
  </w:num>
  <w:num w:numId="23">
    <w:abstractNumId w:val="6"/>
  </w:num>
  <w:num w:numId="24">
    <w:abstractNumId w:val="22"/>
  </w:num>
  <w:num w:numId="25">
    <w:abstractNumId w:val="21"/>
  </w:num>
  <w:num w:numId="26">
    <w:abstractNumId w:val="25"/>
  </w:num>
  <w:num w:numId="27">
    <w:abstractNumId w:val="1"/>
  </w:num>
  <w:num w:numId="28">
    <w:abstractNumId w:val="35"/>
  </w:num>
  <w:num w:numId="29">
    <w:abstractNumId w:val="3"/>
  </w:num>
  <w:num w:numId="30">
    <w:abstractNumId w:val="32"/>
  </w:num>
  <w:num w:numId="31">
    <w:abstractNumId w:val="0"/>
  </w:num>
  <w:num w:numId="32">
    <w:abstractNumId w:val="19"/>
  </w:num>
  <w:num w:numId="33">
    <w:abstractNumId w:val="17"/>
  </w:num>
  <w:num w:numId="34">
    <w:abstractNumId w:val="8"/>
  </w:num>
  <w:num w:numId="35">
    <w:abstractNumId w:val="14"/>
  </w:num>
  <w:num w:numId="36">
    <w:abstractNumId w:val="2"/>
  </w:num>
  <w:num w:numId="37">
    <w:abstractNumId w:val="7"/>
  </w:num>
  <w:num w:numId="38">
    <w:abstractNumId w:val="2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51"/>
    <w:rsid w:val="00006564"/>
    <w:rsid w:val="00007A96"/>
    <w:rsid w:val="0001703B"/>
    <w:rsid w:val="00021304"/>
    <w:rsid w:val="00034650"/>
    <w:rsid w:val="00042D9B"/>
    <w:rsid w:val="00052DF4"/>
    <w:rsid w:val="00054997"/>
    <w:rsid w:val="00055B6C"/>
    <w:rsid w:val="00065CDD"/>
    <w:rsid w:val="000676AD"/>
    <w:rsid w:val="00067C88"/>
    <w:rsid w:val="00082DE9"/>
    <w:rsid w:val="000872B6"/>
    <w:rsid w:val="00090D51"/>
    <w:rsid w:val="00097E0A"/>
    <w:rsid w:val="000A108D"/>
    <w:rsid w:val="000A24E9"/>
    <w:rsid w:val="000A5BB8"/>
    <w:rsid w:val="000C0766"/>
    <w:rsid w:val="000C4BE0"/>
    <w:rsid w:val="000D2313"/>
    <w:rsid w:val="000D39BD"/>
    <w:rsid w:val="000D6462"/>
    <w:rsid w:val="000E09E6"/>
    <w:rsid w:val="000E49C5"/>
    <w:rsid w:val="000E695E"/>
    <w:rsid w:val="000F32CB"/>
    <w:rsid w:val="00112A8B"/>
    <w:rsid w:val="001312F9"/>
    <w:rsid w:val="00132029"/>
    <w:rsid w:val="001356BA"/>
    <w:rsid w:val="00146EE0"/>
    <w:rsid w:val="00154AF4"/>
    <w:rsid w:val="00155EEF"/>
    <w:rsid w:val="00164A0B"/>
    <w:rsid w:val="001670D0"/>
    <w:rsid w:val="001715B3"/>
    <w:rsid w:val="001728C9"/>
    <w:rsid w:val="001749CB"/>
    <w:rsid w:val="001768CB"/>
    <w:rsid w:val="001838C0"/>
    <w:rsid w:val="00187C7D"/>
    <w:rsid w:val="00190E10"/>
    <w:rsid w:val="00194877"/>
    <w:rsid w:val="001976A9"/>
    <w:rsid w:val="001A3B17"/>
    <w:rsid w:val="001A6EE5"/>
    <w:rsid w:val="001B0635"/>
    <w:rsid w:val="001B0FF0"/>
    <w:rsid w:val="001B4CB2"/>
    <w:rsid w:val="001B574D"/>
    <w:rsid w:val="001B6B22"/>
    <w:rsid w:val="001B7B4A"/>
    <w:rsid w:val="001B7CBB"/>
    <w:rsid w:val="001C7566"/>
    <w:rsid w:val="001C761F"/>
    <w:rsid w:val="001D07F7"/>
    <w:rsid w:val="001D2039"/>
    <w:rsid w:val="001D3D11"/>
    <w:rsid w:val="001D40FF"/>
    <w:rsid w:val="001D5898"/>
    <w:rsid w:val="001E0D63"/>
    <w:rsid w:val="001E1CA2"/>
    <w:rsid w:val="001E5EAC"/>
    <w:rsid w:val="001E68B2"/>
    <w:rsid w:val="001F2198"/>
    <w:rsid w:val="001F4758"/>
    <w:rsid w:val="001F5F75"/>
    <w:rsid w:val="002007BC"/>
    <w:rsid w:val="002011A6"/>
    <w:rsid w:val="002018C7"/>
    <w:rsid w:val="00201D0A"/>
    <w:rsid w:val="0020356B"/>
    <w:rsid w:val="002071AD"/>
    <w:rsid w:val="0020773E"/>
    <w:rsid w:val="00210264"/>
    <w:rsid w:val="00210C99"/>
    <w:rsid w:val="0021136F"/>
    <w:rsid w:val="0021276A"/>
    <w:rsid w:val="00215493"/>
    <w:rsid w:val="0022061A"/>
    <w:rsid w:val="0022185D"/>
    <w:rsid w:val="00222106"/>
    <w:rsid w:val="00226C63"/>
    <w:rsid w:val="0023245C"/>
    <w:rsid w:val="002339C5"/>
    <w:rsid w:val="0024044B"/>
    <w:rsid w:val="00242E3D"/>
    <w:rsid w:val="00245471"/>
    <w:rsid w:val="0024766D"/>
    <w:rsid w:val="002523F1"/>
    <w:rsid w:val="00252A9D"/>
    <w:rsid w:val="0025336E"/>
    <w:rsid w:val="002555E1"/>
    <w:rsid w:val="0026417F"/>
    <w:rsid w:val="002655A4"/>
    <w:rsid w:val="002708F0"/>
    <w:rsid w:val="0028030E"/>
    <w:rsid w:val="00280653"/>
    <w:rsid w:val="00282598"/>
    <w:rsid w:val="00294E89"/>
    <w:rsid w:val="002A0941"/>
    <w:rsid w:val="002A1F60"/>
    <w:rsid w:val="002A69BF"/>
    <w:rsid w:val="002A6DFA"/>
    <w:rsid w:val="002A7B39"/>
    <w:rsid w:val="002B0CAB"/>
    <w:rsid w:val="002B16AB"/>
    <w:rsid w:val="002B2FB6"/>
    <w:rsid w:val="002B7E65"/>
    <w:rsid w:val="002C31B6"/>
    <w:rsid w:val="002C4893"/>
    <w:rsid w:val="002C5724"/>
    <w:rsid w:val="002C5824"/>
    <w:rsid w:val="002C5B91"/>
    <w:rsid w:val="002C743F"/>
    <w:rsid w:val="002C7CDE"/>
    <w:rsid w:val="002D79C0"/>
    <w:rsid w:val="002E0438"/>
    <w:rsid w:val="002E18A4"/>
    <w:rsid w:val="002E1B54"/>
    <w:rsid w:val="002F16E8"/>
    <w:rsid w:val="003036F8"/>
    <w:rsid w:val="00304A80"/>
    <w:rsid w:val="003076A4"/>
    <w:rsid w:val="00310F6D"/>
    <w:rsid w:val="003124AB"/>
    <w:rsid w:val="0031338C"/>
    <w:rsid w:val="003136AB"/>
    <w:rsid w:val="00314CD6"/>
    <w:rsid w:val="00317D52"/>
    <w:rsid w:val="00323DD7"/>
    <w:rsid w:val="00327097"/>
    <w:rsid w:val="003335A0"/>
    <w:rsid w:val="00344383"/>
    <w:rsid w:val="00350F11"/>
    <w:rsid w:val="003524EA"/>
    <w:rsid w:val="00361996"/>
    <w:rsid w:val="00364770"/>
    <w:rsid w:val="003654D5"/>
    <w:rsid w:val="00370AAE"/>
    <w:rsid w:val="00372128"/>
    <w:rsid w:val="00372E9C"/>
    <w:rsid w:val="00373517"/>
    <w:rsid w:val="00374A63"/>
    <w:rsid w:val="00374C28"/>
    <w:rsid w:val="003806CC"/>
    <w:rsid w:val="00380D9D"/>
    <w:rsid w:val="00381F49"/>
    <w:rsid w:val="00390B6E"/>
    <w:rsid w:val="003964ED"/>
    <w:rsid w:val="0039662D"/>
    <w:rsid w:val="0039690B"/>
    <w:rsid w:val="003A251E"/>
    <w:rsid w:val="003A6CA9"/>
    <w:rsid w:val="003B0C5F"/>
    <w:rsid w:val="003B118A"/>
    <w:rsid w:val="003B311B"/>
    <w:rsid w:val="003B316D"/>
    <w:rsid w:val="003B67D6"/>
    <w:rsid w:val="003C4373"/>
    <w:rsid w:val="003C5D39"/>
    <w:rsid w:val="003C6092"/>
    <w:rsid w:val="003D1252"/>
    <w:rsid w:val="003D145C"/>
    <w:rsid w:val="003D20A7"/>
    <w:rsid w:val="003D280B"/>
    <w:rsid w:val="003D3D94"/>
    <w:rsid w:val="003D5955"/>
    <w:rsid w:val="003D6892"/>
    <w:rsid w:val="003E2ED7"/>
    <w:rsid w:val="003E6B17"/>
    <w:rsid w:val="003F40A5"/>
    <w:rsid w:val="003F5F54"/>
    <w:rsid w:val="003F75D8"/>
    <w:rsid w:val="00403535"/>
    <w:rsid w:val="004062F8"/>
    <w:rsid w:val="00406EC4"/>
    <w:rsid w:val="00411E92"/>
    <w:rsid w:val="004159BE"/>
    <w:rsid w:val="00420308"/>
    <w:rsid w:val="004222CC"/>
    <w:rsid w:val="004449BD"/>
    <w:rsid w:val="00445224"/>
    <w:rsid w:val="00455070"/>
    <w:rsid w:val="0046021F"/>
    <w:rsid w:val="00462966"/>
    <w:rsid w:val="0046600E"/>
    <w:rsid w:val="004704AC"/>
    <w:rsid w:val="00473870"/>
    <w:rsid w:val="00474BD2"/>
    <w:rsid w:val="004760FE"/>
    <w:rsid w:val="00477A7B"/>
    <w:rsid w:val="00485334"/>
    <w:rsid w:val="004864A9"/>
    <w:rsid w:val="00494500"/>
    <w:rsid w:val="00495CFF"/>
    <w:rsid w:val="004A0165"/>
    <w:rsid w:val="004A799C"/>
    <w:rsid w:val="004B1E58"/>
    <w:rsid w:val="004C4BDA"/>
    <w:rsid w:val="004D5296"/>
    <w:rsid w:val="004D7F6B"/>
    <w:rsid w:val="004E0B3E"/>
    <w:rsid w:val="004E18B8"/>
    <w:rsid w:val="004F1AA0"/>
    <w:rsid w:val="0050020F"/>
    <w:rsid w:val="00503D48"/>
    <w:rsid w:val="00506FEC"/>
    <w:rsid w:val="00513E28"/>
    <w:rsid w:val="00515698"/>
    <w:rsid w:val="00516682"/>
    <w:rsid w:val="00523DC3"/>
    <w:rsid w:val="0052572C"/>
    <w:rsid w:val="00525B2B"/>
    <w:rsid w:val="00530A9C"/>
    <w:rsid w:val="00530E11"/>
    <w:rsid w:val="00531774"/>
    <w:rsid w:val="00531F13"/>
    <w:rsid w:val="00551660"/>
    <w:rsid w:val="005530AA"/>
    <w:rsid w:val="00556ABB"/>
    <w:rsid w:val="00560878"/>
    <w:rsid w:val="00560C3D"/>
    <w:rsid w:val="00565334"/>
    <w:rsid w:val="005724DE"/>
    <w:rsid w:val="00581248"/>
    <w:rsid w:val="00595DA5"/>
    <w:rsid w:val="005A1AD1"/>
    <w:rsid w:val="005A27D7"/>
    <w:rsid w:val="005A3A8B"/>
    <w:rsid w:val="005A7061"/>
    <w:rsid w:val="005B078F"/>
    <w:rsid w:val="005B4D27"/>
    <w:rsid w:val="005B4F00"/>
    <w:rsid w:val="005B5072"/>
    <w:rsid w:val="005C2572"/>
    <w:rsid w:val="005C3FE2"/>
    <w:rsid w:val="005D0DE3"/>
    <w:rsid w:val="005D3EAC"/>
    <w:rsid w:val="005D609A"/>
    <w:rsid w:val="005E1292"/>
    <w:rsid w:val="005E2AA5"/>
    <w:rsid w:val="005E3376"/>
    <w:rsid w:val="005E35C2"/>
    <w:rsid w:val="005E3BB0"/>
    <w:rsid w:val="005E4AF0"/>
    <w:rsid w:val="005E5C34"/>
    <w:rsid w:val="005F155C"/>
    <w:rsid w:val="00600A3C"/>
    <w:rsid w:val="00603196"/>
    <w:rsid w:val="00607ADA"/>
    <w:rsid w:val="00611952"/>
    <w:rsid w:val="00611A19"/>
    <w:rsid w:val="00614B90"/>
    <w:rsid w:val="0061624F"/>
    <w:rsid w:val="00620DEA"/>
    <w:rsid w:val="006218BF"/>
    <w:rsid w:val="00626EAF"/>
    <w:rsid w:val="00627173"/>
    <w:rsid w:val="00643298"/>
    <w:rsid w:val="00645743"/>
    <w:rsid w:val="00650532"/>
    <w:rsid w:val="00651154"/>
    <w:rsid w:val="00653D65"/>
    <w:rsid w:val="006543A7"/>
    <w:rsid w:val="00654D7E"/>
    <w:rsid w:val="00655214"/>
    <w:rsid w:val="00655EBC"/>
    <w:rsid w:val="00660BB7"/>
    <w:rsid w:val="00662085"/>
    <w:rsid w:val="00672B1D"/>
    <w:rsid w:val="00676D15"/>
    <w:rsid w:val="00682550"/>
    <w:rsid w:val="00683039"/>
    <w:rsid w:val="006856D3"/>
    <w:rsid w:val="006916E1"/>
    <w:rsid w:val="006931B7"/>
    <w:rsid w:val="0069361F"/>
    <w:rsid w:val="006964E7"/>
    <w:rsid w:val="00696CDB"/>
    <w:rsid w:val="006A0C7F"/>
    <w:rsid w:val="006A21FF"/>
    <w:rsid w:val="006A3E75"/>
    <w:rsid w:val="006A705E"/>
    <w:rsid w:val="006B1ECB"/>
    <w:rsid w:val="006B7072"/>
    <w:rsid w:val="006C16CD"/>
    <w:rsid w:val="006C4562"/>
    <w:rsid w:val="006E1FEC"/>
    <w:rsid w:val="006E5B1A"/>
    <w:rsid w:val="006E745B"/>
    <w:rsid w:val="007013B7"/>
    <w:rsid w:val="00707D71"/>
    <w:rsid w:val="00712D68"/>
    <w:rsid w:val="00715414"/>
    <w:rsid w:val="00715F80"/>
    <w:rsid w:val="00717A29"/>
    <w:rsid w:val="00721F36"/>
    <w:rsid w:val="00724A9E"/>
    <w:rsid w:val="00734180"/>
    <w:rsid w:val="007364A6"/>
    <w:rsid w:val="00736A16"/>
    <w:rsid w:val="007400B2"/>
    <w:rsid w:val="0074599D"/>
    <w:rsid w:val="00745D81"/>
    <w:rsid w:val="007627B9"/>
    <w:rsid w:val="007644B2"/>
    <w:rsid w:val="0076589B"/>
    <w:rsid w:val="0077018B"/>
    <w:rsid w:val="007818CE"/>
    <w:rsid w:val="00785E70"/>
    <w:rsid w:val="00795777"/>
    <w:rsid w:val="007A51A2"/>
    <w:rsid w:val="007B0A8A"/>
    <w:rsid w:val="007C3B9F"/>
    <w:rsid w:val="007D4512"/>
    <w:rsid w:val="007D5649"/>
    <w:rsid w:val="007D6558"/>
    <w:rsid w:val="007D666D"/>
    <w:rsid w:val="007E3B35"/>
    <w:rsid w:val="007F3FA9"/>
    <w:rsid w:val="00801268"/>
    <w:rsid w:val="0080150F"/>
    <w:rsid w:val="0080151A"/>
    <w:rsid w:val="008024D3"/>
    <w:rsid w:val="00804CB2"/>
    <w:rsid w:val="0080629A"/>
    <w:rsid w:val="008177A0"/>
    <w:rsid w:val="008216ED"/>
    <w:rsid w:val="00823282"/>
    <w:rsid w:val="00826B81"/>
    <w:rsid w:val="0084255E"/>
    <w:rsid w:val="008525C7"/>
    <w:rsid w:val="0085706D"/>
    <w:rsid w:val="00862DAB"/>
    <w:rsid w:val="00864122"/>
    <w:rsid w:val="0086486E"/>
    <w:rsid w:val="0087087D"/>
    <w:rsid w:val="0087342C"/>
    <w:rsid w:val="00874E08"/>
    <w:rsid w:val="008764E3"/>
    <w:rsid w:val="008769C6"/>
    <w:rsid w:val="00876FC8"/>
    <w:rsid w:val="008770DD"/>
    <w:rsid w:val="00877200"/>
    <w:rsid w:val="00881C54"/>
    <w:rsid w:val="008847A2"/>
    <w:rsid w:val="00886009"/>
    <w:rsid w:val="00893ACD"/>
    <w:rsid w:val="00893F72"/>
    <w:rsid w:val="00896FF4"/>
    <w:rsid w:val="008A35BD"/>
    <w:rsid w:val="008A3BE5"/>
    <w:rsid w:val="008A4BA1"/>
    <w:rsid w:val="008A5ACA"/>
    <w:rsid w:val="008B018F"/>
    <w:rsid w:val="008B08A5"/>
    <w:rsid w:val="008B5123"/>
    <w:rsid w:val="008C1419"/>
    <w:rsid w:val="008C37E7"/>
    <w:rsid w:val="008C4BB8"/>
    <w:rsid w:val="008C5FDE"/>
    <w:rsid w:val="008D4BAB"/>
    <w:rsid w:val="008D54D4"/>
    <w:rsid w:val="008D69FB"/>
    <w:rsid w:val="008E0085"/>
    <w:rsid w:val="008E0420"/>
    <w:rsid w:val="008E3BA5"/>
    <w:rsid w:val="008E3C43"/>
    <w:rsid w:val="008E4F4A"/>
    <w:rsid w:val="008E5A8B"/>
    <w:rsid w:val="008F0307"/>
    <w:rsid w:val="008F4364"/>
    <w:rsid w:val="00900BBF"/>
    <w:rsid w:val="00902FAE"/>
    <w:rsid w:val="00906F3B"/>
    <w:rsid w:val="00921C45"/>
    <w:rsid w:val="00924DAB"/>
    <w:rsid w:val="00930C79"/>
    <w:rsid w:val="00930F5F"/>
    <w:rsid w:val="00932F3F"/>
    <w:rsid w:val="009338C5"/>
    <w:rsid w:val="009367D7"/>
    <w:rsid w:val="0094181B"/>
    <w:rsid w:val="00941937"/>
    <w:rsid w:val="0094445F"/>
    <w:rsid w:val="00953585"/>
    <w:rsid w:val="0096368B"/>
    <w:rsid w:val="00965579"/>
    <w:rsid w:val="009657D3"/>
    <w:rsid w:val="009730F5"/>
    <w:rsid w:val="009771A9"/>
    <w:rsid w:val="00977A1E"/>
    <w:rsid w:val="009822E0"/>
    <w:rsid w:val="00987F03"/>
    <w:rsid w:val="00991723"/>
    <w:rsid w:val="009A2413"/>
    <w:rsid w:val="009B22FB"/>
    <w:rsid w:val="009B30EF"/>
    <w:rsid w:val="009B472A"/>
    <w:rsid w:val="009B7B61"/>
    <w:rsid w:val="009C0534"/>
    <w:rsid w:val="009C6551"/>
    <w:rsid w:val="009C7C8C"/>
    <w:rsid w:val="009D3525"/>
    <w:rsid w:val="009D36C1"/>
    <w:rsid w:val="009D3C31"/>
    <w:rsid w:val="009D688E"/>
    <w:rsid w:val="009E305E"/>
    <w:rsid w:val="009F09B2"/>
    <w:rsid w:val="009F14CA"/>
    <w:rsid w:val="00A150BF"/>
    <w:rsid w:val="00A17434"/>
    <w:rsid w:val="00A17516"/>
    <w:rsid w:val="00A207A1"/>
    <w:rsid w:val="00A210A8"/>
    <w:rsid w:val="00A23718"/>
    <w:rsid w:val="00A24203"/>
    <w:rsid w:val="00A306FA"/>
    <w:rsid w:val="00A34DA7"/>
    <w:rsid w:val="00A40573"/>
    <w:rsid w:val="00A42178"/>
    <w:rsid w:val="00A504E6"/>
    <w:rsid w:val="00A50E4F"/>
    <w:rsid w:val="00A51E2B"/>
    <w:rsid w:val="00A5244E"/>
    <w:rsid w:val="00A537BB"/>
    <w:rsid w:val="00A55E3A"/>
    <w:rsid w:val="00A57558"/>
    <w:rsid w:val="00A6748D"/>
    <w:rsid w:val="00A7032D"/>
    <w:rsid w:val="00A744A7"/>
    <w:rsid w:val="00A757D3"/>
    <w:rsid w:val="00A76914"/>
    <w:rsid w:val="00A76FD4"/>
    <w:rsid w:val="00A90F55"/>
    <w:rsid w:val="00A91564"/>
    <w:rsid w:val="00A9223D"/>
    <w:rsid w:val="00A9432C"/>
    <w:rsid w:val="00AA164D"/>
    <w:rsid w:val="00AA516C"/>
    <w:rsid w:val="00AA51EF"/>
    <w:rsid w:val="00AA69CF"/>
    <w:rsid w:val="00AB0A48"/>
    <w:rsid w:val="00AB0D02"/>
    <w:rsid w:val="00AB4586"/>
    <w:rsid w:val="00AB5CFF"/>
    <w:rsid w:val="00AB6EC7"/>
    <w:rsid w:val="00AC07FB"/>
    <w:rsid w:val="00AC27A7"/>
    <w:rsid w:val="00AD2846"/>
    <w:rsid w:val="00AD3303"/>
    <w:rsid w:val="00AE2CE5"/>
    <w:rsid w:val="00AE564A"/>
    <w:rsid w:val="00AE76F5"/>
    <w:rsid w:val="00AF6E35"/>
    <w:rsid w:val="00B14CE1"/>
    <w:rsid w:val="00B15096"/>
    <w:rsid w:val="00B25002"/>
    <w:rsid w:val="00B27847"/>
    <w:rsid w:val="00B33110"/>
    <w:rsid w:val="00B3449A"/>
    <w:rsid w:val="00B35CD6"/>
    <w:rsid w:val="00B36283"/>
    <w:rsid w:val="00B367DF"/>
    <w:rsid w:val="00B44598"/>
    <w:rsid w:val="00B471FA"/>
    <w:rsid w:val="00B505FB"/>
    <w:rsid w:val="00B51372"/>
    <w:rsid w:val="00B5228E"/>
    <w:rsid w:val="00B52B04"/>
    <w:rsid w:val="00B53B42"/>
    <w:rsid w:val="00B718FA"/>
    <w:rsid w:val="00B74E6E"/>
    <w:rsid w:val="00B76411"/>
    <w:rsid w:val="00B815D2"/>
    <w:rsid w:val="00B86FFE"/>
    <w:rsid w:val="00B961FF"/>
    <w:rsid w:val="00BA5385"/>
    <w:rsid w:val="00BA6CA7"/>
    <w:rsid w:val="00BB28AE"/>
    <w:rsid w:val="00BC2772"/>
    <w:rsid w:val="00BC38B2"/>
    <w:rsid w:val="00BC3D56"/>
    <w:rsid w:val="00BC45AF"/>
    <w:rsid w:val="00BC6FEF"/>
    <w:rsid w:val="00BC7DF9"/>
    <w:rsid w:val="00BD5BD5"/>
    <w:rsid w:val="00BF0367"/>
    <w:rsid w:val="00BF276A"/>
    <w:rsid w:val="00BF2F12"/>
    <w:rsid w:val="00BF46F6"/>
    <w:rsid w:val="00BF6975"/>
    <w:rsid w:val="00C30634"/>
    <w:rsid w:val="00C31808"/>
    <w:rsid w:val="00C33E27"/>
    <w:rsid w:val="00C35181"/>
    <w:rsid w:val="00C3645B"/>
    <w:rsid w:val="00C37BC2"/>
    <w:rsid w:val="00C523E2"/>
    <w:rsid w:val="00C54279"/>
    <w:rsid w:val="00C56883"/>
    <w:rsid w:val="00C56C71"/>
    <w:rsid w:val="00C608DE"/>
    <w:rsid w:val="00C6502B"/>
    <w:rsid w:val="00C67652"/>
    <w:rsid w:val="00C67BB4"/>
    <w:rsid w:val="00C70E50"/>
    <w:rsid w:val="00C72FDE"/>
    <w:rsid w:val="00C75772"/>
    <w:rsid w:val="00C7735F"/>
    <w:rsid w:val="00C8132F"/>
    <w:rsid w:val="00C83C04"/>
    <w:rsid w:val="00C861C1"/>
    <w:rsid w:val="00C86759"/>
    <w:rsid w:val="00C87F1B"/>
    <w:rsid w:val="00C931BA"/>
    <w:rsid w:val="00C935D4"/>
    <w:rsid w:val="00C94CBC"/>
    <w:rsid w:val="00C959F4"/>
    <w:rsid w:val="00CA250B"/>
    <w:rsid w:val="00CA34CA"/>
    <w:rsid w:val="00CA475F"/>
    <w:rsid w:val="00CA7F08"/>
    <w:rsid w:val="00CB5F07"/>
    <w:rsid w:val="00CD12A0"/>
    <w:rsid w:val="00CD1674"/>
    <w:rsid w:val="00CD55C2"/>
    <w:rsid w:val="00CE3D49"/>
    <w:rsid w:val="00CF7B6E"/>
    <w:rsid w:val="00D062A3"/>
    <w:rsid w:val="00D11515"/>
    <w:rsid w:val="00D13E27"/>
    <w:rsid w:val="00D21357"/>
    <w:rsid w:val="00D249ED"/>
    <w:rsid w:val="00D26259"/>
    <w:rsid w:val="00D309AD"/>
    <w:rsid w:val="00D37A0C"/>
    <w:rsid w:val="00D40CA4"/>
    <w:rsid w:val="00D4240D"/>
    <w:rsid w:val="00D55672"/>
    <w:rsid w:val="00D57B90"/>
    <w:rsid w:val="00D60BD0"/>
    <w:rsid w:val="00D642F2"/>
    <w:rsid w:val="00D733A8"/>
    <w:rsid w:val="00D749F0"/>
    <w:rsid w:val="00D74CF8"/>
    <w:rsid w:val="00D750DF"/>
    <w:rsid w:val="00D75CE9"/>
    <w:rsid w:val="00D7782D"/>
    <w:rsid w:val="00D843FC"/>
    <w:rsid w:val="00D93538"/>
    <w:rsid w:val="00DA08FD"/>
    <w:rsid w:val="00DA2752"/>
    <w:rsid w:val="00DA2E46"/>
    <w:rsid w:val="00DA75F1"/>
    <w:rsid w:val="00DB1D29"/>
    <w:rsid w:val="00DB33F9"/>
    <w:rsid w:val="00DC1674"/>
    <w:rsid w:val="00DC373E"/>
    <w:rsid w:val="00DC6BD4"/>
    <w:rsid w:val="00DD183C"/>
    <w:rsid w:val="00DD3F9D"/>
    <w:rsid w:val="00DD4DAC"/>
    <w:rsid w:val="00DE5A13"/>
    <w:rsid w:val="00DE7F1E"/>
    <w:rsid w:val="00DF39F6"/>
    <w:rsid w:val="00DF5692"/>
    <w:rsid w:val="00E01EB4"/>
    <w:rsid w:val="00E0359D"/>
    <w:rsid w:val="00E043E0"/>
    <w:rsid w:val="00E06817"/>
    <w:rsid w:val="00E1040C"/>
    <w:rsid w:val="00E16745"/>
    <w:rsid w:val="00E16F44"/>
    <w:rsid w:val="00E21B1F"/>
    <w:rsid w:val="00E22BEC"/>
    <w:rsid w:val="00E26178"/>
    <w:rsid w:val="00E274BC"/>
    <w:rsid w:val="00E27AAA"/>
    <w:rsid w:val="00E364A7"/>
    <w:rsid w:val="00E40EF7"/>
    <w:rsid w:val="00E42026"/>
    <w:rsid w:val="00E45683"/>
    <w:rsid w:val="00E45A22"/>
    <w:rsid w:val="00E518CA"/>
    <w:rsid w:val="00E51D24"/>
    <w:rsid w:val="00E546AE"/>
    <w:rsid w:val="00E60F76"/>
    <w:rsid w:val="00E6110B"/>
    <w:rsid w:val="00E704A8"/>
    <w:rsid w:val="00E71360"/>
    <w:rsid w:val="00E74076"/>
    <w:rsid w:val="00E7692E"/>
    <w:rsid w:val="00E841FF"/>
    <w:rsid w:val="00E864BB"/>
    <w:rsid w:val="00E91A50"/>
    <w:rsid w:val="00E93683"/>
    <w:rsid w:val="00E94A39"/>
    <w:rsid w:val="00E96BCD"/>
    <w:rsid w:val="00E973C6"/>
    <w:rsid w:val="00EA0355"/>
    <w:rsid w:val="00EA07C1"/>
    <w:rsid w:val="00EA108B"/>
    <w:rsid w:val="00EA22D8"/>
    <w:rsid w:val="00EB11A2"/>
    <w:rsid w:val="00EB452F"/>
    <w:rsid w:val="00EB7739"/>
    <w:rsid w:val="00ED36AB"/>
    <w:rsid w:val="00ED4943"/>
    <w:rsid w:val="00ED6E0C"/>
    <w:rsid w:val="00EE07C2"/>
    <w:rsid w:val="00EE12D0"/>
    <w:rsid w:val="00EE136A"/>
    <w:rsid w:val="00EE1D0C"/>
    <w:rsid w:val="00EE6A2E"/>
    <w:rsid w:val="00EF0704"/>
    <w:rsid w:val="00EF5CE5"/>
    <w:rsid w:val="00EF6773"/>
    <w:rsid w:val="00F058DB"/>
    <w:rsid w:val="00F156C4"/>
    <w:rsid w:val="00F168D5"/>
    <w:rsid w:val="00F21520"/>
    <w:rsid w:val="00F275E0"/>
    <w:rsid w:val="00F31BCE"/>
    <w:rsid w:val="00F3210B"/>
    <w:rsid w:val="00F33C75"/>
    <w:rsid w:val="00F42CEB"/>
    <w:rsid w:val="00F448DD"/>
    <w:rsid w:val="00F476D7"/>
    <w:rsid w:val="00F55DF5"/>
    <w:rsid w:val="00F567DE"/>
    <w:rsid w:val="00F76AAC"/>
    <w:rsid w:val="00F8249E"/>
    <w:rsid w:val="00F84982"/>
    <w:rsid w:val="00F92C6A"/>
    <w:rsid w:val="00F941FF"/>
    <w:rsid w:val="00FB66B6"/>
    <w:rsid w:val="00FB6E81"/>
    <w:rsid w:val="00FC1415"/>
    <w:rsid w:val="00FC1793"/>
    <w:rsid w:val="00FC1D11"/>
    <w:rsid w:val="00FC5A7A"/>
    <w:rsid w:val="00FC7321"/>
    <w:rsid w:val="00FC7FE6"/>
    <w:rsid w:val="00FD20BA"/>
    <w:rsid w:val="00FD471B"/>
    <w:rsid w:val="00FD5938"/>
    <w:rsid w:val="00FD6696"/>
    <w:rsid w:val="00FD7518"/>
    <w:rsid w:val="00FE4A04"/>
    <w:rsid w:val="00FE5A5B"/>
    <w:rsid w:val="00FF01E1"/>
    <w:rsid w:val="00FF056A"/>
    <w:rsid w:val="00FF4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3598"/>
  <w15:chartTrackingRefBased/>
  <w15:docId w15:val="{7A2434E6-38F8-47AA-AC30-80246AD8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BC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2029"/>
    <w:pPr>
      <w:ind w:leftChars="200" w:left="480"/>
    </w:pPr>
  </w:style>
  <w:style w:type="paragraph" w:styleId="a5">
    <w:name w:val="header"/>
    <w:basedOn w:val="a"/>
    <w:link w:val="a6"/>
    <w:uiPriority w:val="99"/>
    <w:unhideWhenUsed/>
    <w:rsid w:val="008764E3"/>
    <w:pPr>
      <w:tabs>
        <w:tab w:val="center" w:pos="4153"/>
        <w:tab w:val="right" w:pos="8306"/>
      </w:tabs>
      <w:snapToGrid w:val="0"/>
    </w:pPr>
    <w:rPr>
      <w:sz w:val="20"/>
      <w:szCs w:val="20"/>
    </w:rPr>
  </w:style>
  <w:style w:type="character" w:customStyle="1" w:styleId="a6">
    <w:name w:val="頁首 字元"/>
    <w:basedOn w:val="a0"/>
    <w:link w:val="a5"/>
    <w:uiPriority w:val="99"/>
    <w:rsid w:val="008764E3"/>
    <w:rPr>
      <w:sz w:val="20"/>
      <w:szCs w:val="20"/>
    </w:rPr>
  </w:style>
  <w:style w:type="paragraph" w:styleId="a7">
    <w:name w:val="footer"/>
    <w:basedOn w:val="a"/>
    <w:link w:val="a8"/>
    <w:uiPriority w:val="99"/>
    <w:unhideWhenUsed/>
    <w:rsid w:val="008764E3"/>
    <w:pPr>
      <w:tabs>
        <w:tab w:val="center" w:pos="4153"/>
        <w:tab w:val="right" w:pos="8306"/>
      </w:tabs>
      <w:snapToGrid w:val="0"/>
    </w:pPr>
    <w:rPr>
      <w:sz w:val="20"/>
      <w:szCs w:val="20"/>
    </w:rPr>
  </w:style>
  <w:style w:type="character" w:customStyle="1" w:styleId="a8">
    <w:name w:val="頁尾 字元"/>
    <w:basedOn w:val="a0"/>
    <w:link w:val="a7"/>
    <w:uiPriority w:val="99"/>
    <w:rsid w:val="008764E3"/>
    <w:rPr>
      <w:sz w:val="20"/>
      <w:szCs w:val="20"/>
    </w:rPr>
  </w:style>
  <w:style w:type="character" w:styleId="a9">
    <w:name w:val="Placeholder Text"/>
    <w:basedOn w:val="a0"/>
    <w:uiPriority w:val="99"/>
    <w:semiHidden/>
    <w:rsid w:val="00F058DB"/>
    <w:rPr>
      <w:color w:val="808080"/>
    </w:rPr>
  </w:style>
  <w:style w:type="paragraph" w:styleId="aa">
    <w:name w:val="Balloon Text"/>
    <w:basedOn w:val="a"/>
    <w:link w:val="ab"/>
    <w:uiPriority w:val="99"/>
    <w:semiHidden/>
    <w:unhideWhenUsed/>
    <w:rsid w:val="00930C7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30C79"/>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C35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35181"/>
    <w:rPr>
      <w:rFonts w:ascii="細明體" w:eastAsia="細明體" w:hAnsi="細明體" w:cs="細明體"/>
      <w:kern w:val="0"/>
      <w:szCs w:val="24"/>
    </w:rPr>
  </w:style>
  <w:style w:type="character" w:styleId="ac">
    <w:name w:val="annotation reference"/>
    <w:basedOn w:val="a0"/>
    <w:uiPriority w:val="99"/>
    <w:semiHidden/>
    <w:unhideWhenUsed/>
    <w:rsid w:val="003A6CA9"/>
    <w:rPr>
      <w:sz w:val="18"/>
      <w:szCs w:val="18"/>
    </w:rPr>
  </w:style>
  <w:style w:type="paragraph" w:styleId="ad">
    <w:name w:val="annotation text"/>
    <w:basedOn w:val="a"/>
    <w:link w:val="ae"/>
    <w:uiPriority w:val="99"/>
    <w:semiHidden/>
    <w:unhideWhenUsed/>
    <w:rsid w:val="003A6CA9"/>
  </w:style>
  <w:style w:type="character" w:customStyle="1" w:styleId="ae">
    <w:name w:val="註解文字 字元"/>
    <w:basedOn w:val="a0"/>
    <w:link w:val="ad"/>
    <w:uiPriority w:val="99"/>
    <w:semiHidden/>
    <w:rsid w:val="003A6CA9"/>
  </w:style>
  <w:style w:type="paragraph" w:styleId="af">
    <w:name w:val="annotation subject"/>
    <w:basedOn w:val="ad"/>
    <w:next w:val="ad"/>
    <w:link w:val="af0"/>
    <w:uiPriority w:val="99"/>
    <w:semiHidden/>
    <w:unhideWhenUsed/>
    <w:rsid w:val="003A6CA9"/>
    <w:rPr>
      <w:b/>
      <w:bCs/>
    </w:rPr>
  </w:style>
  <w:style w:type="character" w:customStyle="1" w:styleId="af0">
    <w:name w:val="註解主旨 字元"/>
    <w:basedOn w:val="ae"/>
    <w:link w:val="af"/>
    <w:uiPriority w:val="99"/>
    <w:semiHidden/>
    <w:rsid w:val="003A6CA9"/>
    <w:rPr>
      <w:b/>
      <w:bCs/>
    </w:rPr>
  </w:style>
  <w:style w:type="paragraph" w:styleId="af1">
    <w:name w:val="Revision"/>
    <w:hidden/>
    <w:uiPriority w:val="99"/>
    <w:semiHidden/>
    <w:rsid w:val="003A6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9432">
      <w:bodyDiv w:val="1"/>
      <w:marLeft w:val="0"/>
      <w:marRight w:val="0"/>
      <w:marTop w:val="0"/>
      <w:marBottom w:val="0"/>
      <w:divBdr>
        <w:top w:val="none" w:sz="0" w:space="0" w:color="auto"/>
        <w:left w:val="none" w:sz="0" w:space="0" w:color="auto"/>
        <w:bottom w:val="none" w:sz="0" w:space="0" w:color="auto"/>
        <w:right w:val="none" w:sz="0" w:space="0" w:color="auto"/>
      </w:divBdr>
    </w:div>
    <w:div w:id="270359397">
      <w:bodyDiv w:val="1"/>
      <w:marLeft w:val="0"/>
      <w:marRight w:val="0"/>
      <w:marTop w:val="0"/>
      <w:marBottom w:val="0"/>
      <w:divBdr>
        <w:top w:val="none" w:sz="0" w:space="0" w:color="auto"/>
        <w:left w:val="none" w:sz="0" w:space="0" w:color="auto"/>
        <w:bottom w:val="none" w:sz="0" w:space="0" w:color="auto"/>
        <w:right w:val="none" w:sz="0" w:space="0" w:color="auto"/>
      </w:divBdr>
    </w:div>
    <w:div w:id="272442039">
      <w:bodyDiv w:val="1"/>
      <w:marLeft w:val="0"/>
      <w:marRight w:val="0"/>
      <w:marTop w:val="0"/>
      <w:marBottom w:val="0"/>
      <w:divBdr>
        <w:top w:val="none" w:sz="0" w:space="0" w:color="auto"/>
        <w:left w:val="none" w:sz="0" w:space="0" w:color="auto"/>
        <w:bottom w:val="none" w:sz="0" w:space="0" w:color="auto"/>
        <w:right w:val="none" w:sz="0" w:space="0" w:color="auto"/>
      </w:divBdr>
    </w:div>
    <w:div w:id="910575998">
      <w:bodyDiv w:val="1"/>
      <w:marLeft w:val="0"/>
      <w:marRight w:val="0"/>
      <w:marTop w:val="0"/>
      <w:marBottom w:val="0"/>
      <w:divBdr>
        <w:top w:val="none" w:sz="0" w:space="0" w:color="auto"/>
        <w:left w:val="none" w:sz="0" w:space="0" w:color="auto"/>
        <w:bottom w:val="none" w:sz="0" w:space="0" w:color="auto"/>
        <w:right w:val="none" w:sz="0" w:space="0" w:color="auto"/>
      </w:divBdr>
    </w:div>
    <w:div w:id="949123878">
      <w:bodyDiv w:val="1"/>
      <w:marLeft w:val="0"/>
      <w:marRight w:val="0"/>
      <w:marTop w:val="0"/>
      <w:marBottom w:val="0"/>
      <w:divBdr>
        <w:top w:val="none" w:sz="0" w:space="0" w:color="auto"/>
        <w:left w:val="none" w:sz="0" w:space="0" w:color="auto"/>
        <w:bottom w:val="none" w:sz="0" w:space="0" w:color="auto"/>
        <w:right w:val="none" w:sz="0" w:space="0" w:color="auto"/>
      </w:divBdr>
    </w:div>
    <w:div w:id="1095709489">
      <w:bodyDiv w:val="1"/>
      <w:marLeft w:val="0"/>
      <w:marRight w:val="0"/>
      <w:marTop w:val="0"/>
      <w:marBottom w:val="0"/>
      <w:divBdr>
        <w:top w:val="none" w:sz="0" w:space="0" w:color="auto"/>
        <w:left w:val="none" w:sz="0" w:space="0" w:color="auto"/>
        <w:bottom w:val="none" w:sz="0" w:space="0" w:color="auto"/>
        <w:right w:val="none" w:sz="0" w:space="0" w:color="auto"/>
      </w:divBdr>
    </w:div>
    <w:div w:id="1575779448">
      <w:bodyDiv w:val="1"/>
      <w:marLeft w:val="0"/>
      <w:marRight w:val="0"/>
      <w:marTop w:val="0"/>
      <w:marBottom w:val="0"/>
      <w:divBdr>
        <w:top w:val="none" w:sz="0" w:space="0" w:color="auto"/>
        <w:left w:val="none" w:sz="0" w:space="0" w:color="auto"/>
        <w:bottom w:val="none" w:sz="0" w:space="0" w:color="auto"/>
        <w:right w:val="none" w:sz="0" w:space="0" w:color="auto"/>
      </w:divBdr>
    </w:div>
    <w:div w:id="17767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8519D-4FDA-4F35-B0D4-3C62C34C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484</Words>
  <Characters>2764</Characters>
  <Application>Microsoft Office Word</Application>
  <DocSecurity>0</DocSecurity>
  <Lines>23</Lines>
  <Paragraphs>6</Paragraphs>
  <ScaleCrop>false</ScaleCrop>
  <Company>TWSE 臺灣證券交易所</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賴宛圻</dc:creator>
  <cp:keywords/>
  <dc:description/>
  <cp:lastModifiedBy>阮秋盛</cp:lastModifiedBy>
  <cp:revision>4</cp:revision>
  <cp:lastPrinted>2022-09-08T08:28:00Z</cp:lastPrinted>
  <dcterms:created xsi:type="dcterms:W3CDTF">2022-11-24T01:24:00Z</dcterms:created>
  <dcterms:modified xsi:type="dcterms:W3CDTF">2022-11-24T01:52:00Z</dcterms:modified>
</cp:coreProperties>
</file>