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10" w:rsidRPr="00D3079F" w:rsidRDefault="00165010" w:rsidP="002A2AC7">
      <w:pPr>
        <w:widowControl/>
        <w:spacing w:line="440" w:lineRule="exact"/>
        <w:jc w:val="center"/>
        <w:rPr>
          <w:rFonts w:ascii="標楷體" w:eastAsia="標楷體" w:hAnsi="標楷體"/>
          <w:b/>
          <w:sz w:val="28"/>
        </w:rPr>
      </w:pPr>
      <w:r w:rsidRPr="00D3079F">
        <w:rPr>
          <w:rFonts w:ascii="標楷體" w:eastAsia="標楷體" w:hAnsi="標楷體" w:hint="eastAsia"/>
          <w:b/>
          <w:sz w:val="28"/>
        </w:rPr>
        <w:t>臺灣證券交易所股份有限公司</w:t>
      </w:r>
      <w:r w:rsidRPr="007317E4">
        <w:rPr>
          <w:rFonts w:ascii="標楷體" w:eastAsia="標楷體" w:hAnsi="標楷體" w:hint="eastAsia"/>
          <w:b/>
          <w:sz w:val="28"/>
        </w:rPr>
        <w:t>受託辦理本國及外國發行人募集與發行有價證券申報案件作業程序</w:t>
      </w:r>
      <w:r w:rsidR="002A2AC7">
        <w:rPr>
          <w:rFonts w:ascii="標楷體" w:eastAsia="標楷體" w:hAnsi="標楷體" w:hint="eastAsia"/>
          <w:b/>
          <w:sz w:val="28"/>
        </w:rPr>
        <w:t>第一條、第六條、第七條</w:t>
      </w:r>
      <w:r w:rsidRPr="00D3079F">
        <w:rPr>
          <w:rFonts w:ascii="標楷體" w:eastAsia="標楷體" w:hAnsi="標楷體" w:hint="eastAsia"/>
          <w:b/>
          <w:sz w:val="28"/>
        </w:rPr>
        <w:t>修正條文對照表</w:t>
      </w:r>
    </w:p>
    <w:tbl>
      <w:tblPr>
        <w:tblStyle w:val="a3"/>
        <w:tblW w:w="8364" w:type="dxa"/>
        <w:tblLook w:val="04A0" w:firstRow="1" w:lastRow="0" w:firstColumn="1" w:lastColumn="0" w:noHBand="0" w:noVBand="1"/>
      </w:tblPr>
      <w:tblGrid>
        <w:gridCol w:w="2835"/>
        <w:gridCol w:w="2835"/>
        <w:gridCol w:w="2694"/>
      </w:tblGrid>
      <w:tr w:rsidR="00165010" w:rsidRPr="005974D7" w:rsidTr="00DA5FC8">
        <w:tc>
          <w:tcPr>
            <w:tcW w:w="2835" w:type="dxa"/>
            <w:shd w:val="clear" w:color="auto" w:fill="D9D9D9" w:themeFill="background1" w:themeFillShade="D9"/>
            <w:vAlign w:val="center"/>
          </w:tcPr>
          <w:p w:rsidR="00165010" w:rsidRPr="008B290F" w:rsidRDefault="00165010" w:rsidP="00084CED">
            <w:pPr>
              <w:spacing w:beforeLines="30" w:before="108" w:afterLines="30" w:after="108" w:line="240" w:lineRule="exact"/>
              <w:jc w:val="center"/>
              <w:rPr>
                <w:rFonts w:ascii="標楷體" w:eastAsia="標楷體" w:hAnsi="標楷體"/>
                <w:sz w:val="24"/>
                <w:szCs w:val="24"/>
              </w:rPr>
            </w:pPr>
            <w:r w:rsidRPr="008B290F">
              <w:rPr>
                <w:rFonts w:ascii="標楷體" w:eastAsia="標楷體" w:hAnsi="標楷體"/>
                <w:sz w:val="24"/>
                <w:szCs w:val="24"/>
              </w:rPr>
              <w:br w:type="page"/>
              <w:t>修</w:t>
            </w:r>
            <w:r>
              <w:rPr>
                <w:rFonts w:ascii="標楷體" w:eastAsia="標楷體" w:hAnsi="標楷體" w:hint="eastAsia"/>
                <w:sz w:val="24"/>
                <w:szCs w:val="24"/>
              </w:rPr>
              <w:t xml:space="preserve"> </w:t>
            </w:r>
            <w:r w:rsidRPr="008B290F">
              <w:rPr>
                <w:rFonts w:ascii="標楷體" w:eastAsia="標楷體" w:hAnsi="標楷體"/>
                <w:sz w:val="24"/>
                <w:szCs w:val="24"/>
              </w:rPr>
              <w:t>正</w:t>
            </w:r>
            <w:r>
              <w:rPr>
                <w:rFonts w:ascii="標楷體" w:eastAsia="標楷體" w:hAnsi="標楷體" w:hint="eastAsia"/>
                <w:sz w:val="24"/>
                <w:szCs w:val="24"/>
              </w:rPr>
              <w:t xml:space="preserve"> </w:t>
            </w:r>
            <w:r w:rsidRPr="008B290F">
              <w:rPr>
                <w:rFonts w:ascii="標楷體" w:eastAsia="標楷體" w:hAnsi="標楷體" w:hint="eastAsia"/>
                <w:sz w:val="24"/>
                <w:szCs w:val="24"/>
              </w:rPr>
              <w:t>名</w:t>
            </w:r>
            <w:r>
              <w:rPr>
                <w:rFonts w:ascii="標楷體" w:eastAsia="標楷體" w:hAnsi="標楷體" w:hint="eastAsia"/>
                <w:sz w:val="24"/>
                <w:szCs w:val="24"/>
              </w:rPr>
              <w:t xml:space="preserve"> </w:t>
            </w:r>
            <w:r w:rsidRPr="008B290F">
              <w:rPr>
                <w:rFonts w:ascii="標楷體" w:eastAsia="標楷體" w:hAnsi="標楷體" w:hint="eastAsia"/>
                <w:sz w:val="24"/>
                <w:szCs w:val="24"/>
              </w:rPr>
              <w:t>稱</w:t>
            </w:r>
          </w:p>
        </w:tc>
        <w:tc>
          <w:tcPr>
            <w:tcW w:w="2835" w:type="dxa"/>
            <w:shd w:val="clear" w:color="auto" w:fill="D9D9D9" w:themeFill="background1" w:themeFillShade="D9"/>
            <w:vAlign w:val="center"/>
          </w:tcPr>
          <w:p w:rsidR="00165010" w:rsidRPr="008B290F" w:rsidRDefault="00165010" w:rsidP="00084CED">
            <w:pPr>
              <w:spacing w:beforeLines="30" w:before="108" w:afterLines="30" w:after="108" w:line="240" w:lineRule="exact"/>
              <w:jc w:val="center"/>
              <w:rPr>
                <w:rFonts w:ascii="標楷體" w:eastAsia="標楷體" w:hAnsi="標楷體"/>
                <w:sz w:val="24"/>
                <w:szCs w:val="24"/>
              </w:rPr>
            </w:pPr>
            <w:r w:rsidRPr="008B290F">
              <w:rPr>
                <w:rFonts w:ascii="標楷體" w:eastAsia="標楷體" w:hAnsi="標楷體"/>
                <w:sz w:val="24"/>
                <w:szCs w:val="24"/>
              </w:rPr>
              <w:t>現</w:t>
            </w:r>
            <w:r>
              <w:rPr>
                <w:rFonts w:ascii="標楷體" w:eastAsia="標楷體" w:hAnsi="標楷體" w:hint="eastAsia"/>
                <w:sz w:val="24"/>
                <w:szCs w:val="24"/>
              </w:rPr>
              <w:t xml:space="preserve"> </w:t>
            </w:r>
            <w:r w:rsidRPr="008B290F">
              <w:rPr>
                <w:rFonts w:ascii="標楷體" w:eastAsia="標楷體" w:hAnsi="標楷體"/>
                <w:sz w:val="24"/>
                <w:szCs w:val="24"/>
              </w:rPr>
              <w:t>行</w:t>
            </w:r>
            <w:r>
              <w:rPr>
                <w:rFonts w:ascii="標楷體" w:eastAsia="標楷體" w:hAnsi="標楷體" w:hint="eastAsia"/>
                <w:sz w:val="24"/>
                <w:szCs w:val="24"/>
              </w:rPr>
              <w:t xml:space="preserve"> </w:t>
            </w:r>
            <w:r w:rsidRPr="008B290F">
              <w:rPr>
                <w:rFonts w:ascii="標楷體" w:eastAsia="標楷體" w:hAnsi="標楷體" w:hint="eastAsia"/>
                <w:sz w:val="24"/>
                <w:szCs w:val="24"/>
              </w:rPr>
              <w:t>名</w:t>
            </w:r>
            <w:r>
              <w:rPr>
                <w:rFonts w:ascii="標楷體" w:eastAsia="標楷體" w:hAnsi="標楷體" w:hint="eastAsia"/>
                <w:sz w:val="24"/>
                <w:szCs w:val="24"/>
              </w:rPr>
              <w:t xml:space="preserve"> </w:t>
            </w:r>
            <w:r w:rsidRPr="008B290F">
              <w:rPr>
                <w:rFonts w:ascii="標楷體" w:eastAsia="標楷體" w:hAnsi="標楷體" w:hint="eastAsia"/>
                <w:sz w:val="24"/>
                <w:szCs w:val="24"/>
              </w:rPr>
              <w:t>稱</w:t>
            </w:r>
          </w:p>
        </w:tc>
        <w:tc>
          <w:tcPr>
            <w:tcW w:w="2694" w:type="dxa"/>
            <w:shd w:val="clear" w:color="auto" w:fill="D9D9D9" w:themeFill="background1" w:themeFillShade="D9"/>
            <w:vAlign w:val="center"/>
          </w:tcPr>
          <w:p w:rsidR="00165010" w:rsidRPr="008B290F" w:rsidRDefault="00165010" w:rsidP="00084CED">
            <w:pPr>
              <w:spacing w:beforeLines="30" w:before="108" w:afterLines="30" w:after="108" w:line="240" w:lineRule="exact"/>
              <w:jc w:val="center"/>
              <w:rPr>
                <w:rFonts w:ascii="標楷體" w:eastAsia="標楷體" w:hAnsi="標楷體"/>
                <w:sz w:val="24"/>
                <w:szCs w:val="24"/>
              </w:rPr>
            </w:pPr>
            <w:r w:rsidRPr="008B290F">
              <w:rPr>
                <w:rFonts w:ascii="標楷體" w:eastAsia="標楷體" w:hAnsi="標楷體"/>
                <w:sz w:val="24"/>
                <w:szCs w:val="24"/>
              </w:rPr>
              <w:t>說</w:t>
            </w:r>
            <w:r>
              <w:rPr>
                <w:rFonts w:ascii="標楷體" w:eastAsia="標楷體" w:hAnsi="標楷體" w:hint="eastAsia"/>
                <w:sz w:val="24"/>
                <w:szCs w:val="24"/>
              </w:rPr>
              <w:t xml:space="preserve"> </w:t>
            </w:r>
            <w:r w:rsidRPr="008B290F">
              <w:rPr>
                <w:rFonts w:ascii="標楷體" w:eastAsia="標楷體" w:hAnsi="標楷體"/>
                <w:sz w:val="24"/>
                <w:szCs w:val="24"/>
              </w:rPr>
              <w:t>明</w:t>
            </w:r>
          </w:p>
        </w:tc>
      </w:tr>
      <w:tr w:rsidR="00165010" w:rsidRPr="005974D7" w:rsidTr="00DA5FC8">
        <w:tc>
          <w:tcPr>
            <w:tcW w:w="2835" w:type="dxa"/>
          </w:tcPr>
          <w:p w:rsidR="00165010" w:rsidRPr="002A2801" w:rsidRDefault="00165010" w:rsidP="00084CED">
            <w:pPr>
              <w:spacing w:beforeLines="30" w:before="108" w:afterLines="30" w:after="108" w:line="340" w:lineRule="exact"/>
              <w:ind w:firstLineChars="170" w:firstLine="408"/>
              <w:jc w:val="both"/>
              <w:rPr>
                <w:rFonts w:ascii="標楷體" w:eastAsia="標楷體" w:hAnsi="標楷體"/>
                <w:sz w:val="24"/>
                <w:szCs w:val="24"/>
              </w:rPr>
            </w:pPr>
            <w:r w:rsidRPr="002A2801">
              <w:rPr>
                <w:rFonts w:ascii="標楷體" w:eastAsia="標楷體" w:hAnsi="標楷體" w:hint="eastAsia"/>
                <w:sz w:val="24"/>
                <w:szCs w:val="24"/>
              </w:rPr>
              <w:t>臺灣證券交易所股份有限公司受託辦理本國及外國發行人募集與發行有價證券案件作業程序</w:t>
            </w:r>
          </w:p>
        </w:tc>
        <w:tc>
          <w:tcPr>
            <w:tcW w:w="2835" w:type="dxa"/>
          </w:tcPr>
          <w:p w:rsidR="00165010" w:rsidRPr="002A2801" w:rsidRDefault="00165010" w:rsidP="00084CED">
            <w:pPr>
              <w:spacing w:beforeLines="30" w:before="108" w:afterLines="30" w:after="108" w:line="340" w:lineRule="exact"/>
              <w:ind w:firstLineChars="170" w:firstLine="408"/>
              <w:jc w:val="both"/>
              <w:rPr>
                <w:rFonts w:ascii="標楷體" w:eastAsia="標楷體" w:hAnsi="標楷體"/>
                <w:sz w:val="24"/>
                <w:szCs w:val="24"/>
              </w:rPr>
            </w:pPr>
            <w:r>
              <w:rPr>
                <w:rFonts w:ascii="標楷體" w:eastAsia="標楷體" w:hAnsi="標楷體" w:hint="eastAsia"/>
                <w:sz w:val="24"/>
                <w:szCs w:val="24"/>
              </w:rPr>
              <w:t xml:space="preserve"> </w:t>
            </w:r>
            <w:r w:rsidRPr="002A2801">
              <w:rPr>
                <w:rFonts w:ascii="標楷體" w:eastAsia="標楷體" w:hAnsi="標楷體" w:hint="eastAsia"/>
                <w:sz w:val="24"/>
                <w:szCs w:val="24"/>
              </w:rPr>
              <w:t>臺灣證券交易所股份有限公司受託辦理本國及外國發行人募集與發行有價證券</w:t>
            </w:r>
            <w:r w:rsidRPr="002A2801">
              <w:rPr>
                <w:rFonts w:ascii="標楷體" w:eastAsia="標楷體" w:hAnsi="標楷體" w:hint="eastAsia"/>
                <w:sz w:val="24"/>
                <w:szCs w:val="24"/>
                <w:u w:val="single"/>
              </w:rPr>
              <w:t>申報</w:t>
            </w:r>
            <w:r w:rsidRPr="002A2801">
              <w:rPr>
                <w:rFonts w:ascii="標楷體" w:eastAsia="標楷體" w:hAnsi="標楷體" w:hint="eastAsia"/>
                <w:sz w:val="24"/>
                <w:szCs w:val="24"/>
              </w:rPr>
              <w:t>案件作業程序</w:t>
            </w:r>
          </w:p>
        </w:tc>
        <w:tc>
          <w:tcPr>
            <w:tcW w:w="2694" w:type="dxa"/>
          </w:tcPr>
          <w:p w:rsidR="00165010" w:rsidRPr="002A2801" w:rsidRDefault="004A3375" w:rsidP="001D4171">
            <w:pPr>
              <w:spacing w:beforeLines="30" w:before="108" w:afterLines="30" w:after="108" w:line="340" w:lineRule="exact"/>
              <w:jc w:val="both"/>
              <w:rPr>
                <w:rFonts w:ascii="標楷體" w:eastAsia="標楷體" w:hAnsi="標楷體"/>
                <w:sz w:val="24"/>
                <w:szCs w:val="24"/>
              </w:rPr>
            </w:pPr>
            <w:r>
              <w:rPr>
                <w:rFonts w:ascii="標楷體" w:eastAsia="標楷體" w:hAnsi="標楷體" w:hint="eastAsia"/>
                <w:sz w:val="24"/>
                <w:szCs w:val="24"/>
              </w:rPr>
              <w:t>依</w:t>
            </w:r>
            <w:r w:rsidRPr="004A3375">
              <w:rPr>
                <w:rFonts w:ascii="標楷體" w:eastAsia="標楷體" w:hAnsi="標楷體" w:hint="eastAsia"/>
                <w:sz w:val="24"/>
                <w:szCs w:val="24"/>
              </w:rPr>
              <w:t>外國發行人募集與發行有價證券處理準則第五十九條之二</w:t>
            </w:r>
            <w:r w:rsidR="00165010">
              <w:rPr>
                <w:rFonts w:ascii="標楷體" w:eastAsia="標楷體" w:hAnsi="標楷體" w:hint="eastAsia"/>
                <w:sz w:val="24"/>
                <w:szCs w:val="24"/>
              </w:rPr>
              <w:t>，</w:t>
            </w:r>
            <w:r w:rsidR="001D4171" w:rsidRPr="001D4171">
              <w:rPr>
                <w:rFonts w:ascii="標楷體" w:eastAsia="標楷體" w:hAnsi="標楷體" w:hint="eastAsia"/>
                <w:sz w:val="24"/>
                <w:szCs w:val="24"/>
              </w:rPr>
              <w:t>金融監督管理委員會</w:t>
            </w:r>
            <w:r w:rsidR="001D4171">
              <w:rPr>
                <w:rFonts w:ascii="標楷體" w:eastAsia="標楷體" w:hAnsi="標楷體" w:hint="eastAsia"/>
                <w:sz w:val="24"/>
                <w:szCs w:val="24"/>
              </w:rPr>
              <w:t>得委託本公司辦理</w:t>
            </w:r>
            <w:r w:rsidR="001D4171" w:rsidRPr="001D4171">
              <w:rPr>
                <w:rFonts w:ascii="標楷體" w:eastAsia="標楷體" w:hAnsi="標楷體" w:hint="eastAsia"/>
                <w:sz w:val="24"/>
                <w:szCs w:val="24"/>
              </w:rPr>
              <w:t>停止外國發行人股票公開發行相關事宜</w:t>
            </w:r>
            <w:bookmarkStart w:id="0" w:name="_GoBack"/>
            <w:bookmarkEnd w:id="0"/>
            <w:r w:rsidR="001D4171">
              <w:rPr>
                <w:rFonts w:ascii="標楷體" w:eastAsia="標楷體" w:hAnsi="標楷體" w:hint="eastAsia"/>
                <w:sz w:val="24"/>
                <w:szCs w:val="24"/>
              </w:rPr>
              <w:t>，</w:t>
            </w:r>
            <w:proofErr w:type="gramStart"/>
            <w:r w:rsidR="00165010">
              <w:rPr>
                <w:rFonts w:ascii="標楷體" w:eastAsia="標楷體" w:hAnsi="標楷體" w:hint="eastAsia"/>
                <w:sz w:val="24"/>
                <w:szCs w:val="24"/>
              </w:rPr>
              <w:t>爰</w:t>
            </w:r>
            <w:proofErr w:type="gramEnd"/>
            <w:r w:rsidR="00165010">
              <w:rPr>
                <w:rFonts w:ascii="標楷體" w:eastAsia="標楷體" w:hAnsi="標楷體" w:hint="eastAsia"/>
                <w:sz w:val="24"/>
                <w:szCs w:val="24"/>
              </w:rPr>
              <w:t>修訂本規章名稱</w:t>
            </w:r>
            <w:r w:rsidR="00165010" w:rsidRPr="008B290F">
              <w:rPr>
                <w:rFonts w:ascii="標楷體" w:eastAsia="標楷體" w:hAnsi="標楷體" w:hint="eastAsia"/>
                <w:sz w:val="24"/>
                <w:szCs w:val="24"/>
              </w:rPr>
              <w:t>。</w:t>
            </w:r>
          </w:p>
        </w:tc>
      </w:tr>
      <w:tr w:rsidR="00165010" w:rsidRPr="005974D7" w:rsidTr="00DA5FC8">
        <w:tc>
          <w:tcPr>
            <w:tcW w:w="2835" w:type="dxa"/>
            <w:shd w:val="clear" w:color="auto" w:fill="DBDBDB" w:themeFill="accent3" w:themeFillTint="66"/>
          </w:tcPr>
          <w:p w:rsidR="00165010" w:rsidRPr="005974D7" w:rsidRDefault="00165010" w:rsidP="00084CED">
            <w:pPr>
              <w:spacing w:beforeLines="30" w:before="108" w:afterLines="30" w:after="108" w:line="240" w:lineRule="exact"/>
              <w:jc w:val="center"/>
              <w:rPr>
                <w:rFonts w:ascii="標楷體" w:eastAsia="標楷體" w:hAnsi="標楷體"/>
                <w:sz w:val="24"/>
                <w:szCs w:val="24"/>
              </w:rPr>
            </w:pPr>
            <w:r w:rsidRPr="005974D7">
              <w:rPr>
                <w:rFonts w:ascii="標楷體" w:eastAsia="標楷體" w:hAnsi="標楷體"/>
                <w:sz w:val="24"/>
                <w:szCs w:val="24"/>
              </w:rPr>
              <w:t>修 正 條 文</w:t>
            </w:r>
          </w:p>
        </w:tc>
        <w:tc>
          <w:tcPr>
            <w:tcW w:w="2835" w:type="dxa"/>
            <w:shd w:val="clear" w:color="auto" w:fill="DBDBDB" w:themeFill="accent3" w:themeFillTint="66"/>
          </w:tcPr>
          <w:p w:rsidR="00165010" w:rsidRPr="005974D7" w:rsidRDefault="00165010" w:rsidP="00084CED">
            <w:pPr>
              <w:spacing w:beforeLines="30" w:before="108" w:afterLines="30" w:after="108" w:line="240" w:lineRule="exact"/>
              <w:jc w:val="center"/>
              <w:rPr>
                <w:rFonts w:ascii="標楷體" w:eastAsia="標楷體" w:hAnsi="標楷體"/>
                <w:sz w:val="24"/>
                <w:szCs w:val="24"/>
              </w:rPr>
            </w:pPr>
            <w:r w:rsidRPr="005974D7">
              <w:rPr>
                <w:rFonts w:ascii="標楷體" w:eastAsia="標楷體" w:hAnsi="標楷體"/>
                <w:sz w:val="24"/>
                <w:szCs w:val="24"/>
              </w:rPr>
              <w:t xml:space="preserve">現 </w:t>
            </w:r>
            <w:r w:rsidRPr="005974D7">
              <w:rPr>
                <w:rFonts w:ascii="標楷體" w:eastAsia="標楷體" w:hAnsi="標楷體" w:hint="eastAsia"/>
                <w:sz w:val="24"/>
                <w:szCs w:val="24"/>
              </w:rPr>
              <w:t>行</w:t>
            </w:r>
            <w:r w:rsidRPr="005974D7">
              <w:rPr>
                <w:rFonts w:ascii="標楷體" w:eastAsia="標楷體" w:hAnsi="標楷體"/>
                <w:sz w:val="24"/>
                <w:szCs w:val="24"/>
              </w:rPr>
              <w:t xml:space="preserve"> 條 文</w:t>
            </w:r>
          </w:p>
        </w:tc>
        <w:tc>
          <w:tcPr>
            <w:tcW w:w="2694" w:type="dxa"/>
            <w:shd w:val="clear" w:color="auto" w:fill="DBDBDB" w:themeFill="accent3" w:themeFillTint="66"/>
          </w:tcPr>
          <w:p w:rsidR="00165010" w:rsidRPr="005974D7" w:rsidRDefault="00165010" w:rsidP="00084CED">
            <w:pPr>
              <w:spacing w:beforeLines="30" w:before="108" w:afterLines="30" w:after="108" w:line="240" w:lineRule="exact"/>
              <w:jc w:val="center"/>
              <w:rPr>
                <w:rFonts w:ascii="標楷體" w:eastAsia="標楷體" w:hAnsi="標楷體"/>
                <w:sz w:val="24"/>
                <w:szCs w:val="24"/>
              </w:rPr>
            </w:pPr>
            <w:r w:rsidRPr="005974D7">
              <w:rPr>
                <w:rFonts w:ascii="標楷體" w:eastAsia="標楷體" w:hAnsi="標楷體" w:hint="eastAsia"/>
                <w:sz w:val="24"/>
                <w:szCs w:val="24"/>
              </w:rPr>
              <w:t>說</w:t>
            </w:r>
            <w:r>
              <w:rPr>
                <w:rFonts w:ascii="標楷體" w:eastAsia="標楷體" w:hAnsi="標楷體" w:hint="eastAsia"/>
                <w:sz w:val="24"/>
                <w:szCs w:val="24"/>
              </w:rPr>
              <w:t xml:space="preserve"> </w:t>
            </w:r>
            <w:r w:rsidRPr="005974D7">
              <w:rPr>
                <w:rFonts w:ascii="標楷體" w:eastAsia="標楷體" w:hAnsi="標楷體" w:hint="eastAsia"/>
                <w:sz w:val="24"/>
                <w:szCs w:val="24"/>
              </w:rPr>
              <w:t>明</w:t>
            </w:r>
          </w:p>
        </w:tc>
      </w:tr>
      <w:tr w:rsidR="00165010" w:rsidRPr="005974D7" w:rsidTr="00DA5FC8">
        <w:trPr>
          <w:trHeight w:val="2017"/>
        </w:trPr>
        <w:tc>
          <w:tcPr>
            <w:tcW w:w="2835" w:type="dxa"/>
          </w:tcPr>
          <w:p w:rsidR="00165010" w:rsidRPr="005974D7" w:rsidRDefault="00165010" w:rsidP="00084CED">
            <w:pPr>
              <w:ind w:rightChars="15" w:right="36"/>
              <w:jc w:val="both"/>
              <w:rPr>
                <w:rFonts w:ascii="標楷體" w:eastAsia="標楷體" w:hAnsi="標楷體"/>
                <w:sz w:val="24"/>
                <w:szCs w:val="24"/>
              </w:rPr>
            </w:pPr>
            <w:r w:rsidRPr="005974D7">
              <w:rPr>
                <w:rFonts w:ascii="標楷體" w:eastAsia="標楷體" w:hAnsi="標楷體" w:hint="eastAsia"/>
                <w:sz w:val="24"/>
                <w:szCs w:val="24"/>
              </w:rPr>
              <w:t>第</w:t>
            </w:r>
            <w:r>
              <w:rPr>
                <w:rFonts w:ascii="標楷體" w:eastAsia="標楷體" w:hAnsi="標楷體" w:hint="eastAsia"/>
                <w:sz w:val="24"/>
                <w:szCs w:val="24"/>
              </w:rPr>
              <w:t>一</w:t>
            </w:r>
            <w:r w:rsidRPr="005974D7">
              <w:rPr>
                <w:rFonts w:ascii="標楷體" w:eastAsia="標楷體" w:hAnsi="標楷體" w:hint="eastAsia"/>
                <w:sz w:val="24"/>
                <w:szCs w:val="24"/>
              </w:rPr>
              <w:t>條</w:t>
            </w:r>
          </w:p>
          <w:p w:rsidR="00165010" w:rsidRPr="005974D7" w:rsidRDefault="00165010" w:rsidP="00084CED">
            <w:pPr>
              <w:ind w:rightChars="15" w:right="36"/>
              <w:jc w:val="both"/>
              <w:rPr>
                <w:rFonts w:ascii="標楷體" w:eastAsia="標楷體" w:hAnsi="標楷體"/>
                <w:color w:val="FF0000"/>
                <w:sz w:val="24"/>
                <w:szCs w:val="24"/>
                <w:u w:val="single"/>
                <w:shd w:val="pct15" w:color="auto" w:fill="FFFFFF"/>
              </w:rPr>
            </w:pPr>
            <w:r w:rsidRPr="002A2801">
              <w:rPr>
                <w:rFonts w:ascii="標楷體" w:eastAsia="標楷體" w:hAnsi="標楷體" w:hint="eastAsia"/>
                <w:sz w:val="24"/>
                <w:szCs w:val="24"/>
              </w:rPr>
              <w:t>為執行金融監督管理委員會（以下簡稱主管機關）依金融監督管理委員會中華民國103年10月27 日</w:t>
            </w:r>
            <w:proofErr w:type="gramStart"/>
            <w:r w:rsidRPr="002A2801">
              <w:rPr>
                <w:rFonts w:ascii="標楷體" w:eastAsia="標楷體" w:hAnsi="標楷體" w:hint="eastAsia"/>
                <w:sz w:val="24"/>
                <w:szCs w:val="24"/>
              </w:rPr>
              <w:t>金管證發</w:t>
            </w:r>
            <w:proofErr w:type="gramEnd"/>
            <w:r w:rsidRPr="002A2801">
              <w:rPr>
                <w:rFonts w:ascii="標楷體" w:eastAsia="標楷體" w:hAnsi="標楷體" w:hint="eastAsia"/>
                <w:sz w:val="24"/>
                <w:szCs w:val="24"/>
              </w:rPr>
              <w:t>字第 10300416756號公告、中華民國 110年 4  月 15 日</w:t>
            </w:r>
            <w:proofErr w:type="gramStart"/>
            <w:r w:rsidRPr="002A2801">
              <w:rPr>
                <w:rFonts w:ascii="標楷體" w:eastAsia="標楷體" w:hAnsi="標楷體" w:hint="eastAsia"/>
                <w:sz w:val="24"/>
                <w:szCs w:val="24"/>
              </w:rPr>
              <w:t>金管證發</w:t>
            </w:r>
            <w:proofErr w:type="gramEnd"/>
            <w:r w:rsidRPr="002A2801">
              <w:rPr>
                <w:rFonts w:ascii="標楷體" w:eastAsia="標楷體" w:hAnsi="標楷體" w:hint="eastAsia"/>
                <w:sz w:val="24"/>
                <w:szCs w:val="24"/>
              </w:rPr>
              <w:t>字第11003362462號公</w:t>
            </w:r>
            <w:r w:rsidRPr="00165010">
              <w:rPr>
                <w:rFonts w:ascii="標楷體" w:eastAsia="標楷體" w:hAnsi="標楷體" w:hint="eastAsia"/>
                <w:color w:val="000000" w:themeColor="text1"/>
                <w:sz w:val="24"/>
                <w:szCs w:val="24"/>
              </w:rPr>
              <w:t>告、</w:t>
            </w:r>
            <w:r w:rsidR="00332289" w:rsidRPr="00332289">
              <w:rPr>
                <w:rFonts w:ascii="標楷體" w:eastAsia="標楷體" w:hAnsi="標楷體" w:hint="eastAsia"/>
                <w:color w:val="000000" w:themeColor="text1"/>
                <w:sz w:val="24"/>
                <w:szCs w:val="24"/>
                <w:u w:val="single"/>
              </w:rPr>
              <w:t>111年10月13日</w:t>
            </w:r>
            <w:proofErr w:type="gramStart"/>
            <w:r w:rsidR="00332289" w:rsidRPr="00332289">
              <w:rPr>
                <w:rFonts w:ascii="標楷體" w:eastAsia="標楷體" w:hAnsi="標楷體" w:hint="eastAsia"/>
                <w:color w:val="000000" w:themeColor="text1"/>
                <w:sz w:val="24"/>
                <w:szCs w:val="24"/>
                <w:u w:val="single"/>
              </w:rPr>
              <w:t>金管證發</w:t>
            </w:r>
            <w:proofErr w:type="gramEnd"/>
            <w:r w:rsidR="00332289" w:rsidRPr="00332289">
              <w:rPr>
                <w:rFonts w:ascii="標楷體" w:eastAsia="標楷體" w:hAnsi="標楷體" w:hint="eastAsia"/>
                <w:color w:val="000000" w:themeColor="text1"/>
                <w:sz w:val="24"/>
                <w:szCs w:val="24"/>
                <w:u w:val="single"/>
              </w:rPr>
              <w:t>字第11101415943號</w:t>
            </w:r>
            <w:r w:rsidRPr="00165010">
              <w:rPr>
                <w:rFonts w:ascii="標楷體" w:eastAsia="標楷體" w:hAnsi="標楷體" w:hint="eastAsia"/>
                <w:color w:val="000000" w:themeColor="text1"/>
                <w:sz w:val="24"/>
                <w:szCs w:val="24"/>
                <w:u w:val="single"/>
              </w:rPr>
              <w:t>公告、</w:t>
            </w:r>
            <w:r w:rsidRPr="00165010">
              <w:rPr>
                <w:rFonts w:ascii="標楷體" w:eastAsia="標楷體" w:hAnsi="標楷體" w:hint="eastAsia"/>
                <w:color w:val="000000" w:themeColor="text1"/>
                <w:sz w:val="24"/>
                <w:szCs w:val="24"/>
              </w:rPr>
              <w:t>發行人募集與發行有價</w:t>
            </w:r>
            <w:r w:rsidRPr="002A2801">
              <w:rPr>
                <w:rFonts w:ascii="標楷體" w:eastAsia="標楷體" w:hAnsi="標楷體" w:hint="eastAsia"/>
                <w:sz w:val="24"/>
                <w:szCs w:val="24"/>
              </w:rPr>
              <w:t>證券處理準則（以下簡稱募發準則）第十一條之</w:t>
            </w:r>
            <w:proofErr w:type="gramStart"/>
            <w:r w:rsidRPr="002A2801">
              <w:rPr>
                <w:rFonts w:ascii="標楷體" w:eastAsia="標楷體" w:hAnsi="標楷體" w:hint="eastAsia"/>
                <w:sz w:val="24"/>
                <w:szCs w:val="24"/>
              </w:rPr>
              <w:t>一</w:t>
            </w:r>
            <w:proofErr w:type="gramEnd"/>
            <w:r w:rsidRPr="002A2801">
              <w:rPr>
                <w:rFonts w:ascii="標楷體" w:eastAsia="標楷體" w:hAnsi="標楷體" w:hint="eastAsia"/>
                <w:sz w:val="24"/>
                <w:szCs w:val="24"/>
              </w:rPr>
              <w:t>及外國發行人募集與發行有價證券處理準則（以下簡稱外募發準則）第九條之一</w:t>
            </w:r>
            <w:r w:rsidRPr="008B290F">
              <w:rPr>
                <w:rFonts w:ascii="標楷體" w:eastAsia="標楷體" w:hAnsi="標楷體" w:hint="eastAsia"/>
                <w:sz w:val="24"/>
                <w:szCs w:val="24"/>
                <w:u w:val="single"/>
              </w:rPr>
              <w:t>、第五十九條之二</w:t>
            </w:r>
            <w:r w:rsidRPr="002A2801">
              <w:rPr>
                <w:rFonts w:ascii="標楷體" w:eastAsia="標楷體" w:hAnsi="標楷體" w:hint="eastAsia"/>
                <w:sz w:val="24"/>
                <w:szCs w:val="24"/>
              </w:rPr>
              <w:t>規定，行政委託予本公司受理之案件，訂定本作業程序。</w:t>
            </w:r>
          </w:p>
        </w:tc>
        <w:tc>
          <w:tcPr>
            <w:tcW w:w="2835" w:type="dxa"/>
          </w:tcPr>
          <w:p w:rsidR="00165010" w:rsidRPr="005974D7" w:rsidRDefault="00165010" w:rsidP="00084CED">
            <w:pPr>
              <w:ind w:rightChars="15" w:right="36"/>
              <w:jc w:val="both"/>
              <w:rPr>
                <w:rFonts w:ascii="標楷體" w:eastAsia="標楷體" w:hAnsi="標楷體"/>
                <w:sz w:val="24"/>
                <w:szCs w:val="24"/>
              </w:rPr>
            </w:pPr>
            <w:r w:rsidRPr="005974D7">
              <w:rPr>
                <w:rFonts w:ascii="標楷體" w:eastAsia="標楷體" w:hAnsi="標楷體" w:hint="eastAsia"/>
                <w:sz w:val="24"/>
                <w:szCs w:val="24"/>
              </w:rPr>
              <w:t>第</w:t>
            </w:r>
            <w:r>
              <w:rPr>
                <w:rFonts w:ascii="標楷體" w:eastAsia="標楷體" w:hAnsi="標楷體" w:hint="eastAsia"/>
                <w:sz w:val="24"/>
                <w:szCs w:val="24"/>
              </w:rPr>
              <w:t>一</w:t>
            </w:r>
            <w:r w:rsidRPr="005974D7">
              <w:rPr>
                <w:rFonts w:ascii="標楷體" w:eastAsia="標楷體" w:hAnsi="標楷體" w:hint="eastAsia"/>
                <w:sz w:val="24"/>
                <w:szCs w:val="24"/>
              </w:rPr>
              <w:t>條</w:t>
            </w:r>
          </w:p>
          <w:p w:rsidR="00165010" w:rsidRPr="00DA40C5" w:rsidRDefault="00165010" w:rsidP="00084CED">
            <w:pPr>
              <w:ind w:rightChars="15" w:right="36"/>
              <w:jc w:val="both"/>
              <w:rPr>
                <w:rFonts w:ascii="標楷體" w:eastAsia="標楷體" w:hAnsi="標楷體"/>
                <w:sz w:val="24"/>
                <w:szCs w:val="24"/>
                <w:u w:val="single"/>
              </w:rPr>
            </w:pPr>
            <w:r w:rsidRPr="002A2801">
              <w:rPr>
                <w:rFonts w:ascii="標楷體" w:eastAsia="標楷體" w:hAnsi="標楷體" w:hint="eastAsia"/>
                <w:sz w:val="24"/>
                <w:szCs w:val="24"/>
              </w:rPr>
              <w:t>為執行金融監督管理委員會（以下簡稱主管機關）依金融監督管理委員會中華民國103年10月27 日</w:t>
            </w:r>
            <w:proofErr w:type="gramStart"/>
            <w:r w:rsidRPr="002A2801">
              <w:rPr>
                <w:rFonts w:ascii="標楷體" w:eastAsia="標楷體" w:hAnsi="標楷體" w:hint="eastAsia"/>
                <w:sz w:val="24"/>
                <w:szCs w:val="24"/>
              </w:rPr>
              <w:t>金管證發</w:t>
            </w:r>
            <w:proofErr w:type="gramEnd"/>
            <w:r w:rsidRPr="002A2801">
              <w:rPr>
                <w:rFonts w:ascii="標楷體" w:eastAsia="標楷體" w:hAnsi="標楷體" w:hint="eastAsia"/>
                <w:sz w:val="24"/>
                <w:szCs w:val="24"/>
              </w:rPr>
              <w:t>字第 10300416756號公告、中華民國 110年 4  月 15 日</w:t>
            </w:r>
            <w:proofErr w:type="gramStart"/>
            <w:r w:rsidRPr="002A2801">
              <w:rPr>
                <w:rFonts w:ascii="標楷體" w:eastAsia="標楷體" w:hAnsi="標楷體" w:hint="eastAsia"/>
                <w:sz w:val="24"/>
                <w:szCs w:val="24"/>
              </w:rPr>
              <w:t>金管證發</w:t>
            </w:r>
            <w:proofErr w:type="gramEnd"/>
            <w:r w:rsidRPr="002A2801">
              <w:rPr>
                <w:rFonts w:ascii="標楷體" w:eastAsia="標楷體" w:hAnsi="標楷體" w:hint="eastAsia"/>
                <w:sz w:val="24"/>
                <w:szCs w:val="24"/>
              </w:rPr>
              <w:t>字第 11003362462號公告、發行人募集與發行有價證券處理準則（以下簡稱募發準則）第十一條之</w:t>
            </w:r>
            <w:proofErr w:type="gramStart"/>
            <w:r w:rsidRPr="002A2801">
              <w:rPr>
                <w:rFonts w:ascii="標楷體" w:eastAsia="標楷體" w:hAnsi="標楷體" w:hint="eastAsia"/>
                <w:sz w:val="24"/>
                <w:szCs w:val="24"/>
              </w:rPr>
              <w:t>一</w:t>
            </w:r>
            <w:proofErr w:type="gramEnd"/>
            <w:r w:rsidRPr="002A2801">
              <w:rPr>
                <w:rFonts w:ascii="標楷體" w:eastAsia="標楷體" w:hAnsi="標楷體" w:hint="eastAsia"/>
                <w:sz w:val="24"/>
                <w:szCs w:val="24"/>
              </w:rPr>
              <w:t>及外國發行人募集與發行有價證券處理準則（以下簡稱外募發準則）第九條之</w:t>
            </w:r>
            <w:proofErr w:type="gramStart"/>
            <w:r w:rsidRPr="002A2801">
              <w:rPr>
                <w:rFonts w:ascii="標楷體" w:eastAsia="標楷體" w:hAnsi="標楷體" w:hint="eastAsia"/>
                <w:sz w:val="24"/>
                <w:szCs w:val="24"/>
              </w:rPr>
              <w:t>一</w:t>
            </w:r>
            <w:proofErr w:type="gramEnd"/>
            <w:r w:rsidRPr="002A2801">
              <w:rPr>
                <w:rFonts w:ascii="標楷體" w:eastAsia="標楷體" w:hAnsi="標楷體" w:hint="eastAsia"/>
                <w:sz w:val="24"/>
                <w:szCs w:val="24"/>
              </w:rPr>
              <w:t>規定，行政委託予本公司受理之案件，訂定本作業程序。</w:t>
            </w:r>
          </w:p>
        </w:tc>
        <w:tc>
          <w:tcPr>
            <w:tcW w:w="2694" w:type="dxa"/>
          </w:tcPr>
          <w:p w:rsidR="00165010" w:rsidRPr="00937747" w:rsidRDefault="00165010" w:rsidP="00084CED">
            <w:pPr>
              <w:spacing w:beforeLines="30" w:before="108" w:afterLines="30" w:after="108" w:line="340" w:lineRule="exact"/>
              <w:jc w:val="both"/>
              <w:rPr>
                <w:rFonts w:ascii="標楷體" w:eastAsia="標楷體" w:hAnsi="標楷體"/>
                <w:sz w:val="28"/>
                <w:szCs w:val="28"/>
              </w:rPr>
            </w:pPr>
            <w:r w:rsidRPr="00937747">
              <w:rPr>
                <w:rFonts w:ascii="標楷體" w:eastAsia="標楷體" w:hAnsi="標楷體" w:hint="eastAsia"/>
                <w:sz w:val="24"/>
                <w:szCs w:val="24"/>
              </w:rPr>
              <w:t>配合</w:t>
            </w:r>
            <w:r w:rsidR="00332289" w:rsidRPr="00332289">
              <w:rPr>
                <w:rFonts w:ascii="標楷體" w:eastAsia="標楷體" w:hAnsi="標楷體" w:hint="eastAsia"/>
                <w:sz w:val="24"/>
                <w:szCs w:val="24"/>
              </w:rPr>
              <w:t>111年10月13日</w:t>
            </w:r>
            <w:proofErr w:type="gramStart"/>
            <w:r w:rsidR="00332289" w:rsidRPr="00332289">
              <w:rPr>
                <w:rFonts w:ascii="標楷體" w:eastAsia="標楷體" w:hAnsi="標楷體" w:hint="eastAsia"/>
                <w:sz w:val="24"/>
                <w:szCs w:val="24"/>
              </w:rPr>
              <w:t>金管證發</w:t>
            </w:r>
            <w:proofErr w:type="gramEnd"/>
            <w:r w:rsidR="00332289" w:rsidRPr="00332289">
              <w:rPr>
                <w:rFonts w:ascii="標楷體" w:eastAsia="標楷體" w:hAnsi="標楷體" w:hint="eastAsia"/>
                <w:sz w:val="24"/>
                <w:szCs w:val="24"/>
              </w:rPr>
              <w:t>字第11101415943號</w:t>
            </w:r>
            <w:r w:rsidR="00445E49">
              <w:rPr>
                <w:rFonts w:ascii="標楷體" w:eastAsia="標楷體" w:hAnsi="標楷體" w:hint="eastAsia"/>
                <w:sz w:val="24"/>
                <w:szCs w:val="24"/>
              </w:rPr>
              <w:t>公告，</w:t>
            </w:r>
            <w:proofErr w:type="gramStart"/>
            <w:r w:rsidR="00445E49">
              <w:rPr>
                <w:rFonts w:ascii="標楷體" w:eastAsia="標楷體" w:hAnsi="標楷體" w:hint="eastAsia"/>
                <w:sz w:val="24"/>
                <w:szCs w:val="24"/>
              </w:rPr>
              <w:t>爰</w:t>
            </w:r>
            <w:proofErr w:type="gramEnd"/>
            <w:r w:rsidR="00445E49">
              <w:rPr>
                <w:rFonts w:ascii="標楷體" w:eastAsia="標楷體" w:hAnsi="標楷體" w:hint="eastAsia"/>
                <w:sz w:val="24"/>
                <w:szCs w:val="24"/>
              </w:rPr>
              <w:t>增訂本公司受行政委託</w:t>
            </w:r>
            <w:r w:rsidR="00D3422D">
              <w:rPr>
                <w:rFonts w:ascii="標楷體" w:eastAsia="標楷體" w:hAnsi="標楷體" w:hint="eastAsia"/>
                <w:sz w:val="24"/>
                <w:szCs w:val="24"/>
              </w:rPr>
              <w:t>辦理停止外國發行人股票公開發行</w:t>
            </w:r>
            <w:r w:rsidR="00445E49">
              <w:rPr>
                <w:rFonts w:ascii="標楷體" w:eastAsia="標楷體" w:hAnsi="標楷體" w:hint="eastAsia"/>
                <w:sz w:val="24"/>
                <w:szCs w:val="24"/>
              </w:rPr>
              <w:t>作業之</w:t>
            </w:r>
            <w:r w:rsidRPr="00937747">
              <w:rPr>
                <w:rFonts w:ascii="標楷體" w:eastAsia="標楷體" w:hAnsi="標楷體" w:hint="eastAsia"/>
                <w:sz w:val="24"/>
                <w:szCs w:val="24"/>
              </w:rPr>
              <w:t>法源依據。</w:t>
            </w:r>
          </w:p>
        </w:tc>
      </w:tr>
      <w:tr w:rsidR="00165010" w:rsidRPr="005974D7" w:rsidTr="00DA5FC8">
        <w:trPr>
          <w:trHeight w:val="2017"/>
        </w:trPr>
        <w:tc>
          <w:tcPr>
            <w:tcW w:w="2835" w:type="dxa"/>
          </w:tcPr>
          <w:p w:rsidR="00165010" w:rsidRDefault="00165010" w:rsidP="00084CED">
            <w:pPr>
              <w:jc w:val="both"/>
              <w:rPr>
                <w:rFonts w:ascii="標楷體" w:eastAsia="標楷體" w:hAnsi="標楷體"/>
                <w:sz w:val="24"/>
                <w:szCs w:val="24"/>
              </w:rPr>
            </w:pPr>
            <w:r>
              <w:rPr>
                <w:rFonts w:ascii="標楷體" w:eastAsia="標楷體" w:hAnsi="標楷體" w:hint="eastAsia"/>
                <w:sz w:val="24"/>
                <w:szCs w:val="24"/>
              </w:rPr>
              <w:lastRenderedPageBreak/>
              <w:t>第六條</w:t>
            </w:r>
          </w:p>
          <w:p w:rsidR="00165010" w:rsidRPr="008E266F" w:rsidRDefault="00165010" w:rsidP="00165010">
            <w:pPr>
              <w:ind w:rightChars="15" w:right="36"/>
              <w:jc w:val="both"/>
              <w:rPr>
                <w:rFonts w:ascii="標楷體" w:eastAsia="標楷體" w:hAnsi="標楷體"/>
                <w:sz w:val="24"/>
                <w:szCs w:val="24"/>
              </w:rPr>
            </w:pPr>
            <w:r w:rsidRPr="008E266F">
              <w:rPr>
                <w:rFonts w:ascii="標楷體" w:eastAsia="標楷體" w:hAnsi="標楷體" w:hint="eastAsia"/>
                <w:sz w:val="24"/>
                <w:szCs w:val="24"/>
              </w:rPr>
              <w:t>第一上市公司經</w:t>
            </w:r>
            <w:r>
              <w:rPr>
                <w:rFonts w:ascii="標楷體" w:eastAsia="標楷體" w:hAnsi="標楷體" w:hint="eastAsia"/>
                <w:sz w:val="24"/>
                <w:szCs w:val="24"/>
              </w:rPr>
              <w:t>本公司</w:t>
            </w:r>
            <w:r w:rsidRPr="008E266F">
              <w:rPr>
                <w:rFonts w:ascii="標楷體" w:eastAsia="標楷體" w:hAnsi="標楷體" w:hint="eastAsia"/>
                <w:sz w:val="24"/>
                <w:szCs w:val="24"/>
              </w:rPr>
              <w:t>終止其股票上市</w:t>
            </w:r>
            <w:r w:rsidRPr="008E266F">
              <w:rPr>
                <w:rFonts w:ascii="標楷體" w:eastAsia="標楷體" w:hAnsi="標楷體"/>
                <w:sz w:val="24"/>
                <w:szCs w:val="24"/>
              </w:rPr>
              <w:t>者，</w:t>
            </w:r>
            <w:r>
              <w:rPr>
                <w:rFonts w:ascii="標楷體" w:eastAsia="標楷體" w:hAnsi="標楷體" w:hint="eastAsia"/>
                <w:sz w:val="24"/>
                <w:szCs w:val="24"/>
              </w:rPr>
              <w:t>本公司</w:t>
            </w:r>
            <w:r w:rsidR="005643B7">
              <w:rPr>
                <w:rFonts w:ascii="標楷體" w:eastAsia="標楷體" w:hAnsi="標楷體" w:hint="eastAsia"/>
                <w:sz w:val="24"/>
                <w:szCs w:val="24"/>
              </w:rPr>
              <w:t>應</w:t>
            </w:r>
            <w:r w:rsidRPr="008E266F">
              <w:rPr>
                <w:rFonts w:ascii="標楷體" w:eastAsia="標楷體" w:hAnsi="標楷體" w:hint="eastAsia"/>
                <w:sz w:val="24"/>
                <w:szCs w:val="24"/>
              </w:rPr>
              <w:t>依</w:t>
            </w:r>
            <w:proofErr w:type="gramStart"/>
            <w:r w:rsidRPr="008E266F">
              <w:rPr>
                <w:rFonts w:ascii="標楷體" w:eastAsia="標楷體" w:hAnsi="標楷體" w:hint="eastAsia"/>
                <w:sz w:val="24"/>
                <w:szCs w:val="24"/>
              </w:rPr>
              <w:t>外募發</w:t>
            </w:r>
            <w:proofErr w:type="gramEnd"/>
            <w:r w:rsidRPr="008E266F">
              <w:rPr>
                <w:rFonts w:ascii="標楷體" w:eastAsia="標楷體" w:hAnsi="標楷體" w:hint="eastAsia"/>
                <w:sz w:val="24"/>
                <w:szCs w:val="24"/>
              </w:rPr>
              <w:t>準</w:t>
            </w:r>
            <w:r w:rsidR="006F5295">
              <w:rPr>
                <w:rFonts w:ascii="標楷體" w:eastAsia="標楷體" w:hAnsi="標楷體" w:hint="eastAsia"/>
                <w:sz w:val="24"/>
                <w:szCs w:val="24"/>
              </w:rPr>
              <w:t>則</w:t>
            </w:r>
            <w:r w:rsidR="00445E49">
              <w:rPr>
                <w:rFonts w:ascii="標楷體" w:eastAsia="標楷體" w:hAnsi="標楷體" w:hint="eastAsia"/>
                <w:sz w:val="24"/>
                <w:szCs w:val="24"/>
              </w:rPr>
              <w:t>第五十九條之二</w:t>
            </w:r>
            <w:r w:rsidR="008B2C24">
              <w:rPr>
                <w:rFonts w:ascii="標楷體" w:eastAsia="標楷體" w:hAnsi="標楷體" w:hint="eastAsia"/>
                <w:sz w:val="24"/>
                <w:szCs w:val="24"/>
              </w:rPr>
              <w:t>規定</w:t>
            </w:r>
            <w:r w:rsidRPr="008E266F">
              <w:rPr>
                <w:rFonts w:ascii="標楷體" w:eastAsia="標楷體" w:hAnsi="標楷體"/>
                <w:sz w:val="24"/>
                <w:szCs w:val="24"/>
              </w:rPr>
              <w:t>停止其股票公開發行</w:t>
            </w:r>
            <w:r w:rsidRPr="008E266F">
              <w:rPr>
                <w:rFonts w:ascii="標楷體" w:eastAsia="標楷體" w:hAnsi="標楷體" w:hint="eastAsia"/>
                <w:sz w:val="24"/>
                <w:szCs w:val="24"/>
              </w:rPr>
              <w:t>。</w:t>
            </w:r>
          </w:p>
        </w:tc>
        <w:tc>
          <w:tcPr>
            <w:tcW w:w="2835" w:type="dxa"/>
          </w:tcPr>
          <w:p w:rsidR="00165010" w:rsidRPr="005974D7" w:rsidRDefault="00165010" w:rsidP="00084CED">
            <w:pPr>
              <w:jc w:val="both"/>
              <w:rPr>
                <w:rFonts w:ascii="標楷體" w:eastAsia="標楷體" w:hAnsi="標楷體"/>
                <w:sz w:val="24"/>
                <w:szCs w:val="24"/>
              </w:rPr>
            </w:pPr>
            <w:r w:rsidRPr="002A2801">
              <w:rPr>
                <w:rFonts w:ascii="標楷體" w:eastAsia="標楷體" w:hAnsi="標楷體" w:hint="eastAsia"/>
                <w:sz w:val="24"/>
                <w:szCs w:val="24"/>
              </w:rPr>
              <w:t>(本條新增)</w:t>
            </w:r>
          </w:p>
        </w:tc>
        <w:tc>
          <w:tcPr>
            <w:tcW w:w="2694" w:type="dxa"/>
          </w:tcPr>
          <w:p w:rsidR="008B2C24" w:rsidRDefault="008B2C24" w:rsidP="00572B95">
            <w:pPr>
              <w:tabs>
                <w:tab w:val="left" w:pos="312"/>
              </w:tabs>
              <w:spacing w:beforeLines="30" w:before="108" w:afterLines="30" w:after="108" w:line="340" w:lineRule="exact"/>
              <w:jc w:val="both"/>
              <w:rPr>
                <w:rFonts w:ascii="標楷體" w:eastAsia="標楷體" w:hAnsi="標楷體"/>
                <w:sz w:val="24"/>
                <w:szCs w:val="24"/>
                <w:u w:val="single"/>
              </w:rPr>
            </w:pPr>
            <w:r>
              <w:rPr>
                <w:rFonts w:ascii="標楷體" w:eastAsia="標楷體" w:hAnsi="標楷體" w:hint="eastAsia"/>
                <w:sz w:val="24"/>
                <w:szCs w:val="24"/>
                <w:u w:val="single"/>
              </w:rPr>
              <w:t>一、本條新增。</w:t>
            </w:r>
          </w:p>
          <w:p w:rsidR="00165010" w:rsidRPr="008B2C24" w:rsidRDefault="008B2C24" w:rsidP="00C70D58">
            <w:pPr>
              <w:tabs>
                <w:tab w:val="left" w:pos="312"/>
              </w:tabs>
              <w:spacing w:beforeLines="30" w:before="108" w:afterLines="30" w:after="108" w:line="340" w:lineRule="exact"/>
              <w:ind w:leftChars="1" w:left="482" w:hangingChars="200" w:hanging="480"/>
              <w:jc w:val="both"/>
              <w:rPr>
                <w:rFonts w:ascii="標楷體" w:eastAsia="標楷體" w:hAnsi="標楷體"/>
                <w:sz w:val="24"/>
                <w:szCs w:val="24"/>
              </w:rPr>
            </w:pPr>
            <w:r w:rsidRPr="008B2C24">
              <w:rPr>
                <w:rFonts w:ascii="標楷體" w:eastAsia="標楷體" w:hAnsi="標楷體" w:hint="eastAsia"/>
                <w:sz w:val="24"/>
                <w:szCs w:val="24"/>
              </w:rPr>
              <w:t>二、</w:t>
            </w:r>
            <w:r w:rsidR="00445E49" w:rsidRPr="008B2C24">
              <w:rPr>
                <w:rFonts w:ascii="標楷體" w:eastAsia="標楷體" w:hAnsi="標楷體" w:hint="eastAsia"/>
                <w:sz w:val="24"/>
                <w:szCs w:val="24"/>
              </w:rPr>
              <w:t>配合</w:t>
            </w:r>
            <w:proofErr w:type="gramStart"/>
            <w:r w:rsidR="00445E49" w:rsidRPr="008B2C24">
              <w:rPr>
                <w:rFonts w:ascii="標楷體" w:eastAsia="標楷體" w:hAnsi="標楷體" w:hint="eastAsia"/>
                <w:sz w:val="24"/>
                <w:szCs w:val="24"/>
              </w:rPr>
              <w:t>外募發</w:t>
            </w:r>
            <w:proofErr w:type="gramEnd"/>
            <w:r w:rsidR="00445E49" w:rsidRPr="008B2C24">
              <w:rPr>
                <w:rFonts w:ascii="標楷體" w:eastAsia="標楷體" w:hAnsi="標楷體" w:hint="eastAsia"/>
                <w:sz w:val="24"/>
                <w:szCs w:val="24"/>
              </w:rPr>
              <w:t>準則第</w:t>
            </w:r>
            <w:r w:rsidR="00D3422D">
              <w:rPr>
                <w:rFonts w:ascii="標楷體" w:eastAsia="標楷體" w:hAnsi="標楷體" w:hint="eastAsia"/>
                <w:sz w:val="24"/>
                <w:szCs w:val="24"/>
              </w:rPr>
              <w:t>五十九條之二</w:t>
            </w:r>
            <w:r w:rsidR="00445E49" w:rsidRPr="008B2C24">
              <w:rPr>
                <w:rFonts w:ascii="標楷體" w:eastAsia="標楷體" w:hAnsi="標楷體" w:hint="eastAsia"/>
                <w:sz w:val="24"/>
                <w:szCs w:val="24"/>
              </w:rPr>
              <w:t>增訂得委託本公司辦理停止外國發行人股票公開發行事項，</w:t>
            </w:r>
            <w:r w:rsidR="00165010" w:rsidRPr="008B2C24">
              <w:rPr>
                <w:rFonts w:ascii="標楷體" w:eastAsia="標楷體" w:hAnsi="標楷體" w:hint="eastAsia"/>
                <w:sz w:val="24"/>
                <w:szCs w:val="24"/>
              </w:rPr>
              <w:t>暨</w:t>
            </w:r>
            <w:r w:rsidR="00332289" w:rsidRPr="00332289">
              <w:rPr>
                <w:rFonts w:ascii="標楷體" w:eastAsia="標楷體" w:hAnsi="標楷體" w:hint="eastAsia"/>
                <w:sz w:val="24"/>
                <w:szCs w:val="24"/>
              </w:rPr>
              <w:t>111年10月13日</w:t>
            </w:r>
            <w:proofErr w:type="gramStart"/>
            <w:r w:rsidR="00332289" w:rsidRPr="00332289">
              <w:rPr>
                <w:rFonts w:ascii="標楷體" w:eastAsia="標楷體" w:hAnsi="標楷體" w:hint="eastAsia"/>
                <w:sz w:val="24"/>
                <w:szCs w:val="24"/>
              </w:rPr>
              <w:t>金管證發</w:t>
            </w:r>
            <w:proofErr w:type="gramEnd"/>
            <w:r w:rsidR="00332289" w:rsidRPr="00332289">
              <w:rPr>
                <w:rFonts w:ascii="標楷體" w:eastAsia="標楷體" w:hAnsi="標楷體" w:hint="eastAsia"/>
                <w:sz w:val="24"/>
                <w:szCs w:val="24"/>
              </w:rPr>
              <w:t>字第11101415943號</w:t>
            </w:r>
            <w:r w:rsidR="00165010" w:rsidRPr="008B2C24">
              <w:rPr>
                <w:rFonts w:ascii="標楷體" w:eastAsia="標楷體" w:hAnsi="標楷體" w:hint="eastAsia"/>
                <w:sz w:val="24"/>
                <w:szCs w:val="24"/>
              </w:rPr>
              <w:t>之行政委託，</w:t>
            </w:r>
            <w:proofErr w:type="gramStart"/>
            <w:r w:rsidR="00165010" w:rsidRPr="008B2C24">
              <w:rPr>
                <w:rFonts w:ascii="標楷體" w:eastAsia="標楷體" w:hAnsi="標楷體" w:hint="eastAsia"/>
                <w:sz w:val="24"/>
                <w:szCs w:val="24"/>
              </w:rPr>
              <w:t>爰</w:t>
            </w:r>
            <w:proofErr w:type="gramEnd"/>
            <w:r w:rsidR="00445E49" w:rsidRPr="008B2C24">
              <w:rPr>
                <w:rFonts w:ascii="標楷體" w:eastAsia="標楷體" w:hAnsi="標楷體" w:hint="eastAsia"/>
                <w:sz w:val="24"/>
                <w:szCs w:val="24"/>
              </w:rPr>
              <w:t>明</w:t>
            </w:r>
            <w:r w:rsidR="00165010" w:rsidRPr="008B2C24">
              <w:rPr>
                <w:rFonts w:ascii="標楷體" w:eastAsia="標楷體" w:hAnsi="標楷體" w:hint="eastAsia"/>
                <w:sz w:val="24"/>
                <w:szCs w:val="24"/>
              </w:rPr>
              <w:t>訂</w:t>
            </w:r>
            <w:r w:rsidR="00445E49" w:rsidRPr="008B2C24">
              <w:rPr>
                <w:rFonts w:ascii="標楷體" w:eastAsia="標楷體" w:hAnsi="標楷體" w:hint="eastAsia"/>
                <w:sz w:val="24"/>
                <w:szCs w:val="24"/>
              </w:rPr>
              <w:t>第一上市公司經本公司公告終止</w:t>
            </w:r>
            <w:r w:rsidR="00572B95" w:rsidRPr="008B2C24">
              <w:rPr>
                <w:rFonts w:ascii="標楷體" w:eastAsia="標楷體" w:hAnsi="標楷體" w:hint="eastAsia"/>
                <w:sz w:val="24"/>
                <w:szCs w:val="24"/>
              </w:rPr>
              <w:t>其股票</w:t>
            </w:r>
            <w:r w:rsidR="00445E49" w:rsidRPr="008B2C24">
              <w:rPr>
                <w:rFonts w:ascii="標楷體" w:eastAsia="標楷體" w:hAnsi="標楷體" w:hint="eastAsia"/>
                <w:sz w:val="24"/>
                <w:szCs w:val="24"/>
              </w:rPr>
              <w:t>上市</w:t>
            </w:r>
            <w:r w:rsidR="005643B7">
              <w:rPr>
                <w:rFonts w:ascii="標楷體" w:eastAsia="標楷體" w:hAnsi="標楷體" w:hint="eastAsia"/>
                <w:sz w:val="24"/>
                <w:szCs w:val="24"/>
              </w:rPr>
              <w:t>，於通知第一上市公司終止其股票上市契約時，應</w:t>
            </w:r>
            <w:proofErr w:type="gramStart"/>
            <w:r w:rsidR="00F52A23" w:rsidRPr="008B2C24">
              <w:rPr>
                <w:rFonts w:ascii="標楷體" w:eastAsia="標楷體" w:hAnsi="標楷體" w:hint="eastAsia"/>
                <w:sz w:val="24"/>
                <w:szCs w:val="24"/>
              </w:rPr>
              <w:t>併</w:t>
            </w:r>
            <w:proofErr w:type="gramEnd"/>
            <w:r w:rsidR="00F52A23" w:rsidRPr="008B2C24">
              <w:rPr>
                <w:rFonts w:ascii="標楷體" w:eastAsia="標楷體" w:hAnsi="標楷體" w:hint="eastAsia"/>
                <w:sz w:val="24"/>
                <w:szCs w:val="24"/>
              </w:rPr>
              <w:t>通知依</w:t>
            </w:r>
            <w:proofErr w:type="gramStart"/>
            <w:r w:rsidR="00F52A23" w:rsidRPr="008B2C24">
              <w:rPr>
                <w:rFonts w:ascii="標楷體" w:eastAsia="標楷體" w:hAnsi="標楷體" w:hint="eastAsia"/>
                <w:sz w:val="24"/>
                <w:szCs w:val="24"/>
              </w:rPr>
              <w:t>外募發</w:t>
            </w:r>
            <w:proofErr w:type="gramEnd"/>
            <w:r w:rsidR="00F52A23" w:rsidRPr="008B2C24">
              <w:rPr>
                <w:rFonts w:ascii="標楷體" w:eastAsia="標楷體" w:hAnsi="標楷體" w:hint="eastAsia"/>
                <w:sz w:val="24"/>
                <w:szCs w:val="24"/>
              </w:rPr>
              <w:t>準則第五十九條之二</w:t>
            </w:r>
            <w:r w:rsidR="00165010" w:rsidRPr="008B2C24">
              <w:rPr>
                <w:rFonts w:ascii="標楷體" w:eastAsia="標楷體" w:hAnsi="標楷體" w:hint="eastAsia"/>
                <w:sz w:val="24"/>
                <w:szCs w:val="24"/>
              </w:rPr>
              <w:t>停止其</w:t>
            </w:r>
            <w:r w:rsidR="00065455">
              <w:rPr>
                <w:rFonts w:ascii="標楷體" w:eastAsia="標楷體" w:hAnsi="標楷體" w:hint="eastAsia"/>
                <w:sz w:val="24"/>
                <w:szCs w:val="24"/>
              </w:rPr>
              <w:t>股票</w:t>
            </w:r>
            <w:r w:rsidR="00165010" w:rsidRPr="008B2C24">
              <w:rPr>
                <w:rFonts w:ascii="標楷體" w:eastAsia="標楷體" w:hAnsi="標楷體" w:hint="eastAsia"/>
                <w:sz w:val="24"/>
                <w:szCs w:val="24"/>
              </w:rPr>
              <w:t>公開發行。</w:t>
            </w:r>
          </w:p>
        </w:tc>
      </w:tr>
      <w:tr w:rsidR="00165010" w:rsidRPr="005974D7" w:rsidTr="00DA5FC8">
        <w:trPr>
          <w:trHeight w:val="2017"/>
        </w:trPr>
        <w:tc>
          <w:tcPr>
            <w:tcW w:w="2835" w:type="dxa"/>
          </w:tcPr>
          <w:p w:rsidR="00165010" w:rsidRPr="00C91775" w:rsidRDefault="00165010" w:rsidP="00084CED">
            <w:pPr>
              <w:jc w:val="both"/>
              <w:rPr>
                <w:rFonts w:ascii="標楷體" w:eastAsia="標楷體" w:hAnsi="標楷體"/>
                <w:sz w:val="24"/>
                <w:szCs w:val="24"/>
              </w:rPr>
            </w:pPr>
            <w:r>
              <w:rPr>
                <w:rFonts w:ascii="標楷體" w:eastAsia="標楷體" w:hAnsi="標楷體" w:hint="eastAsia"/>
                <w:sz w:val="24"/>
                <w:szCs w:val="24"/>
              </w:rPr>
              <w:t>第</w:t>
            </w:r>
            <w:r w:rsidRPr="00C91775">
              <w:rPr>
                <w:rFonts w:ascii="標楷體" w:eastAsia="標楷體" w:hAnsi="標楷體" w:hint="eastAsia"/>
                <w:sz w:val="24"/>
                <w:szCs w:val="24"/>
                <w:u w:val="single"/>
              </w:rPr>
              <w:t>七</w:t>
            </w:r>
            <w:r w:rsidRPr="00C91775">
              <w:rPr>
                <w:rFonts w:ascii="標楷體" w:eastAsia="標楷體" w:hAnsi="標楷體" w:hint="eastAsia"/>
                <w:sz w:val="24"/>
                <w:szCs w:val="24"/>
              </w:rPr>
              <w:t>條</w:t>
            </w:r>
          </w:p>
          <w:p w:rsidR="00165010" w:rsidRPr="00C91775" w:rsidRDefault="00165010" w:rsidP="00084CED">
            <w:pPr>
              <w:jc w:val="both"/>
              <w:rPr>
                <w:rFonts w:ascii="標楷體" w:eastAsia="標楷體" w:hAnsi="標楷體"/>
                <w:sz w:val="24"/>
                <w:szCs w:val="24"/>
              </w:rPr>
            </w:pPr>
            <w:r w:rsidRPr="00C91775">
              <w:rPr>
                <w:rFonts w:ascii="標楷體" w:eastAsia="標楷體" w:hAnsi="標楷體" w:hint="eastAsia"/>
                <w:sz w:val="24"/>
                <w:szCs w:val="24"/>
              </w:rPr>
              <w:t>本作業程序經報請主管機關核定後公告實施，修正時亦同。本作業程序之</w:t>
            </w:r>
          </w:p>
          <w:p w:rsidR="00165010" w:rsidRPr="004C0078" w:rsidRDefault="00165010" w:rsidP="00084CED">
            <w:pPr>
              <w:jc w:val="both"/>
              <w:rPr>
                <w:rFonts w:ascii="標楷體" w:eastAsia="標楷體" w:hAnsi="標楷體"/>
                <w:sz w:val="24"/>
                <w:szCs w:val="24"/>
              </w:rPr>
            </w:pPr>
            <w:r w:rsidRPr="00C91775">
              <w:rPr>
                <w:rFonts w:ascii="標楷體" w:eastAsia="標楷體" w:hAnsi="標楷體" w:hint="eastAsia"/>
                <w:sz w:val="24"/>
                <w:szCs w:val="24"/>
              </w:rPr>
              <w:t>附表奉本公司總經理核定後施行，修正時亦同。</w:t>
            </w:r>
          </w:p>
        </w:tc>
        <w:tc>
          <w:tcPr>
            <w:tcW w:w="2835" w:type="dxa"/>
          </w:tcPr>
          <w:p w:rsidR="00165010" w:rsidRDefault="00165010" w:rsidP="00084CED">
            <w:pPr>
              <w:ind w:rightChars="15" w:right="36"/>
              <w:jc w:val="both"/>
              <w:rPr>
                <w:rFonts w:ascii="標楷體" w:eastAsia="標楷體" w:hAnsi="標楷體"/>
                <w:sz w:val="24"/>
                <w:szCs w:val="24"/>
              </w:rPr>
            </w:pPr>
            <w:r>
              <w:rPr>
                <w:rFonts w:ascii="標楷體" w:eastAsia="標楷體" w:hAnsi="標楷體" w:hint="eastAsia"/>
                <w:sz w:val="24"/>
                <w:szCs w:val="24"/>
              </w:rPr>
              <w:t>第六條</w:t>
            </w:r>
          </w:p>
          <w:p w:rsidR="00165010" w:rsidRPr="00C91775" w:rsidRDefault="00165010" w:rsidP="00084CED">
            <w:pPr>
              <w:ind w:rightChars="15" w:right="36"/>
              <w:jc w:val="both"/>
              <w:rPr>
                <w:rFonts w:ascii="標楷體" w:eastAsia="標楷體" w:hAnsi="標楷體"/>
                <w:sz w:val="24"/>
                <w:szCs w:val="24"/>
              </w:rPr>
            </w:pPr>
            <w:r w:rsidRPr="00C91775">
              <w:rPr>
                <w:rFonts w:ascii="標楷體" w:eastAsia="標楷體" w:hAnsi="標楷體" w:hint="eastAsia"/>
                <w:sz w:val="24"/>
                <w:szCs w:val="24"/>
              </w:rPr>
              <w:t>本作業程序經報請主管機關核定後公告實施，修正時亦同。本作業程序之</w:t>
            </w:r>
          </w:p>
          <w:p w:rsidR="00165010" w:rsidRPr="00C91775" w:rsidRDefault="00165010" w:rsidP="00084CED">
            <w:pPr>
              <w:ind w:rightChars="15" w:right="36"/>
              <w:jc w:val="both"/>
              <w:rPr>
                <w:rFonts w:ascii="標楷體" w:eastAsia="標楷體" w:hAnsi="標楷體"/>
                <w:sz w:val="24"/>
                <w:szCs w:val="24"/>
              </w:rPr>
            </w:pPr>
            <w:r w:rsidRPr="00C91775">
              <w:rPr>
                <w:rFonts w:ascii="標楷體" w:eastAsia="標楷體" w:hAnsi="標楷體" w:hint="eastAsia"/>
                <w:sz w:val="24"/>
                <w:szCs w:val="24"/>
              </w:rPr>
              <w:t>附表奉本公司總經理核定後施行，修正時亦同。</w:t>
            </w:r>
          </w:p>
        </w:tc>
        <w:tc>
          <w:tcPr>
            <w:tcW w:w="2694" w:type="dxa"/>
          </w:tcPr>
          <w:p w:rsidR="00165010" w:rsidRPr="004C0078" w:rsidRDefault="00165010" w:rsidP="00084CED">
            <w:pPr>
              <w:ind w:rightChars="-7" w:right="-17"/>
              <w:jc w:val="both"/>
              <w:rPr>
                <w:rFonts w:ascii="標楷體" w:eastAsia="標楷體" w:hAnsi="標楷體"/>
                <w:sz w:val="24"/>
                <w:szCs w:val="24"/>
              </w:rPr>
            </w:pPr>
            <w:r>
              <w:rPr>
                <w:rFonts w:ascii="標楷體" w:eastAsia="標楷體" w:hAnsi="標楷體" w:hint="eastAsia"/>
                <w:sz w:val="24"/>
                <w:szCs w:val="24"/>
              </w:rPr>
              <w:t>條次調整。</w:t>
            </w:r>
          </w:p>
        </w:tc>
      </w:tr>
    </w:tbl>
    <w:p w:rsidR="00D96D57" w:rsidRPr="00165010" w:rsidRDefault="00D96D57"/>
    <w:sectPr w:rsidR="00D96D57" w:rsidRPr="00165010" w:rsidSect="00D360FF">
      <w:footerReference w:type="default" r:id="rId8"/>
      <w:pgSz w:w="11906" w:h="16838"/>
      <w:pgMar w:top="993"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3D" w:rsidRDefault="00873E3D" w:rsidP="00932187">
      <w:r>
        <w:separator/>
      </w:r>
    </w:p>
  </w:endnote>
  <w:endnote w:type="continuationSeparator" w:id="0">
    <w:p w:rsidR="00873E3D" w:rsidRDefault="00873E3D" w:rsidP="0093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35455"/>
      <w:docPartObj>
        <w:docPartGallery w:val="Page Numbers (Bottom of Page)"/>
        <w:docPartUnique/>
      </w:docPartObj>
    </w:sdtPr>
    <w:sdtEndPr/>
    <w:sdtContent>
      <w:p w:rsidR="008C6068" w:rsidRDefault="008C6068">
        <w:pPr>
          <w:pStyle w:val="a7"/>
          <w:jc w:val="center"/>
        </w:pPr>
        <w:r w:rsidRPr="005974D7">
          <w:rPr>
            <w:rFonts w:ascii="Times New Roman" w:hAnsi="Times New Roman"/>
          </w:rPr>
          <w:fldChar w:fldCharType="begin"/>
        </w:r>
        <w:r w:rsidRPr="005974D7">
          <w:rPr>
            <w:rFonts w:ascii="Times New Roman" w:hAnsi="Times New Roman"/>
          </w:rPr>
          <w:instrText>PAGE   \* MERGEFORMAT</w:instrText>
        </w:r>
        <w:r w:rsidRPr="005974D7">
          <w:rPr>
            <w:rFonts w:ascii="Times New Roman" w:hAnsi="Times New Roman"/>
          </w:rPr>
          <w:fldChar w:fldCharType="separate"/>
        </w:r>
        <w:r w:rsidR="002A2AC7" w:rsidRPr="002A2AC7">
          <w:rPr>
            <w:rFonts w:ascii="Times New Roman" w:hAnsi="Times New Roman"/>
            <w:noProof/>
            <w:lang w:val="zh-TW"/>
          </w:rPr>
          <w:t>1</w:t>
        </w:r>
        <w:r w:rsidRPr="005974D7">
          <w:rPr>
            <w:rFonts w:ascii="Times New Roman" w:hAnsi="Times New Roman"/>
          </w:rPr>
          <w:fldChar w:fldCharType="end"/>
        </w:r>
      </w:p>
    </w:sdtContent>
  </w:sdt>
  <w:p w:rsidR="008C6068" w:rsidRDefault="008C60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3D" w:rsidRDefault="00873E3D" w:rsidP="00932187">
      <w:r>
        <w:separator/>
      </w:r>
    </w:p>
  </w:footnote>
  <w:footnote w:type="continuationSeparator" w:id="0">
    <w:p w:rsidR="00873E3D" w:rsidRDefault="00873E3D" w:rsidP="0093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66"/>
    <w:multiLevelType w:val="hybridMultilevel"/>
    <w:tmpl w:val="D10AF8E8"/>
    <w:lvl w:ilvl="0" w:tplc="437435B0">
      <w:start w:val="5"/>
      <w:numFmt w:val="taiwaneseCountingThousand"/>
      <w:lvlText w:val="%1、"/>
      <w:lvlJc w:val="left"/>
      <w:pPr>
        <w:ind w:left="2464" w:hanging="480"/>
      </w:pPr>
      <w:rPr>
        <w:rFonts w:hint="default"/>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 w15:restartNumberingAfterBreak="0">
    <w:nsid w:val="08986999"/>
    <w:multiLevelType w:val="hybridMultilevel"/>
    <w:tmpl w:val="A86E0FFC"/>
    <w:lvl w:ilvl="0" w:tplc="84C87EB2">
      <w:start w:val="1"/>
      <w:numFmt w:val="taiwaneseCountingThousand"/>
      <w:lvlText w:val="%1、"/>
      <w:lvlJc w:val="left"/>
      <w:pPr>
        <w:ind w:left="480" w:hanging="480"/>
      </w:pPr>
      <w:rPr>
        <w:rFonts w:hint="default"/>
        <w:color w:val="auto"/>
      </w:rPr>
    </w:lvl>
    <w:lvl w:ilvl="1" w:tplc="B41E8FFC">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2" w15:restartNumberingAfterBreak="0">
    <w:nsid w:val="11D24C53"/>
    <w:multiLevelType w:val="hybridMultilevel"/>
    <w:tmpl w:val="D10AF8E8"/>
    <w:lvl w:ilvl="0" w:tplc="437435B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7B5EB9"/>
    <w:multiLevelType w:val="hybridMultilevel"/>
    <w:tmpl w:val="4C583A40"/>
    <w:lvl w:ilvl="0" w:tplc="328A468E">
      <w:start w:val="1"/>
      <w:numFmt w:val="taiwaneseCountingThousand"/>
      <w:lvlText w:val="%1、"/>
      <w:lvlJc w:val="left"/>
      <w:pPr>
        <w:ind w:left="480" w:hanging="480"/>
      </w:pPr>
      <w:rPr>
        <w:rFonts w:ascii="標楷體" w:eastAsia="標楷體" w:hAnsi="標楷體" w:hint="default"/>
        <w:sz w:val="24"/>
        <w:szCs w:val="24"/>
      </w:rPr>
    </w:lvl>
    <w:lvl w:ilvl="1" w:tplc="B41E8FFC">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4" w15:restartNumberingAfterBreak="0">
    <w:nsid w:val="306A0136"/>
    <w:multiLevelType w:val="hybridMultilevel"/>
    <w:tmpl w:val="779292DE"/>
    <w:lvl w:ilvl="0" w:tplc="146AAC8A">
      <w:start w:val="1"/>
      <w:numFmt w:val="taiwaneseCountingThousand"/>
      <w:lvlText w:val="%1、"/>
      <w:lvlJc w:val="left"/>
      <w:pPr>
        <w:ind w:left="480" w:hanging="480"/>
      </w:pPr>
      <w:rPr>
        <w:rFonts w:hint="default"/>
      </w:rPr>
    </w:lvl>
    <w:lvl w:ilvl="1" w:tplc="B41E8FFC">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5" w15:restartNumberingAfterBreak="0">
    <w:nsid w:val="5F884009"/>
    <w:multiLevelType w:val="hybridMultilevel"/>
    <w:tmpl w:val="779292DE"/>
    <w:lvl w:ilvl="0" w:tplc="146AAC8A">
      <w:start w:val="1"/>
      <w:numFmt w:val="taiwaneseCountingThousand"/>
      <w:lvlText w:val="%1、"/>
      <w:lvlJc w:val="left"/>
      <w:pPr>
        <w:ind w:left="480" w:hanging="480"/>
      </w:pPr>
      <w:rPr>
        <w:rFonts w:hint="default"/>
      </w:rPr>
    </w:lvl>
    <w:lvl w:ilvl="1" w:tplc="B41E8FFC">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6" w15:restartNumberingAfterBreak="0">
    <w:nsid w:val="73AF4E02"/>
    <w:multiLevelType w:val="hybridMultilevel"/>
    <w:tmpl w:val="10B8E22A"/>
    <w:lvl w:ilvl="0" w:tplc="12DAA67E">
      <w:start w:val="1"/>
      <w:numFmt w:val="taiwaneseCountingThousand"/>
      <w:lvlText w:val="%1、"/>
      <w:lvlJc w:val="left"/>
      <w:pPr>
        <w:ind w:left="384" w:hanging="38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5C71A5"/>
    <w:multiLevelType w:val="hybridMultilevel"/>
    <w:tmpl w:val="0E26145A"/>
    <w:lvl w:ilvl="0" w:tplc="1BFAB4D4">
      <w:start w:val="1"/>
      <w:numFmt w:val="taiwaneseCountingThousand"/>
      <w:lvlText w:val="%1、"/>
      <w:lvlJc w:val="left"/>
      <w:pPr>
        <w:ind w:left="450" w:hanging="450"/>
      </w:pPr>
      <w:rPr>
        <w:rFonts w:hint="default"/>
        <w:sz w:val="24"/>
      </w:rPr>
    </w:lvl>
    <w:lvl w:ilvl="1" w:tplc="BCE87F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BF"/>
    <w:rsid w:val="00015613"/>
    <w:rsid w:val="00015C07"/>
    <w:rsid w:val="0002289F"/>
    <w:rsid w:val="00032F59"/>
    <w:rsid w:val="00050A1C"/>
    <w:rsid w:val="00063A35"/>
    <w:rsid w:val="00065455"/>
    <w:rsid w:val="00071F08"/>
    <w:rsid w:val="00074BBE"/>
    <w:rsid w:val="00077418"/>
    <w:rsid w:val="00080A85"/>
    <w:rsid w:val="000829DA"/>
    <w:rsid w:val="00085067"/>
    <w:rsid w:val="000A5313"/>
    <w:rsid w:val="000D5F70"/>
    <w:rsid w:val="000F3EA3"/>
    <w:rsid w:val="000F7311"/>
    <w:rsid w:val="00100CE2"/>
    <w:rsid w:val="00113D4A"/>
    <w:rsid w:val="00115295"/>
    <w:rsid w:val="001372A3"/>
    <w:rsid w:val="00165010"/>
    <w:rsid w:val="00174139"/>
    <w:rsid w:val="001A60F7"/>
    <w:rsid w:val="001D2192"/>
    <w:rsid w:val="001D4171"/>
    <w:rsid w:val="001D5C1E"/>
    <w:rsid w:val="001F11E3"/>
    <w:rsid w:val="00212654"/>
    <w:rsid w:val="0022037C"/>
    <w:rsid w:val="00225AE0"/>
    <w:rsid w:val="0024102C"/>
    <w:rsid w:val="002722DF"/>
    <w:rsid w:val="0029402B"/>
    <w:rsid w:val="002A02F9"/>
    <w:rsid w:val="002A2801"/>
    <w:rsid w:val="002A2AC7"/>
    <w:rsid w:val="002A7AE9"/>
    <w:rsid w:val="002B425A"/>
    <w:rsid w:val="002E27D4"/>
    <w:rsid w:val="002F41EC"/>
    <w:rsid w:val="0030193C"/>
    <w:rsid w:val="00301F53"/>
    <w:rsid w:val="00310129"/>
    <w:rsid w:val="00313F54"/>
    <w:rsid w:val="00321BB4"/>
    <w:rsid w:val="00332289"/>
    <w:rsid w:val="00356BD7"/>
    <w:rsid w:val="003664C9"/>
    <w:rsid w:val="003758F3"/>
    <w:rsid w:val="0037674F"/>
    <w:rsid w:val="00394EB1"/>
    <w:rsid w:val="0040582C"/>
    <w:rsid w:val="004301A3"/>
    <w:rsid w:val="00445E49"/>
    <w:rsid w:val="00455C86"/>
    <w:rsid w:val="00457B88"/>
    <w:rsid w:val="00474F25"/>
    <w:rsid w:val="004A0CC0"/>
    <w:rsid w:val="004A3375"/>
    <w:rsid w:val="004A5695"/>
    <w:rsid w:val="004B0425"/>
    <w:rsid w:val="004B79CF"/>
    <w:rsid w:val="004C0078"/>
    <w:rsid w:val="004D2DC4"/>
    <w:rsid w:val="004D3FE2"/>
    <w:rsid w:val="004E1607"/>
    <w:rsid w:val="005308D8"/>
    <w:rsid w:val="0053519F"/>
    <w:rsid w:val="00562BB7"/>
    <w:rsid w:val="005643B7"/>
    <w:rsid w:val="005725BA"/>
    <w:rsid w:val="00572B95"/>
    <w:rsid w:val="0057385F"/>
    <w:rsid w:val="00577549"/>
    <w:rsid w:val="005974D7"/>
    <w:rsid w:val="005A4E90"/>
    <w:rsid w:val="005B5350"/>
    <w:rsid w:val="005C3077"/>
    <w:rsid w:val="005C45A1"/>
    <w:rsid w:val="005F0D1B"/>
    <w:rsid w:val="0060028C"/>
    <w:rsid w:val="00600E8E"/>
    <w:rsid w:val="00602785"/>
    <w:rsid w:val="00634E80"/>
    <w:rsid w:val="00653AAB"/>
    <w:rsid w:val="00673AC9"/>
    <w:rsid w:val="00673EC5"/>
    <w:rsid w:val="006760D0"/>
    <w:rsid w:val="00685936"/>
    <w:rsid w:val="00690C5F"/>
    <w:rsid w:val="006A4864"/>
    <w:rsid w:val="006B5FBF"/>
    <w:rsid w:val="006D3E28"/>
    <w:rsid w:val="006E30DC"/>
    <w:rsid w:val="006E4144"/>
    <w:rsid w:val="006E5225"/>
    <w:rsid w:val="006F5295"/>
    <w:rsid w:val="00710CE7"/>
    <w:rsid w:val="00725CDA"/>
    <w:rsid w:val="007317E4"/>
    <w:rsid w:val="0074754D"/>
    <w:rsid w:val="007609FE"/>
    <w:rsid w:val="00767A3B"/>
    <w:rsid w:val="007720C2"/>
    <w:rsid w:val="007860E7"/>
    <w:rsid w:val="007972A0"/>
    <w:rsid w:val="007B3A18"/>
    <w:rsid w:val="007D5A00"/>
    <w:rsid w:val="007D5D8D"/>
    <w:rsid w:val="007E1895"/>
    <w:rsid w:val="007E5C5C"/>
    <w:rsid w:val="00841529"/>
    <w:rsid w:val="00865460"/>
    <w:rsid w:val="00873E3D"/>
    <w:rsid w:val="008769F5"/>
    <w:rsid w:val="008823CC"/>
    <w:rsid w:val="00892289"/>
    <w:rsid w:val="008A02BB"/>
    <w:rsid w:val="008A2550"/>
    <w:rsid w:val="008B290F"/>
    <w:rsid w:val="008B2C24"/>
    <w:rsid w:val="008C6068"/>
    <w:rsid w:val="008D2339"/>
    <w:rsid w:val="008D32D3"/>
    <w:rsid w:val="008E266F"/>
    <w:rsid w:val="008F6140"/>
    <w:rsid w:val="00931639"/>
    <w:rsid w:val="00931D20"/>
    <w:rsid w:val="00932187"/>
    <w:rsid w:val="00937747"/>
    <w:rsid w:val="0095610D"/>
    <w:rsid w:val="009825D3"/>
    <w:rsid w:val="009A0444"/>
    <w:rsid w:val="009A2157"/>
    <w:rsid w:val="009A473F"/>
    <w:rsid w:val="009A50D8"/>
    <w:rsid w:val="009A512E"/>
    <w:rsid w:val="009B32D4"/>
    <w:rsid w:val="009D1E28"/>
    <w:rsid w:val="009E3077"/>
    <w:rsid w:val="009F3AAA"/>
    <w:rsid w:val="00A309D7"/>
    <w:rsid w:val="00A40404"/>
    <w:rsid w:val="00A72DA5"/>
    <w:rsid w:val="00A857E2"/>
    <w:rsid w:val="00A87657"/>
    <w:rsid w:val="00AB47BC"/>
    <w:rsid w:val="00AC4712"/>
    <w:rsid w:val="00AD3BFD"/>
    <w:rsid w:val="00AE70D6"/>
    <w:rsid w:val="00B232FD"/>
    <w:rsid w:val="00B37A9F"/>
    <w:rsid w:val="00B41336"/>
    <w:rsid w:val="00B620AB"/>
    <w:rsid w:val="00B70588"/>
    <w:rsid w:val="00B80893"/>
    <w:rsid w:val="00B97C1F"/>
    <w:rsid w:val="00BB4A51"/>
    <w:rsid w:val="00BD7A3A"/>
    <w:rsid w:val="00BF320F"/>
    <w:rsid w:val="00C3239F"/>
    <w:rsid w:val="00C55556"/>
    <w:rsid w:val="00C6043A"/>
    <w:rsid w:val="00C65542"/>
    <w:rsid w:val="00C70D58"/>
    <w:rsid w:val="00C73D74"/>
    <w:rsid w:val="00C91775"/>
    <w:rsid w:val="00C94E9E"/>
    <w:rsid w:val="00CA36EC"/>
    <w:rsid w:val="00CD0070"/>
    <w:rsid w:val="00D143DB"/>
    <w:rsid w:val="00D3079F"/>
    <w:rsid w:val="00D3422D"/>
    <w:rsid w:val="00D360FF"/>
    <w:rsid w:val="00D5601E"/>
    <w:rsid w:val="00D62CCA"/>
    <w:rsid w:val="00D7124B"/>
    <w:rsid w:val="00D80227"/>
    <w:rsid w:val="00D9115A"/>
    <w:rsid w:val="00D96D57"/>
    <w:rsid w:val="00DA40C5"/>
    <w:rsid w:val="00DA5FC8"/>
    <w:rsid w:val="00DB52B9"/>
    <w:rsid w:val="00DE3076"/>
    <w:rsid w:val="00E004DE"/>
    <w:rsid w:val="00E32716"/>
    <w:rsid w:val="00E67AE6"/>
    <w:rsid w:val="00E936BA"/>
    <w:rsid w:val="00E93AAD"/>
    <w:rsid w:val="00F031F4"/>
    <w:rsid w:val="00F201B9"/>
    <w:rsid w:val="00F23E49"/>
    <w:rsid w:val="00F25BD9"/>
    <w:rsid w:val="00F47686"/>
    <w:rsid w:val="00F52A23"/>
    <w:rsid w:val="00F57260"/>
    <w:rsid w:val="00FA0177"/>
    <w:rsid w:val="00FA2A00"/>
    <w:rsid w:val="00FB3E2C"/>
    <w:rsid w:val="00FB5FF9"/>
    <w:rsid w:val="00FC35FC"/>
    <w:rsid w:val="00FC5A5D"/>
    <w:rsid w:val="00FD5F6E"/>
    <w:rsid w:val="00FD60F2"/>
    <w:rsid w:val="00FE335F"/>
    <w:rsid w:val="00FF0CCE"/>
    <w:rsid w:val="00FF3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9A57E-B512-4FD4-B1FA-E539DCE7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07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FB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5FBF"/>
    <w:pPr>
      <w:ind w:leftChars="200" w:left="480"/>
    </w:pPr>
  </w:style>
  <w:style w:type="paragraph" w:styleId="a5">
    <w:name w:val="header"/>
    <w:basedOn w:val="a"/>
    <w:link w:val="a6"/>
    <w:uiPriority w:val="99"/>
    <w:unhideWhenUsed/>
    <w:rsid w:val="00932187"/>
    <w:pPr>
      <w:tabs>
        <w:tab w:val="center" w:pos="4153"/>
        <w:tab w:val="right" w:pos="8306"/>
      </w:tabs>
      <w:snapToGrid w:val="0"/>
    </w:pPr>
    <w:rPr>
      <w:sz w:val="20"/>
      <w:szCs w:val="20"/>
    </w:rPr>
  </w:style>
  <w:style w:type="character" w:customStyle="1" w:styleId="a6">
    <w:name w:val="頁首 字元"/>
    <w:basedOn w:val="a0"/>
    <w:link w:val="a5"/>
    <w:uiPriority w:val="99"/>
    <w:rsid w:val="00932187"/>
    <w:rPr>
      <w:rFonts w:ascii="Calibri" w:eastAsia="新細明體" w:hAnsi="Calibri" w:cs="Times New Roman"/>
      <w:sz w:val="20"/>
      <w:szCs w:val="20"/>
    </w:rPr>
  </w:style>
  <w:style w:type="paragraph" w:styleId="a7">
    <w:name w:val="footer"/>
    <w:basedOn w:val="a"/>
    <w:link w:val="a8"/>
    <w:uiPriority w:val="99"/>
    <w:unhideWhenUsed/>
    <w:rsid w:val="00932187"/>
    <w:pPr>
      <w:tabs>
        <w:tab w:val="center" w:pos="4153"/>
        <w:tab w:val="right" w:pos="8306"/>
      </w:tabs>
      <w:snapToGrid w:val="0"/>
    </w:pPr>
    <w:rPr>
      <w:sz w:val="20"/>
      <w:szCs w:val="20"/>
    </w:rPr>
  </w:style>
  <w:style w:type="character" w:customStyle="1" w:styleId="a8">
    <w:name w:val="頁尾 字元"/>
    <w:basedOn w:val="a0"/>
    <w:link w:val="a7"/>
    <w:uiPriority w:val="99"/>
    <w:rsid w:val="00932187"/>
    <w:rPr>
      <w:rFonts w:ascii="Calibri" w:eastAsia="新細明體" w:hAnsi="Calibri" w:cs="Times New Roman"/>
      <w:sz w:val="20"/>
      <w:szCs w:val="20"/>
    </w:rPr>
  </w:style>
  <w:style w:type="character" w:styleId="a9">
    <w:name w:val="annotation reference"/>
    <w:basedOn w:val="a0"/>
    <w:uiPriority w:val="99"/>
    <w:semiHidden/>
    <w:unhideWhenUsed/>
    <w:rsid w:val="001F11E3"/>
    <w:rPr>
      <w:sz w:val="18"/>
      <w:szCs w:val="18"/>
    </w:rPr>
  </w:style>
  <w:style w:type="paragraph" w:styleId="aa">
    <w:name w:val="annotation text"/>
    <w:basedOn w:val="a"/>
    <w:link w:val="ab"/>
    <w:uiPriority w:val="99"/>
    <w:semiHidden/>
    <w:unhideWhenUsed/>
    <w:rsid w:val="001F11E3"/>
  </w:style>
  <w:style w:type="character" w:customStyle="1" w:styleId="ab">
    <w:name w:val="註解文字 字元"/>
    <w:basedOn w:val="a0"/>
    <w:link w:val="aa"/>
    <w:uiPriority w:val="99"/>
    <w:semiHidden/>
    <w:rsid w:val="001F11E3"/>
    <w:rPr>
      <w:rFonts w:ascii="Calibri" w:eastAsia="新細明體" w:hAnsi="Calibri" w:cs="Times New Roman"/>
    </w:rPr>
  </w:style>
  <w:style w:type="paragraph" w:styleId="ac">
    <w:name w:val="annotation subject"/>
    <w:basedOn w:val="aa"/>
    <w:next w:val="aa"/>
    <w:link w:val="ad"/>
    <w:uiPriority w:val="99"/>
    <w:semiHidden/>
    <w:unhideWhenUsed/>
    <w:rsid w:val="001F11E3"/>
    <w:rPr>
      <w:b/>
      <w:bCs/>
    </w:rPr>
  </w:style>
  <w:style w:type="character" w:customStyle="1" w:styleId="ad">
    <w:name w:val="註解主旨 字元"/>
    <w:basedOn w:val="ab"/>
    <w:link w:val="ac"/>
    <w:uiPriority w:val="99"/>
    <w:semiHidden/>
    <w:rsid w:val="001F11E3"/>
    <w:rPr>
      <w:rFonts w:ascii="Calibri" w:eastAsia="新細明體" w:hAnsi="Calibri" w:cs="Times New Roman"/>
      <w:b/>
      <w:bCs/>
    </w:rPr>
  </w:style>
  <w:style w:type="paragraph" w:styleId="ae">
    <w:name w:val="Balloon Text"/>
    <w:basedOn w:val="a"/>
    <w:link w:val="af"/>
    <w:uiPriority w:val="99"/>
    <w:semiHidden/>
    <w:unhideWhenUsed/>
    <w:rsid w:val="001F11E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F11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E1FC-8226-456C-9DD2-B38435F3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黃怡千</dc:creator>
  <cp:keywords/>
  <dc:description/>
  <cp:lastModifiedBy>陳建妤</cp:lastModifiedBy>
  <cp:revision>6</cp:revision>
  <cp:lastPrinted>2022-07-04T10:36:00Z</cp:lastPrinted>
  <dcterms:created xsi:type="dcterms:W3CDTF">2022-10-13T07:08:00Z</dcterms:created>
  <dcterms:modified xsi:type="dcterms:W3CDTF">2022-10-14T03:20:00Z</dcterms:modified>
</cp:coreProperties>
</file>