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970" w:rsidRPr="0022153F" w:rsidRDefault="00BE4970" w:rsidP="002E74D8">
      <w:pPr>
        <w:spacing w:line="400" w:lineRule="exact"/>
        <w:jc w:val="center"/>
        <w:rPr>
          <w:rFonts w:ascii="標楷體" w:eastAsia="標楷體" w:hAnsi="標楷體"/>
          <w:b/>
          <w:bCs/>
          <w:sz w:val="28"/>
          <w:szCs w:val="28"/>
        </w:rPr>
      </w:pPr>
      <w:r w:rsidRPr="0022153F">
        <w:rPr>
          <w:rFonts w:ascii="標楷體" w:eastAsia="標楷體" w:hAnsi="標楷體"/>
          <w:b/>
          <w:bCs/>
          <w:sz w:val="28"/>
          <w:szCs w:val="28"/>
        </w:rPr>
        <w:t>證券商辦理有價證券買賣融資融券業務操作辦法</w:t>
      </w:r>
    </w:p>
    <w:p w:rsidR="008C38C4" w:rsidRPr="0022153F" w:rsidRDefault="00762AC2" w:rsidP="002E74D8">
      <w:pPr>
        <w:spacing w:line="400" w:lineRule="exact"/>
        <w:jc w:val="center"/>
        <w:rPr>
          <w:rFonts w:ascii="標楷體" w:eastAsia="標楷體" w:hAnsi="標楷體"/>
          <w:b/>
          <w:bCs/>
          <w:sz w:val="28"/>
          <w:szCs w:val="28"/>
        </w:rPr>
      </w:pPr>
      <w:r w:rsidRPr="0022153F">
        <w:rPr>
          <w:rFonts w:ascii="標楷體" w:eastAsia="標楷體" w:hAnsi="標楷體" w:hint="eastAsia"/>
          <w:b/>
          <w:bCs/>
          <w:sz w:val="28"/>
          <w:szCs w:val="28"/>
        </w:rPr>
        <w:t>第</w:t>
      </w:r>
      <w:r w:rsidR="009D1A9E" w:rsidRPr="0022153F">
        <w:rPr>
          <w:rFonts w:ascii="標楷體" w:eastAsia="標楷體" w:hAnsi="標楷體" w:hint="eastAsia"/>
          <w:b/>
          <w:bCs/>
          <w:sz w:val="28"/>
          <w:szCs w:val="28"/>
        </w:rPr>
        <w:t>二十六</w:t>
      </w:r>
      <w:r w:rsidRPr="0022153F">
        <w:rPr>
          <w:rFonts w:ascii="標楷體" w:eastAsia="標楷體" w:hAnsi="標楷體" w:hint="eastAsia"/>
          <w:b/>
          <w:bCs/>
          <w:sz w:val="28"/>
          <w:szCs w:val="28"/>
        </w:rPr>
        <w:t>條修正條文對照表</w:t>
      </w:r>
    </w:p>
    <w:tbl>
      <w:tblPr>
        <w:tblStyle w:val="a3"/>
        <w:tblW w:w="0" w:type="auto"/>
        <w:tblLook w:val="04A0"/>
      </w:tblPr>
      <w:tblGrid>
        <w:gridCol w:w="2787"/>
        <w:gridCol w:w="2787"/>
        <w:gridCol w:w="2788"/>
      </w:tblGrid>
      <w:tr w:rsidR="008C38C4" w:rsidRPr="0022153F" w:rsidTr="00937012">
        <w:tc>
          <w:tcPr>
            <w:tcW w:w="2787" w:type="dxa"/>
            <w:vAlign w:val="center"/>
          </w:tcPr>
          <w:p w:rsidR="008C38C4" w:rsidRPr="0022153F" w:rsidRDefault="008C38C4" w:rsidP="00937012">
            <w:pPr>
              <w:spacing w:line="400" w:lineRule="exact"/>
              <w:jc w:val="distribute"/>
              <w:rPr>
                <w:rFonts w:ascii="標楷體" w:eastAsia="標楷體" w:hAnsi="標楷體"/>
                <w:b/>
                <w:bCs/>
                <w:sz w:val="28"/>
                <w:szCs w:val="28"/>
              </w:rPr>
            </w:pPr>
            <w:r w:rsidRPr="0022153F">
              <w:rPr>
                <w:rFonts w:ascii="標楷體" w:eastAsia="標楷體" w:hAnsi="標楷體" w:hint="eastAsia"/>
                <w:szCs w:val="24"/>
              </w:rPr>
              <w:t>修正條文</w:t>
            </w:r>
          </w:p>
        </w:tc>
        <w:tc>
          <w:tcPr>
            <w:tcW w:w="2787" w:type="dxa"/>
            <w:vAlign w:val="center"/>
          </w:tcPr>
          <w:p w:rsidR="008C38C4" w:rsidRPr="0022153F" w:rsidRDefault="008C38C4" w:rsidP="00937012">
            <w:pPr>
              <w:jc w:val="distribute"/>
              <w:rPr>
                <w:rFonts w:ascii="標楷體" w:eastAsia="標楷體" w:hAnsi="標楷體"/>
                <w:szCs w:val="24"/>
              </w:rPr>
            </w:pPr>
            <w:r w:rsidRPr="0022153F">
              <w:rPr>
                <w:rFonts w:ascii="標楷體" w:eastAsia="標楷體" w:hAnsi="標楷體" w:hint="eastAsia"/>
                <w:szCs w:val="24"/>
              </w:rPr>
              <w:t>現行條文</w:t>
            </w:r>
          </w:p>
        </w:tc>
        <w:tc>
          <w:tcPr>
            <w:tcW w:w="2788" w:type="dxa"/>
            <w:vAlign w:val="center"/>
          </w:tcPr>
          <w:p w:rsidR="008C38C4" w:rsidRPr="0022153F" w:rsidRDefault="008C38C4" w:rsidP="00937012">
            <w:pPr>
              <w:spacing w:line="400" w:lineRule="exact"/>
              <w:jc w:val="distribute"/>
              <w:rPr>
                <w:rFonts w:ascii="標楷體" w:eastAsia="標楷體" w:hAnsi="標楷體"/>
                <w:b/>
                <w:bCs/>
                <w:sz w:val="28"/>
                <w:szCs w:val="28"/>
              </w:rPr>
            </w:pPr>
            <w:r w:rsidRPr="0022153F">
              <w:rPr>
                <w:rFonts w:ascii="標楷體" w:eastAsia="標楷體" w:hAnsi="標楷體" w:hint="eastAsia"/>
                <w:szCs w:val="24"/>
              </w:rPr>
              <w:t>說明</w:t>
            </w:r>
          </w:p>
        </w:tc>
      </w:tr>
      <w:tr w:rsidR="00500AFE" w:rsidRPr="0022153F" w:rsidTr="008C38C4">
        <w:tc>
          <w:tcPr>
            <w:tcW w:w="2787" w:type="dxa"/>
          </w:tcPr>
          <w:p w:rsidR="000D4CB3" w:rsidRPr="00917439" w:rsidRDefault="000D4CB3" w:rsidP="000D4CB3">
            <w:pPr>
              <w:kinsoku w:val="0"/>
              <w:spacing w:line="360" w:lineRule="exact"/>
              <w:ind w:left="48" w:hangingChars="20" w:hanging="48"/>
              <w:jc w:val="both"/>
              <w:rPr>
                <w:rFonts w:ascii="標楷體" w:eastAsia="標楷體" w:hAnsi="標楷體"/>
                <w:szCs w:val="24"/>
              </w:rPr>
            </w:pPr>
            <w:r w:rsidRPr="00917439">
              <w:rPr>
                <w:rFonts w:ascii="標楷體" w:eastAsia="標楷體" w:hAnsi="標楷體" w:hint="eastAsia"/>
                <w:szCs w:val="24"/>
              </w:rPr>
              <w:t>第二十六條  委託人得以下列有價證券或其他商品抵繳融券保證金及其依第二十三條規定應補繳之差額：</w:t>
            </w:r>
          </w:p>
          <w:p w:rsidR="000D4CB3" w:rsidRPr="00917439" w:rsidRDefault="000D4CB3" w:rsidP="000D4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100" w:left="720" w:hangingChars="200" w:hanging="480"/>
              <w:jc w:val="both"/>
              <w:rPr>
                <w:rFonts w:ascii="標楷體" w:eastAsia="標楷體" w:hAnsi="標楷體"/>
                <w:szCs w:val="24"/>
              </w:rPr>
            </w:pPr>
            <w:r w:rsidRPr="00917439">
              <w:rPr>
                <w:rFonts w:ascii="標楷體" w:eastAsia="標楷體" w:hAnsi="標楷體" w:hint="eastAsia"/>
                <w:szCs w:val="24"/>
              </w:rPr>
              <w:t>一、上市或上櫃中央登錄公債、地方政府債券、公司債、金融債。</w:t>
            </w:r>
          </w:p>
          <w:p w:rsidR="000D4CB3" w:rsidRPr="00917439" w:rsidRDefault="000D4CB3" w:rsidP="000D4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100" w:left="720" w:hangingChars="200" w:hanging="480"/>
              <w:jc w:val="both"/>
              <w:rPr>
                <w:rFonts w:ascii="標楷體" w:eastAsia="標楷體" w:hAnsi="標楷體"/>
                <w:szCs w:val="24"/>
              </w:rPr>
            </w:pPr>
            <w:r w:rsidRPr="00917439">
              <w:rPr>
                <w:rFonts w:ascii="標楷體" w:eastAsia="標楷體" w:hAnsi="標楷體" w:hint="eastAsia"/>
                <w:szCs w:val="24"/>
              </w:rPr>
              <w:t>二、非屬變更交易方法或管理股票之上市及上櫃有價證券。</w:t>
            </w:r>
            <w:r w:rsidR="00DF037E" w:rsidRPr="0022153F">
              <w:rPr>
                <w:rFonts w:ascii="標楷體" w:eastAsia="標楷體" w:hAnsi="標楷體" w:hint="eastAsia"/>
                <w:szCs w:val="24"/>
                <w:u w:val="single"/>
              </w:rPr>
              <w:t>但不包含外幣買賣之指數股票型基金受益憑證。</w:t>
            </w:r>
          </w:p>
          <w:p w:rsidR="000D4CB3" w:rsidRPr="00917439" w:rsidRDefault="000D4CB3" w:rsidP="000D4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100" w:left="720" w:hangingChars="200" w:hanging="480"/>
              <w:jc w:val="both"/>
              <w:rPr>
                <w:rFonts w:ascii="標楷體" w:eastAsia="標楷體" w:hAnsi="標楷體"/>
                <w:szCs w:val="24"/>
              </w:rPr>
            </w:pPr>
            <w:r w:rsidRPr="00917439">
              <w:rPr>
                <w:rFonts w:ascii="標楷體" w:eastAsia="標楷體" w:hAnsi="標楷體" w:hint="eastAsia"/>
                <w:szCs w:val="24"/>
              </w:rPr>
              <w:t>三、登錄為櫃檯買賣之黃金現貨。</w:t>
            </w:r>
          </w:p>
          <w:p w:rsidR="000D4CB3" w:rsidRPr="00917439" w:rsidRDefault="000D4CB3" w:rsidP="000D4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100" w:left="720" w:hangingChars="200" w:hanging="480"/>
              <w:jc w:val="both"/>
              <w:rPr>
                <w:rFonts w:ascii="標楷體" w:eastAsia="標楷體" w:hAnsi="標楷體"/>
                <w:szCs w:val="24"/>
              </w:rPr>
            </w:pPr>
            <w:r w:rsidRPr="00917439">
              <w:rPr>
                <w:rFonts w:ascii="標楷體" w:eastAsia="標楷體" w:hAnsi="標楷體" w:hint="eastAsia"/>
                <w:szCs w:val="24"/>
              </w:rPr>
              <w:t>四、</w:t>
            </w:r>
            <w:r w:rsidRPr="00917439">
              <w:rPr>
                <w:rFonts w:ascii="標楷體" w:eastAsia="標楷體" w:hAnsi="標楷體" w:cs="標楷體" w:hint="eastAsia"/>
              </w:rPr>
              <w:t>開放式</w:t>
            </w:r>
            <w:r w:rsidRPr="00917439">
              <w:rPr>
                <w:rFonts w:ascii="標楷體" w:eastAsia="標楷體" w:hAnsi="標楷體" w:cs="標楷體"/>
              </w:rPr>
              <w:t>證券投資信託基金受益憑證及期貨信託基金受益憑證，</w:t>
            </w:r>
            <w:r w:rsidRPr="00917439">
              <w:rPr>
                <w:rFonts w:ascii="標楷體" w:eastAsia="標楷體" w:hAnsi="標楷體" w:cs="標楷體" w:hint="eastAsia"/>
              </w:rPr>
              <w:t>其範圍以新臺幣計價，國內募集投資國內之證券投資信託基金受益憑證，及對不特定人募集投資國內之期貨信託基金受益憑證為限，並</w:t>
            </w:r>
            <w:r w:rsidRPr="00917439">
              <w:rPr>
                <w:rFonts w:ascii="標楷體" w:eastAsia="標楷體" w:hAnsi="標楷體" w:cs="標楷體"/>
              </w:rPr>
              <w:t>包</w:t>
            </w:r>
            <w:r w:rsidRPr="00917439">
              <w:rPr>
                <w:rFonts w:ascii="標楷體" w:eastAsia="標楷體" w:hAnsi="標楷體" w:cs="標楷體" w:hint="eastAsia"/>
              </w:rPr>
              <w:t>含以</w:t>
            </w:r>
            <w:r w:rsidRPr="00917439">
              <w:rPr>
                <w:rFonts w:ascii="標楷體" w:eastAsia="標楷體" w:hAnsi="標楷體" w:cs="標楷體"/>
              </w:rPr>
              <w:t>證券商名義為委託人申購者</w:t>
            </w:r>
            <w:r w:rsidRPr="00917439">
              <w:rPr>
                <w:rFonts w:ascii="標楷體" w:eastAsia="標楷體" w:hAnsi="標楷體" w:cs="標楷體" w:hint="eastAsia"/>
              </w:rPr>
              <w:t>。</w:t>
            </w:r>
          </w:p>
          <w:p w:rsidR="000D4CB3" w:rsidRPr="00917439" w:rsidRDefault="000D4CB3" w:rsidP="000D4CB3">
            <w:pPr>
              <w:kinsoku w:val="0"/>
              <w:spacing w:line="360" w:lineRule="exact"/>
              <w:ind w:firstLineChars="197" w:firstLine="473"/>
              <w:jc w:val="both"/>
              <w:rPr>
                <w:rFonts w:ascii="標楷體" w:eastAsia="標楷體" w:hAnsi="標楷體"/>
                <w:szCs w:val="24"/>
              </w:rPr>
            </w:pPr>
            <w:r w:rsidRPr="00917439">
              <w:rPr>
                <w:rFonts w:ascii="標楷體" w:eastAsia="標楷體" w:hAnsi="標楷體" w:hint="eastAsia"/>
                <w:szCs w:val="24"/>
              </w:rPr>
              <w:t>前項抵繳有價證券或其他商品不得有下列情事：</w:t>
            </w:r>
          </w:p>
          <w:p w:rsidR="000D4CB3" w:rsidRPr="00917439" w:rsidRDefault="000D4CB3" w:rsidP="000D4CB3">
            <w:pPr>
              <w:kinsoku w:val="0"/>
              <w:spacing w:line="360" w:lineRule="exact"/>
              <w:ind w:leftChars="100" w:left="713" w:hangingChars="197" w:hanging="473"/>
              <w:jc w:val="both"/>
              <w:rPr>
                <w:rFonts w:ascii="標楷體" w:eastAsia="標楷體" w:hAnsi="標楷體"/>
                <w:szCs w:val="24"/>
              </w:rPr>
            </w:pPr>
            <w:r w:rsidRPr="00917439">
              <w:rPr>
                <w:rFonts w:ascii="標楷體" w:eastAsia="標楷體" w:hAnsi="標楷體" w:hint="eastAsia"/>
                <w:szCs w:val="24"/>
              </w:rPr>
              <w:t>一、上市、上櫃有價證</w:t>
            </w:r>
            <w:r w:rsidRPr="00917439">
              <w:rPr>
                <w:rFonts w:ascii="標楷體" w:eastAsia="標楷體" w:hAnsi="標楷體" w:hint="eastAsia"/>
                <w:szCs w:val="24"/>
              </w:rPr>
              <w:lastRenderedPageBreak/>
              <w:t>券及黃金現貨不足</w:t>
            </w:r>
            <w:proofErr w:type="gramStart"/>
            <w:r w:rsidRPr="00917439">
              <w:rPr>
                <w:rFonts w:ascii="標楷體" w:eastAsia="標楷體" w:hAnsi="標楷體" w:hint="eastAsia"/>
                <w:szCs w:val="24"/>
              </w:rPr>
              <w:t>一</w:t>
            </w:r>
            <w:proofErr w:type="gramEnd"/>
            <w:r w:rsidRPr="00917439">
              <w:rPr>
                <w:rFonts w:ascii="標楷體" w:eastAsia="標楷體" w:hAnsi="標楷體" w:hint="eastAsia"/>
                <w:szCs w:val="24"/>
              </w:rPr>
              <w:t>交易單位。</w:t>
            </w:r>
          </w:p>
          <w:p w:rsidR="000D4CB3" w:rsidRPr="00917439" w:rsidRDefault="000D4CB3" w:rsidP="000D4CB3">
            <w:pPr>
              <w:kinsoku w:val="0"/>
              <w:spacing w:line="360" w:lineRule="exact"/>
              <w:ind w:leftChars="100" w:left="593" w:hangingChars="147" w:hanging="353"/>
              <w:jc w:val="both"/>
              <w:rPr>
                <w:rFonts w:ascii="標楷體" w:eastAsia="標楷體" w:hAnsi="標楷體"/>
                <w:szCs w:val="24"/>
              </w:rPr>
            </w:pPr>
            <w:r w:rsidRPr="00917439">
              <w:rPr>
                <w:rFonts w:ascii="標楷體" w:eastAsia="標楷體" w:hAnsi="標楷體" w:hint="eastAsia"/>
                <w:szCs w:val="24"/>
              </w:rPr>
              <w:t>二、開放式證券投資信託基金受益憑證及期貨信託基金受益憑證不足一個受益權單位。</w:t>
            </w:r>
          </w:p>
          <w:p w:rsidR="000D4CB3" w:rsidRPr="00917439" w:rsidRDefault="000D4CB3" w:rsidP="000D4CB3">
            <w:pPr>
              <w:kinsoku w:val="0"/>
              <w:spacing w:line="360" w:lineRule="exact"/>
              <w:ind w:leftChars="100" w:left="720" w:hangingChars="200" w:hanging="480"/>
              <w:jc w:val="both"/>
              <w:rPr>
                <w:rFonts w:ascii="標楷體" w:eastAsia="標楷體" w:hAnsi="標楷體"/>
                <w:szCs w:val="24"/>
              </w:rPr>
            </w:pPr>
            <w:r w:rsidRPr="00917439">
              <w:rPr>
                <w:rFonts w:ascii="標楷體" w:eastAsia="標楷體" w:hAnsi="標楷體" w:hint="eastAsia"/>
                <w:szCs w:val="24"/>
              </w:rPr>
              <w:t>三、依獎勵投資條例第十三條、促進產業升級條例第十六條、第十七條規</w:t>
            </w:r>
            <w:r w:rsidRPr="00917439">
              <w:rPr>
                <w:rFonts w:ascii="標楷體" w:eastAsia="標楷體" w:hAnsi="標楷體"/>
                <w:szCs w:val="24"/>
              </w:rPr>
              <w:t>定，辦理盈餘轉增資，或公司員工以其紅利轉作所服務產業之增資，或創業投資事業以未分配盈餘增資，其股東或出資人因而取得之發行記名股票，未經轉讓報稅者。</w:t>
            </w:r>
          </w:p>
          <w:p w:rsidR="000D4CB3" w:rsidRPr="00917439" w:rsidRDefault="000D4CB3" w:rsidP="000D4CB3">
            <w:pPr>
              <w:kinsoku w:val="0"/>
              <w:spacing w:line="360" w:lineRule="exact"/>
              <w:ind w:leftChars="20" w:left="48" w:firstLineChars="177" w:firstLine="425"/>
              <w:jc w:val="both"/>
              <w:rPr>
                <w:rFonts w:ascii="標楷體" w:eastAsia="標楷體" w:hAnsi="標楷體"/>
                <w:szCs w:val="24"/>
              </w:rPr>
            </w:pPr>
            <w:r w:rsidRPr="00917439">
              <w:rPr>
                <w:rFonts w:ascii="標楷體" w:eastAsia="標楷體" w:hAnsi="標楷體" w:hint="eastAsia"/>
                <w:szCs w:val="24"/>
              </w:rPr>
              <w:t>證券商接受委託人以有價證券抵繳者，如所持有價證券非委託人所有，應另檢附所有人之戶籍資料及同意書。</w:t>
            </w:r>
          </w:p>
          <w:p w:rsidR="000D4CB3" w:rsidRPr="00917439" w:rsidRDefault="000D4CB3" w:rsidP="000D4CB3">
            <w:pPr>
              <w:kinsoku w:val="0"/>
              <w:spacing w:line="360" w:lineRule="exact"/>
              <w:ind w:leftChars="20" w:left="48" w:firstLineChars="177" w:firstLine="425"/>
              <w:jc w:val="both"/>
              <w:rPr>
                <w:rFonts w:ascii="標楷體" w:eastAsia="標楷體" w:hAnsi="標楷體"/>
                <w:szCs w:val="24"/>
              </w:rPr>
            </w:pPr>
            <w:r w:rsidRPr="00917439">
              <w:rPr>
                <w:rFonts w:ascii="標楷體" w:eastAsia="標楷體" w:hAnsi="標楷體" w:hint="eastAsia"/>
                <w:szCs w:val="24"/>
              </w:rPr>
              <w:t>前項抵繳有價證券，其無償配股股票股利率達百分之二十以上，或該證券之發行公司辦理分割減資事宜，</w:t>
            </w:r>
            <w:proofErr w:type="gramStart"/>
            <w:r w:rsidRPr="00917439">
              <w:rPr>
                <w:rFonts w:ascii="標楷體" w:eastAsia="標楷體" w:hAnsi="標楷體" w:hint="eastAsia"/>
                <w:szCs w:val="24"/>
              </w:rPr>
              <w:t>且減資</w:t>
            </w:r>
            <w:proofErr w:type="gramEnd"/>
            <w:r w:rsidRPr="00917439">
              <w:rPr>
                <w:rFonts w:ascii="標楷體" w:eastAsia="標楷體" w:hAnsi="標楷體" w:hint="eastAsia"/>
                <w:szCs w:val="24"/>
              </w:rPr>
              <w:t>後股票恢復交易與分割受讓公司之股票上市或上櫃為同</w:t>
            </w:r>
            <w:proofErr w:type="gramStart"/>
            <w:r w:rsidRPr="00917439">
              <w:rPr>
                <w:rFonts w:ascii="標楷體" w:eastAsia="標楷體" w:hAnsi="標楷體" w:hint="eastAsia"/>
                <w:szCs w:val="24"/>
              </w:rPr>
              <w:t>日者，該權值新</w:t>
            </w:r>
            <w:proofErr w:type="gramEnd"/>
            <w:r w:rsidRPr="00917439">
              <w:rPr>
                <w:rFonts w:ascii="標楷體" w:eastAsia="標楷體" w:hAnsi="標楷體" w:hint="eastAsia"/>
                <w:szCs w:val="24"/>
              </w:rPr>
              <w:t>股或無第二項第三款所列情事之分割受讓公司之股票應適用第二十三條第三項、第四項、第五項之規定且前項同意書應註</w:t>
            </w:r>
            <w:r w:rsidRPr="00917439">
              <w:rPr>
                <w:rFonts w:ascii="標楷體" w:eastAsia="標楷體" w:hAnsi="標楷體" w:hint="eastAsia"/>
                <w:szCs w:val="24"/>
              </w:rPr>
              <w:lastRenderedPageBreak/>
              <w:t>明放棄緩課所得稅事宜。</w:t>
            </w:r>
          </w:p>
          <w:p w:rsidR="000D4CB3" w:rsidRPr="00917439" w:rsidRDefault="000D4CB3" w:rsidP="00DF037E">
            <w:pPr>
              <w:kinsoku w:val="0"/>
              <w:spacing w:line="360" w:lineRule="exact"/>
              <w:ind w:leftChars="20" w:left="48" w:firstLineChars="147" w:firstLine="353"/>
              <w:jc w:val="both"/>
              <w:rPr>
                <w:rFonts w:ascii="標楷體" w:eastAsia="標楷體" w:hAnsi="標楷體"/>
                <w:szCs w:val="24"/>
              </w:rPr>
            </w:pPr>
            <w:r w:rsidRPr="00917439">
              <w:rPr>
                <w:rFonts w:ascii="標楷體" w:eastAsia="標楷體" w:hAnsi="標楷體" w:hint="eastAsia"/>
                <w:szCs w:val="24"/>
              </w:rPr>
              <w:t>證券商接受委託人以證券商名義申購之開放式證券投資信託基金受益憑證為抵繳有價證券者，應由受託證券商自行設簿登記管理，並將相關資訊通知集保結算所，不適用以證券集中保管帳簿劃撥方式辦理抵繳。</w:t>
            </w:r>
          </w:p>
          <w:p w:rsidR="00500AFE" w:rsidRPr="0022153F" w:rsidRDefault="000D4CB3" w:rsidP="000D4C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7" w:after="127" w:line="280" w:lineRule="atLeast"/>
              <w:ind w:firstLineChars="200" w:firstLine="480"/>
              <w:jc w:val="both"/>
              <w:rPr>
                <w:rFonts w:ascii="標楷體" w:eastAsia="標楷體" w:hAnsi="標楷體" w:cs="細明體"/>
                <w:kern w:val="0"/>
                <w:szCs w:val="24"/>
              </w:rPr>
            </w:pPr>
            <w:r w:rsidRPr="00917439">
              <w:rPr>
                <w:rFonts w:ascii="標楷體" w:eastAsia="標楷體" w:hAnsi="標楷體" w:hint="eastAsia"/>
                <w:szCs w:val="24"/>
              </w:rPr>
              <w:t>證券商接受委託人以中央登錄公債為抵繳有價證券者，應於中央登錄債券清算銀行開立擔保品專戶，辦理抵繳</w:t>
            </w:r>
            <w:proofErr w:type="gramStart"/>
            <w:r w:rsidRPr="00917439">
              <w:rPr>
                <w:rFonts w:ascii="標楷體" w:eastAsia="標楷體" w:hAnsi="標楷體" w:hint="eastAsia"/>
                <w:szCs w:val="24"/>
              </w:rPr>
              <w:t>匯</w:t>
            </w:r>
            <w:proofErr w:type="gramEnd"/>
            <w:r w:rsidRPr="00917439">
              <w:rPr>
                <w:rFonts w:ascii="標楷體" w:eastAsia="標楷體" w:hAnsi="標楷體" w:hint="eastAsia"/>
                <w:szCs w:val="24"/>
              </w:rPr>
              <w:t>撥。</w:t>
            </w:r>
          </w:p>
        </w:tc>
        <w:tc>
          <w:tcPr>
            <w:tcW w:w="2787" w:type="dxa"/>
          </w:tcPr>
          <w:p w:rsidR="00917439" w:rsidRPr="00917439" w:rsidRDefault="00917439" w:rsidP="00917439">
            <w:pPr>
              <w:kinsoku w:val="0"/>
              <w:spacing w:line="360" w:lineRule="exact"/>
              <w:ind w:left="48" w:hangingChars="20" w:hanging="48"/>
              <w:jc w:val="both"/>
              <w:rPr>
                <w:rFonts w:ascii="標楷體" w:eastAsia="標楷體" w:hAnsi="標楷體"/>
                <w:szCs w:val="24"/>
              </w:rPr>
            </w:pPr>
            <w:r w:rsidRPr="00917439">
              <w:rPr>
                <w:rFonts w:ascii="標楷體" w:eastAsia="標楷體" w:hAnsi="標楷體" w:hint="eastAsia"/>
                <w:szCs w:val="24"/>
              </w:rPr>
              <w:lastRenderedPageBreak/>
              <w:t>第二十六條  委託人得以下列有價證券或其他商品抵繳融券保證金及其依第二十三條規定應補繳之差額：</w:t>
            </w:r>
          </w:p>
          <w:p w:rsidR="00917439" w:rsidRPr="00917439" w:rsidRDefault="00917439" w:rsidP="00917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100" w:left="720" w:hangingChars="200" w:hanging="480"/>
              <w:jc w:val="both"/>
              <w:rPr>
                <w:rFonts w:ascii="標楷體" w:eastAsia="標楷體" w:hAnsi="標楷體"/>
                <w:szCs w:val="24"/>
              </w:rPr>
            </w:pPr>
            <w:r w:rsidRPr="00917439">
              <w:rPr>
                <w:rFonts w:ascii="標楷體" w:eastAsia="標楷體" w:hAnsi="標楷體" w:hint="eastAsia"/>
                <w:szCs w:val="24"/>
              </w:rPr>
              <w:t>一、上市或上櫃中央登錄公債、地方政府債券、公司債、金融債。</w:t>
            </w:r>
          </w:p>
          <w:p w:rsidR="00917439" w:rsidRDefault="00917439" w:rsidP="00917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100" w:left="720" w:hangingChars="200" w:hanging="480"/>
              <w:jc w:val="both"/>
              <w:rPr>
                <w:rFonts w:ascii="標楷體" w:eastAsia="標楷體" w:hAnsi="標楷體"/>
                <w:szCs w:val="24"/>
              </w:rPr>
            </w:pPr>
            <w:r w:rsidRPr="00917439">
              <w:rPr>
                <w:rFonts w:ascii="標楷體" w:eastAsia="標楷體" w:hAnsi="標楷體" w:hint="eastAsia"/>
                <w:szCs w:val="24"/>
              </w:rPr>
              <w:t>二、非屬變更交易方法或管理股票之上市及上櫃有價證券。</w:t>
            </w:r>
          </w:p>
          <w:p w:rsidR="00DF037E" w:rsidRDefault="00DF037E" w:rsidP="00917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100" w:left="720" w:hangingChars="200" w:hanging="480"/>
              <w:jc w:val="both"/>
              <w:rPr>
                <w:rFonts w:ascii="標楷體" w:eastAsia="標楷體" w:hAnsi="標楷體"/>
                <w:szCs w:val="24"/>
              </w:rPr>
            </w:pPr>
          </w:p>
          <w:p w:rsidR="00DF037E" w:rsidRPr="00917439" w:rsidRDefault="00DF037E" w:rsidP="00917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100" w:left="720" w:hangingChars="200" w:hanging="480"/>
              <w:jc w:val="both"/>
              <w:rPr>
                <w:rFonts w:ascii="標楷體" w:eastAsia="標楷體" w:hAnsi="標楷體"/>
                <w:szCs w:val="24"/>
              </w:rPr>
            </w:pPr>
          </w:p>
          <w:p w:rsidR="00917439" w:rsidRPr="00917439" w:rsidRDefault="00917439" w:rsidP="00917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100" w:left="720" w:hangingChars="200" w:hanging="480"/>
              <w:jc w:val="both"/>
              <w:rPr>
                <w:rFonts w:ascii="標楷體" w:eastAsia="標楷體" w:hAnsi="標楷體"/>
                <w:szCs w:val="24"/>
              </w:rPr>
            </w:pPr>
            <w:r w:rsidRPr="00917439">
              <w:rPr>
                <w:rFonts w:ascii="標楷體" w:eastAsia="標楷體" w:hAnsi="標楷體" w:hint="eastAsia"/>
                <w:szCs w:val="24"/>
              </w:rPr>
              <w:t>三、登錄為櫃檯買賣之黃金現貨。</w:t>
            </w:r>
          </w:p>
          <w:p w:rsidR="00917439" w:rsidRPr="00917439" w:rsidRDefault="00917439" w:rsidP="00917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360" w:lineRule="exact"/>
              <w:ind w:leftChars="100" w:left="720" w:hangingChars="200" w:hanging="480"/>
              <w:jc w:val="both"/>
              <w:rPr>
                <w:rFonts w:ascii="標楷體" w:eastAsia="標楷體" w:hAnsi="標楷體"/>
                <w:szCs w:val="24"/>
              </w:rPr>
            </w:pPr>
            <w:r w:rsidRPr="00917439">
              <w:rPr>
                <w:rFonts w:ascii="標楷體" w:eastAsia="標楷體" w:hAnsi="標楷體" w:hint="eastAsia"/>
                <w:szCs w:val="24"/>
              </w:rPr>
              <w:t>四、</w:t>
            </w:r>
            <w:r w:rsidRPr="00917439">
              <w:rPr>
                <w:rFonts w:ascii="標楷體" w:eastAsia="標楷體" w:hAnsi="標楷體" w:cs="標楷體" w:hint="eastAsia"/>
              </w:rPr>
              <w:t>開放式</w:t>
            </w:r>
            <w:r w:rsidRPr="00917439">
              <w:rPr>
                <w:rFonts w:ascii="標楷體" w:eastAsia="標楷體" w:hAnsi="標楷體" w:cs="標楷體"/>
              </w:rPr>
              <w:t>證券投資信託基金受益憑證及期貨信託基金受益憑證，</w:t>
            </w:r>
            <w:r w:rsidRPr="00917439">
              <w:rPr>
                <w:rFonts w:ascii="標楷體" w:eastAsia="標楷體" w:hAnsi="標楷體" w:cs="標楷體" w:hint="eastAsia"/>
              </w:rPr>
              <w:t>其範圍以新臺幣計價，國內募集投資國內之證券投資信託基金受益憑證，及對不特定人募集投資國內之期貨信託基金受益憑證為限，並</w:t>
            </w:r>
            <w:r w:rsidRPr="00917439">
              <w:rPr>
                <w:rFonts w:ascii="標楷體" w:eastAsia="標楷體" w:hAnsi="標楷體" w:cs="標楷體"/>
              </w:rPr>
              <w:t>包</w:t>
            </w:r>
            <w:r w:rsidRPr="00917439">
              <w:rPr>
                <w:rFonts w:ascii="標楷體" w:eastAsia="標楷體" w:hAnsi="標楷體" w:cs="標楷體" w:hint="eastAsia"/>
              </w:rPr>
              <w:t>含以</w:t>
            </w:r>
            <w:r w:rsidRPr="00917439">
              <w:rPr>
                <w:rFonts w:ascii="標楷體" w:eastAsia="標楷體" w:hAnsi="標楷體" w:cs="標楷體"/>
              </w:rPr>
              <w:t>證券商名義為委託人申購者</w:t>
            </w:r>
            <w:r w:rsidRPr="00917439">
              <w:rPr>
                <w:rFonts w:ascii="標楷體" w:eastAsia="標楷體" w:hAnsi="標楷體" w:cs="標楷體" w:hint="eastAsia"/>
              </w:rPr>
              <w:t>。</w:t>
            </w:r>
          </w:p>
          <w:p w:rsidR="00917439" w:rsidRPr="00917439" w:rsidRDefault="00917439" w:rsidP="00917439">
            <w:pPr>
              <w:kinsoku w:val="0"/>
              <w:spacing w:line="360" w:lineRule="exact"/>
              <w:ind w:firstLineChars="197" w:firstLine="473"/>
              <w:jc w:val="both"/>
              <w:rPr>
                <w:rFonts w:ascii="標楷體" w:eastAsia="標楷體" w:hAnsi="標楷體"/>
                <w:szCs w:val="24"/>
              </w:rPr>
            </w:pPr>
            <w:r w:rsidRPr="00917439">
              <w:rPr>
                <w:rFonts w:ascii="標楷體" w:eastAsia="標楷體" w:hAnsi="標楷體" w:hint="eastAsia"/>
                <w:szCs w:val="24"/>
              </w:rPr>
              <w:t>前項抵繳有價證券或其他商品不得有下列情事：</w:t>
            </w:r>
          </w:p>
          <w:p w:rsidR="00917439" w:rsidRPr="00917439" w:rsidRDefault="00917439" w:rsidP="00917439">
            <w:pPr>
              <w:kinsoku w:val="0"/>
              <w:spacing w:line="360" w:lineRule="exact"/>
              <w:ind w:leftChars="100" w:left="713" w:hangingChars="197" w:hanging="473"/>
              <w:jc w:val="both"/>
              <w:rPr>
                <w:rFonts w:ascii="標楷體" w:eastAsia="標楷體" w:hAnsi="標楷體"/>
                <w:szCs w:val="24"/>
              </w:rPr>
            </w:pPr>
            <w:r w:rsidRPr="00917439">
              <w:rPr>
                <w:rFonts w:ascii="標楷體" w:eastAsia="標楷體" w:hAnsi="標楷體" w:hint="eastAsia"/>
                <w:szCs w:val="24"/>
              </w:rPr>
              <w:t>一、上市、上櫃有價證</w:t>
            </w:r>
            <w:r w:rsidRPr="00917439">
              <w:rPr>
                <w:rFonts w:ascii="標楷體" w:eastAsia="標楷體" w:hAnsi="標楷體" w:hint="eastAsia"/>
                <w:szCs w:val="24"/>
              </w:rPr>
              <w:lastRenderedPageBreak/>
              <w:t>券及黃金現貨不足</w:t>
            </w:r>
            <w:proofErr w:type="gramStart"/>
            <w:r w:rsidRPr="00917439">
              <w:rPr>
                <w:rFonts w:ascii="標楷體" w:eastAsia="標楷體" w:hAnsi="標楷體" w:hint="eastAsia"/>
                <w:szCs w:val="24"/>
              </w:rPr>
              <w:t>一</w:t>
            </w:r>
            <w:proofErr w:type="gramEnd"/>
            <w:r w:rsidRPr="00917439">
              <w:rPr>
                <w:rFonts w:ascii="標楷體" w:eastAsia="標楷體" w:hAnsi="標楷體" w:hint="eastAsia"/>
                <w:szCs w:val="24"/>
              </w:rPr>
              <w:t>交易單位。</w:t>
            </w:r>
          </w:p>
          <w:p w:rsidR="00917439" w:rsidRPr="00917439" w:rsidRDefault="00917439" w:rsidP="00917439">
            <w:pPr>
              <w:kinsoku w:val="0"/>
              <w:spacing w:line="360" w:lineRule="exact"/>
              <w:ind w:leftChars="100" w:left="593" w:hangingChars="147" w:hanging="353"/>
              <w:jc w:val="both"/>
              <w:rPr>
                <w:rFonts w:ascii="標楷體" w:eastAsia="標楷體" w:hAnsi="標楷體"/>
                <w:szCs w:val="24"/>
              </w:rPr>
            </w:pPr>
            <w:r w:rsidRPr="00917439">
              <w:rPr>
                <w:rFonts w:ascii="標楷體" w:eastAsia="標楷體" w:hAnsi="標楷體" w:hint="eastAsia"/>
                <w:szCs w:val="24"/>
              </w:rPr>
              <w:t>二、開放式證券投資信託基金受益憑證及期貨信託基金受益憑證不足一個受益權單位。</w:t>
            </w:r>
          </w:p>
          <w:p w:rsidR="00917439" w:rsidRPr="00917439" w:rsidRDefault="00917439" w:rsidP="00917439">
            <w:pPr>
              <w:kinsoku w:val="0"/>
              <w:spacing w:line="360" w:lineRule="exact"/>
              <w:ind w:leftChars="100" w:left="720" w:hangingChars="200" w:hanging="480"/>
              <w:jc w:val="both"/>
              <w:rPr>
                <w:rFonts w:ascii="標楷體" w:eastAsia="標楷體" w:hAnsi="標楷體"/>
                <w:szCs w:val="24"/>
              </w:rPr>
            </w:pPr>
            <w:r w:rsidRPr="00917439">
              <w:rPr>
                <w:rFonts w:ascii="標楷體" w:eastAsia="標楷體" w:hAnsi="標楷體" w:hint="eastAsia"/>
                <w:szCs w:val="24"/>
              </w:rPr>
              <w:t>三、依獎勵投資條例第十三條、促進產業升級條例第十六條、第十七條規</w:t>
            </w:r>
            <w:r w:rsidRPr="00917439">
              <w:rPr>
                <w:rFonts w:ascii="標楷體" w:eastAsia="標楷體" w:hAnsi="標楷體"/>
                <w:szCs w:val="24"/>
              </w:rPr>
              <w:t>定，辦理盈餘轉增資，或公司員工以其紅利轉作所服務產業之增資，或創業投資事業以未分配盈餘增資，其股東或出資人因而取得之發行記名股票，未經轉讓報稅者。</w:t>
            </w:r>
          </w:p>
          <w:p w:rsidR="00917439" w:rsidRPr="00917439" w:rsidRDefault="00917439" w:rsidP="00917439">
            <w:pPr>
              <w:kinsoku w:val="0"/>
              <w:spacing w:line="360" w:lineRule="exact"/>
              <w:ind w:leftChars="20" w:left="48" w:firstLineChars="177" w:firstLine="425"/>
              <w:jc w:val="both"/>
              <w:rPr>
                <w:rFonts w:ascii="標楷體" w:eastAsia="標楷體" w:hAnsi="標楷體"/>
                <w:szCs w:val="24"/>
              </w:rPr>
            </w:pPr>
            <w:r w:rsidRPr="00917439">
              <w:rPr>
                <w:rFonts w:ascii="標楷體" w:eastAsia="標楷體" w:hAnsi="標楷體" w:hint="eastAsia"/>
                <w:szCs w:val="24"/>
              </w:rPr>
              <w:t>證券商接受委託人以有價證券抵繳者，如所持有價證券非委託人所有，應另檢附所有人之戶籍資料及同意書。</w:t>
            </w:r>
          </w:p>
          <w:p w:rsidR="00917439" w:rsidRPr="00917439" w:rsidRDefault="00917439" w:rsidP="00917439">
            <w:pPr>
              <w:kinsoku w:val="0"/>
              <w:spacing w:line="360" w:lineRule="exact"/>
              <w:ind w:leftChars="20" w:left="48" w:firstLineChars="177" w:firstLine="425"/>
              <w:jc w:val="both"/>
              <w:rPr>
                <w:rFonts w:ascii="標楷體" w:eastAsia="標楷體" w:hAnsi="標楷體"/>
                <w:szCs w:val="24"/>
              </w:rPr>
            </w:pPr>
            <w:r w:rsidRPr="00917439">
              <w:rPr>
                <w:rFonts w:ascii="標楷體" w:eastAsia="標楷體" w:hAnsi="標楷體" w:hint="eastAsia"/>
                <w:szCs w:val="24"/>
              </w:rPr>
              <w:t>前項抵繳有價證券，其無償配股股票股利率達百分之二十以上，或該證券之發行公司辦理分割減資事宜，</w:t>
            </w:r>
            <w:proofErr w:type="gramStart"/>
            <w:r w:rsidRPr="00917439">
              <w:rPr>
                <w:rFonts w:ascii="標楷體" w:eastAsia="標楷體" w:hAnsi="標楷體" w:hint="eastAsia"/>
                <w:szCs w:val="24"/>
              </w:rPr>
              <w:t>且減資</w:t>
            </w:r>
            <w:proofErr w:type="gramEnd"/>
            <w:r w:rsidRPr="00917439">
              <w:rPr>
                <w:rFonts w:ascii="標楷體" w:eastAsia="標楷體" w:hAnsi="標楷體" w:hint="eastAsia"/>
                <w:szCs w:val="24"/>
              </w:rPr>
              <w:t>後股票恢復交易與分割受讓公司之股票上市或上櫃為同</w:t>
            </w:r>
            <w:proofErr w:type="gramStart"/>
            <w:r w:rsidRPr="00917439">
              <w:rPr>
                <w:rFonts w:ascii="標楷體" w:eastAsia="標楷體" w:hAnsi="標楷體" w:hint="eastAsia"/>
                <w:szCs w:val="24"/>
              </w:rPr>
              <w:t>日者，該權值新</w:t>
            </w:r>
            <w:proofErr w:type="gramEnd"/>
            <w:r w:rsidRPr="00917439">
              <w:rPr>
                <w:rFonts w:ascii="標楷體" w:eastAsia="標楷體" w:hAnsi="標楷體" w:hint="eastAsia"/>
                <w:szCs w:val="24"/>
              </w:rPr>
              <w:t>股或無第二項第三款所列情事之分割受讓公司之股票應適用第二十三條第三項、第四項、第五項之規定且前項同意書應註</w:t>
            </w:r>
            <w:r w:rsidRPr="00917439">
              <w:rPr>
                <w:rFonts w:ascii="標楷體" w:eastAsia="標楷體" w:hAnsi="標楷體" w:hint="eastAsia"/>
                <w:szCs w:val="24"/>
              </w:rPr>
              <w:lastRenderedPageBreak/>
              <w:t>明放棄緩課所得稅事宜。</w:t>
            </w:r>
          </w:p>
          <w:p w:rsidR="00917439" w:rsidRPr="00917439" w:rsidRDefault="00917439" w:rsidP="00DF037E">
            <w:pPr>
              <w:kinsoku w:val="0"/>
              <w:spacing w:line="360" w:lineRule="exact"/>
              <w:ind w:leftChars="20" w:left="48" w:firstLineChars="147" w:firstLine="353"/>
              <w:jc w:val="both"/>
              <w:rPr>
                <w:rFonts w:ascii="標楷體" w:eastAsia="標楷體" w:hAnsi="標楷體"/>
                <w:szCs w:val="24"/>
              </w:rPr>
            </w:pPr>
            <w:r w:rsidRPr="00917439">
              <w:rPr>
                <w:rFonts w:ascii="標楷體" w:eastAsia="標楷體" w:hAnsi="標楷體" w:hint="eastAsia"/>
                <w:szCs w:val="24"/>
              </w:rPr>
              <w:t>證券商接受委託人以證券商名義申購之開放式證券投資信託基金受益憑證為抵繳有價證券者，應由受託證券商自行設簿登記管理，並將相關資訊通知集保結算所，不適用以證券集中保管帳簿劃撥方式辦理抵繳。</w:t>
            </w:r>
          </w:p>
          <w:p w:rsidR="00500AFE" w:rsidRPr="0022153F" w:rsidRDefault="00917439" w:rsidP="009174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7" w:after="127" w:line="280" w:lineRule="atLeast"/>
              <w:ind w:firstLineChars="200" w:firstLine="480"/>
              <w:jc w:val="both"/>
              <w:rPr>
                <w:rFonts w:ascii="標楷體" w:eastAsia="標楷體" w:hAnsi="標楷體" w:cs="細明體"/>
                <w:kern w:val="0"/>
                <w:szCs w:val="24"/>
              </w:rPr>
            </w:pPr>
            <w:r w:rsidRPr="00917439">
              <w:rPr>
                <w:rFonts w:ascii="標楷體" w:eastAsia="標楷體" w:hAnsi="標楷體" w:hint="eastAsia"/>
                <w:szCs w:val="24"/>
              </w:rPr>
              <w:t>證券商接受委託人以中央登錄公債為抵繳有價證券者，應於中央登錄債券清算銀行開立擔保品專戶，辦理抵繳</w:t>
            </w:r>
            <w:proofErr w:type="gramStart"/>
            <w:r w:rsidRPr="00917439">
              <w:rPr>
                <w:rFonts w:ascii="標楷體" w:eastAsia="標楷體" w:hAnsi="標楷體" w:hint="eastAsia"/>
                <w:szCs w:val="24"/>
              </w:rPr>
              <w:t>匯</w:t>
            </w:r>
            <w:proofErr w:type="gramEnd"/>
            <w:r w:rsidRPr="00917439">
              <w:rPr>
                <w:rFonts w:ascii="標楷體" w:eastAsia="標楷體" w:hAnsi="標楷體" w:hint="eastAsia"/>
                <w:szCs w:val="24"/>
              </w:rPr>
              <w:t>撥。</w:t>
            </w:r>
          </w:p>
        </w:tc>
        <w:tc>
          <w:tcPr>
            <w:tcW w:w="2788" w:type="dxa"/>
          </w:tcPr>
          <w:p w:rsidR="00500AFE" w:rsidRPr="0022153F" w:rsidRDefault="00881759" w:rsidP="00DF037E">
            <w:pPr>
              <w:jc w:val="both"/>
              <w:rPr>
                <w:rFonts w:ascii="標楷體" w:eastAsia="標楷體" w:hAnsi="標楷體" w:cs="細明體"/>
                <w:kern w:val="0"/>
                <w:szCs w:val="24"/>
              </w:rPr>
            </w:pPr>
            <w:r w:rsidRPr="0022153F">
              <w:rPr>
                <w:rFonts w:ascii="標楷體" w:eastAsia="標楷體" w:hAnsi="標楷體" w:cs="細明體" w:hint="eastAsia"/>
                <w:kern w:val="0"/>
                <w:szCs w:val="24"/>
              </w:rPr>
              <w:lastRenderedPageBreak/>
              <w:t>因應開放外幣買賣之指數股票型基金受益憑證掛牌交易，</w:t>
            </w:r>
            <w:r w:rsidR="00660070" w:rsidRPr="0022153F">
              <w:rPr>
                <w:rFonts w:ascii="標楷體" w:eastAsia="標楷體" w:hAnsi="標楷體" w:cs="細明體" w:hint="eastAsia"/>
                <w:kern w:val="0"/>
                <w:szCs w:val="24"/>
              </w:rPr>
              <w:t>於第一項第二款</w:t>
            </w:r>
            <w:r w:rsidR="00500AFE" w:rsidRPr="0022153F">
              <w:rPr>
                <w:rFonts w:ascii="標楷體" w:eastAsia="標楷體" w:hAnsi="標楷體" w:cs="細明體" w:hint="eastAsia"/>
                <w:kern w:val="0"/>
                <w:szCs w:val="24"/>
              </w:rPr>
              <w:t>增訂</w:t>
            </w:r>
            <w:r w:rsidR="00351CE6" w:rsidRPr="0022153F">
              <w:rPr>
                <w:rFonts w:ascii="標楷體" w:eastAsia="標楷體" w:hAnsi="標楷體" w:cs="細明體" w:hint="eastAsia"/>
                <w:kern w:val="0"/>
                <w:szCs w:val="24"/>
              </w:rPr>
              <w:t>該</w:t>
            </w:r>
            <w:r w:rsidR="00D53B05" w:rsidRPr="0022153F">
              <w:rPr>
                <w:rFonts w:ascii="標楷體" w:eastAsia="標楷體" w:hAnsi="標楷體" w:cs="細明體" w:hint="eastAsia"/>
                <w:kern w:val="0"/>
                <w:szCs w:val="24"/>
              </w:rPr>
              <w:t>種</w:t>
            </w:r>
            <w:r w:rsidR="00351CE6" w:rsidRPr="0022153F">
              <w:rPr>
                <w:rFonts w:ascii="標楷體" w:eastAsia="標楷體" w:hAnsi="標楷體" w:cs="細明體" w:hint="eastAsia"/>
                <w:kern w:val="0"/>
                <w:szCs w:val="24"/>
              </w:rPr>
              <w:t>證券</w:t>
            </w:r>
            <w:r w:rsidR="00500AFE" w:rsidRPr="0022153F">
              <w:rPr>
                <w:rFonts w:ascii="標楷體" w:eastAsia="標楷體" w:hAnsi="標楷體" w:cs="細明體" w:hint="eastAsia"/>
                <w:kern w:val="0"/>
                <w:szCs w:val="24"/>
              </w:rPr>
              <w:t>不得</w:t>
            </w:r>
            <w:r w:rsidR="00AB5638" w:rsidRPr="0022153F">
              <w:rPr>
                <w:rFonts w:ascii="標楷體" w:eastAsia="標楷體" w:hAnsi="標楷體" w:cs="細明體" w:hint="eastAsia"/>
                <w:kern w:val="0"/>
                <w:szCs w:val="24"/>
              </w:rPr>
              <w:t>抵</w:t>
            </w:r>
            <w:r w:rsidR="00E511DA" w:rsidRPr="0022153F">
              <w:rPr>
                <w:rFonts w:ascii="標楷體" w:eastAsia="標楷體" w:hAnsi="標楷體" w:cs="細明體" w:hint="eastAsia"/>
                <w:kern w:val="0"/>
                <w:szCs w:val="24"/>
              </w:rPr>
              <w:t>繳融券保證金及融資自備款或融券保證金差額</w:t>
            </w:r>
            <w:r w:rsidR="00660070" w:rsidRPr="0022153F">
              <w:rPr>
                <w:rFonts w:ascii="標楷體" w:eastAsia="標楷體" w:hAnsi="標楷體" w:cs="細明體" w:hint="eastAsia"/>
                <w:kern w:val="0"/>
                <w:szCs w:val="24"/>
              </w:rPr>
              <w:t>之規定</w:t>
            </w:r>
            <w:r w:rsidR="00500AFE" w:rsidRPr="0022153F">
              <w:rPr>
                <w:rFonts w:ascii="標楷體" w:eastAsia="標楷體" w:hAnsi="標楷體" w:cs="細明體" w:hint="eastAsia"/>
                <w:kern w:val="0"/>
                <w:szCs w:val="24"/>
              </w:rPr>
              <w:t>。</w:t>
            </w:r>
          </w:p>
        </w:tc>
      </w:tr>
    </w:tbl>
    <w:p w:rsidR="008C38C4" w:rsidRPr="0022153F" w:rsidRDefault="008C38C4" w:rsidP="002E74D8">
      <w:pPr>
        <w:spacing w:line="400" w:lineRule="exact"/>
        <w:jc w:val="center"/>
        <w:rPr>
          <w:rFonts w:ascii="標楷體" w:eastAsia="標楷體" w:hAnsi="標楷體"/>
          <w:b/>
          <w:bCs/>
          <w:sz w:val="28"/>
          <w:szCs w:val="28"/>
        </w:rPr>
      </w:pPr>
    </w:p>
    <w:p w:rsidR="008C38C4" w:rsidRPr="0022153F" w:rsidRDefault="008C38C4" w:rsidP="002E74D8">
      <w:pPr>
        <w:spacing w:line="400" w:lineRule="exact"/>
        <w:jc w:val="center"/>
        <w:rPr>
          <w:rFonts w:ascii="標楷體" w:eastAsia="標楷體" w:hAnsi="標楷體"/>
          <w:b/>
          <w:bCs/>
          <w:sz w:val="28"/>
          <w:szCs w:val="28"/>
        </w:rPr>
      </w:pPr>
    </w:p>
    <w:p w:rsidR="002E74D8" w:rsidRPr="0022153F" w:rsidRDefault="002E74D8">
      <w:pPr>
        <w:rPr>
          <w:sz w:val="22"/>
        </w:rPr>
      </w:pPr>
    </w:p>
    <w:sectPr w:rsidR="002E74D8" w:rsidRPr="0022153F" w:rsidSect="005C6710">
      <w:footerReference w:type="default" r:id="rId8"/>
      <w:pgSz w:w="11906" w:h="16838"/>
      <w:pgMar w:top="1276"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2D8" w:rsidRDefault="006C32D8" w:rsidP="00133EEC">
      <w:r>
        <w:separator/>
      </w:r>
    </w:p>
  </w:endnote>
  <w:endnote w:type="continuationSeparator" w:id="0">
    <w:p w:rsidR="006C32D8" w:rsidRDefault="006C32D8" w:rsidP="00133E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A00002FF" w:usb1="28CFFCFA" w:usb2="00000016" w:usb3="00000000" w:csb0="00100001" w:csb1="00000000"/>
  </w:font>
  <w:font w:name="細明體">
    <w:altName w:val="MingLiU"/>
    <w:panose1 w:val="020203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41090"/>
      <w:docPartObj>
        <w:docPartGallery w:val="Page Numbers (Bottom of Page)"/>
        <w:docPartUnique/>
      </w:docPartObj>
    </w:sdtPr>
    <w:sdtContent>
      <w:p w:rsidR="006C7B74" w:rsidRDefault="001D789E">
        <w:pPr>
          <w:pStyle w:val="a8"/>
          <w:jc w:val="right"/>
        </w:pPr>
        <w:fldSimple w:instr=" PAGE   \* MERGEFORMAT ">
          <w:r w:rsidR="00364A65" w:rsidRPr="00364A65">
            <w:rPr>
              <w:noProof/>
              <w:lang w:val="zh-TW"/>
            </w:rPr>
            <w:t>1</w:t>
          </w:r>
        </w:fldSimple>
      </w:p>
    </w:sdtContent>
  </w:sdt>
  <w:p w:rsidR="00000336" w:rsidRDefault="0000033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2D8" w:rsidRDefault="006C32D8" w:rsidP="00133EEC">
      <w:r>
        <w:separator/>
      </w:r>
    </w:p>
  </w:footnote>
  <w:footnote w:type="continuationSeparator" w:id="0">
    <w:p w:rsidR="006C32D8" w:rsidRDefault="006C32D8" w:rsidP="00133E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5766D"/>
    <w:multiLevelType w:val="hybridMultilevel"/>
    <w:tmpl w:val="C5F86EF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2AC2"/>
    <w:rsid w:val="00000336"/>
    <w:rsid w:val="00001084"/>
    <w:rsid w:val="000023A7"/>
    <w:rsid w:val="00013F60"/>
    <w:rsid w:val="00014904"/>
    <w:rsid w:val="000172A4"/>
    <w:rsid w:val="00020786"/>
    <w:rsid w:val="00020D81"/>
    <w:rsid w:val="00026046"/>
    <w:rsid w:val="000263CB"/>
    <w:rsid w:val="00032168"/>
    <w:rsid w:val="00035EC2"/>
    <w:rsid w:val="000406B7"/>
    <w:rsid w:val="00041360"/>
    <w:rsid w:val="000427BD"/>
    <w:rsid w:val="00046CD3"/>
    <w:rsid w:val="00047154"/>
    <w:rsid w:val="00047398"/>
    <w:rsid w:val="00050B11"/>
    <w:rsid w:val="000551A7"/>
    <w:rsid w:val="00057BBC"/>
    <w:rsid w:val="0006069C"/>
    <w:rsid w:val="00061F6B"/>
    <w:rsid w:val="00062778"/>
    <w:rsid w:val="00064887"/>
    <w:rsid w:val="00064E06"/>
    <w:rsid w:val="000664BE"/>
    <w:rsid w:val="0006652B"/>
    <w:rsid w:val="00066AB3"/>
    <w:rsid w:val="000672A1"/>
    <w:rsid w:val="00072907"/>
    <w:rsid w:val="00073476"/>
    <w:rsid w:val="00073E30"/>
    <w:rsid w:val="00074AAD"/>
    <w:rsid w:val="0007578B"/>
    <w:rsid w:val="000768D7"/>
    <w:rsid w:val="000814D9"/>
    <w:rsid w:val="00082D9D"/>
    <w:rsid w:val="00083818"/>
    <w:rsid w:val="00083BD8"/>
    <w:rsid w:val="00092A2A"/>
    <w:rsid w:val="00097A15"/>
    <w:rsid w:val="000A144F"/>
    <w:rsid w:val="000A1ABA"/>
    <w:rsid w:val="000A302E"/>
    <w:rsid w:val="000A4234"/>
    <w:rsid w:val="000A597E"/>
    <w:rsid w:val="000A6823"/>
    <w:rsid w:val="000A7815"/>
    <w:rsid w:val="000B009D"/>
    <w:rsid w:val="000C0159"/>
    <w:rsid w:val="000C1A31"/>
    <w:rsid w:val="000C3B70"/>
    <w:rsid w:val="000D1F5F"/>
    <w:rsid w:val="000D355C"/>
    <w:rsid w:val="000D4CB3"/>
    <w:rsid w:val="000D5712"/>
    <w:rsid w:val="000E0403"/>
    <w:rsid w:val="000E2470"/>
    <w:rsid w:val="000E3E2D"/>
    <w:rsid w:val="000E4679"/>
    <w:rsid w:val="000E46FC"/>
    <w:rsid w:val="000E7D6E"/>
    <w:rsid w:val="000F18EB"/>
    <w:rsid w:val="000F6A5F"/>
    <w:rsid w:val="000F7F29"/>
    <w:rsid w:val="00111122"/>
    <w:rsid w:val="0011174A"/>
    <w:rsid w:val="00111CAA"/>
    <w:rsid w:val="00117D76"/>
    <w:rsid w:val="00126C5A"/>
    <w:rsid w:val="00131BF9"/>
    <w:rsid w:val="001327DF"/>
    <w:rsid w:val="00133EEC"/>
    <w:rsid w:val="00137FE2"/>
    <w:rsid w:val="00140936"/>
    <w:rsid w:val="00140D90"/>
    <w:rsid w:val="0014186F"/>
    <w:rsid w:val="00142A06"/>
    <w:rsid w:val="001527D0"/>
    <w:rsid w:val="00152A02"/>
    <w:rsid w:val="0016155A"/>
    <w:rsid w:val="001619A0"/>
    <w:rsid w:val="001629CF"/>
    <w:rsid w:val="00172A8D"/>
    <w:rsid w:val="00175A8F"/>
    <w:rsid w:val="0017633D"/>
    <w:rsid w:val="00180D39"/>
    <w:rsid w:val="00192461"/>
    <w:rsid w:val="00197FC1"/>
    <w:rsid w:val="001A0171"/>
    <w:rsid w:val="001A045C"/>
    <w:rsid w:val="001A0A31"/>
    <w:rsid w:val="001A2DDF"/>
    <w:rsid w:val="001A3604"/>
    <w:rsid w:val="001A3878"/>
    <w:rsid w:val="001A3F9C"/>
    <w:rsid w:val="001A526D"/>
    <w:rsid w:val="001A6922"/>
    <w:rsid w:val="001B1106"/>
    <w:rsid w:val="001B1E21"/>
    <w:rsid w:val="001B1E9E"/>
    <w:rsid w:val="001B3C27"/>
    <w:rsid w:val="001C11E0"/>
    <w:rsid w:val="001C2C2B"/>
    <w:rsid w:val="001C3068"/>
    <w:rsid w:val="001C34FE"/>
    <w:rsid w:val="001C3D8D"/>
    <w:rsid w:val="001C47DB"/>
    <w:rsid w:val="001C5170"/>
    <w:rsid w:val="001D2808"/>
    <w:rsid w:val="001D7520"/>
    <w:rsid w:val="001D789E"/>
    <w:rsid w:val="001E2457"/>
    <w:rsid w:val="001E3D4B"/>
    <w:rsid w:val="001F19FF"/>
    <w:rsid w:val="001F202B"/>
    <w:rsid w:val="001F38A1"/>
    <w:rsid w:val="001F43C6"/>
    <w:rsid w:val="001F7012"/>
    <w:rsid w:val="001F73B4"/>
    <w:rsid w:val="0020095B"/>
    <w:rsid w:val="00202C35"/>
    <w:rsid w:val="00202D96"/>
    <w:rsid w:val="00204303"/>
    <w:rsid w:val="00207D07"/>
    <w:rsid w:val="00214BB6"/>
    <w:rsid w:val="0022153F"/>
    <w:rsid w:val="00221704"/>
    <w:rsid w:val="00222950"/>
    <w:rsid w:val="00226BB4"/>
    <w:rsid w:val="00227A49"/>
    <w:rsid w:val="00232ED7"/>
    <w:rsid w:val="0023362E"/>
    <w:rsid w:val="00235DDD"/>
    <w:rsid w:val="002367EB"/>
    <w:rsid w:val="00236D45"/>
    <w:rsid w:val="00244A74"/>
    <w:rsid w:val="0024707C"/>
    <w:rsid w:val="002510CC"/>
    <w:rsid w:val="00252D47"/>
    <w:rsid w:val="0025312C"/>
    <w:rsid w:val="002537BC"/>
    <w:rsid w:val="0025607E"/>
    <w:rsid w:val="002575E6"/>
    <w:rsid w:val="002576E7"/>
    <w:rsid w:val="00263477"/>
    <w:rsid w:val="002662A3"/>
    <w:rsid w:val="00266D82"/>
    <w:rsid w:val="002754F4"/>
    <w:rsid w:val="00283399"/>
    <w:rsid w:val="0028501A"/>
    <w:rsid w:val="0028516D"/>
    <w:rsid w:val="00285633"/>
    <w:rsid w:val="00287CC1"/>
    <w:rsid w:val="00295165"/>
    <w:rsid w:val="002956A6"/>
    <w:rsid w:val="00296E74"/>
    <w:rsid w:val="002A033D"/>
    <w:rsid w:val="002A0F86"/>
    <w:rsid w:val="002A3F10"/>
    <w:rsid w:val="002A52BA"/>
    <w:rsid w:val="002B1A5A"/>
    <w:rsid w:val="002B3623"/>
    <w:rsid w:val="002B47F7"/>
    <w:rsid w:val="002B5C73"/>
    <w:rsid w:val="002B6D3E"/>
    <w:rsid w:val="002C301B"/>
    <w:rsid w:val="002D3CE2"/>
    <w:rsid w:val="002D5E3D"/>
    <w:rsid w:val="002E01AC"/>
    <w:rsid w:val="002E34FE"/>
    <w:rsid w:val="002E3AC9"/>
    <w:rsid w:val="002E3DAA"/>
    <w:rsid w:val="002E442C"/>
    <w:rsid w:val="002E74D8"/>
    <w:rsid w:val="00301B63"/>
    <w:rsid w:val="0031009A"/>
    <w:rsid w:val="00317412"/>
    <w:rsid w:val="00317A8C"/>
    <w:rsid w:val="0032230C"/>
    <w:rsid w:val="0033308A"/>
    <w:rsid w:val="003415AD"/>
    <w:rsid w:val="00342447"/>
    <w:rsid w:val="00342D3C"/>
    <w:rsid w:val="003445A0"/>
    <w:rsid w:val="003449BB"/>
    <w:rsid w:val="003451C7"/>
    <w:rsid w:val="00347A43"/>
    <w:rsid w:val="00351CE6"/>
    <w:rsid w:val="003569B7"/>
    <w:rsid w:val="00356C98"/>
    <w:rsid w:val="00357B88"/>
    <w:rsid w:val="00360601"/>
    <w:rsid w:val="00364A65"/>
    <w:rsid w:val="003655C9"/>
    <w:rsid w:val="00366D4B"/>
    <w:rsid w:val="00371BBC"/>
    <w:rsid w:val="0037261D"/>
    <w:rsid w:val="0037311D"/>
    <w:rsid w:val="00374BA9"/>
    <w:rsid w:val="00375985"/>
    <w:rsid w:val="00376CC9"/>
    <w:rsid w:val="00377BA4"/>
    <w:rsid w:val="00380CAB"/>
    <w:rsid w:val="00381F9E"/>
    <w:rsid w:val="003864A2"/>
    <w:rsid w:val="003866D7"/>
    <w:rsid w:val="00387717"/>
    <w:rsid w:val="0039093B"/>
    <w:rsid w:val="0039157B"/>
    <w:rsid w:val="00392234"/>
    <w:rsid w:val="003A1C53"/>
    <w:rsid w:val="003A2F3C"/>
    <w:rsid w:val="003A60FB"/>
    <w:rsid w:val="003B2EEA"/>
    <w:rsid w:val="003B2F75"/>
    <w:rsid w:val="003B53B0"/>
    <w:rsid w:val="003C332D"/>
    <w:rsid w:val="003C6D8F"/>
    <w:rsid w:val="003D262D"/>
    <w:rsid w:val="003D5A74"/>
    <w:rsid w:val="003D5E35"/>
    <w:rsid w:val="003D6906"/>
    <w:rsid w:val="003D7D26"/>
    <w:rsid w:val="003E071B"/>
    <w:rsid w:val="003E3713"/>
    <w:rsid w:val="003E5640"/>
    <w:rsid w:val="003F4EFF"/>
    <w:rsid w:val="00402017"/>
    <w:rsid w:val="004028CD"/>
    <w:rsid w:val="00403190"/>
    <w:rsid w:val="00404271"/>
    <w:rsid w:val="00405700"/>
    <w:rsid w:val="0041053A"/>
    <w:rsid w:val="00410F68"/>
    <w:rsid w:val="004166FA"/>
    <w:rsid w:val="004175A4"/>
    <w:rsid w:val="00421ED4"/>
    <w:rsid w:val="00422CBB"/>
    <w:rsid w:val="00425EE1"/>
    <w:rsid w:val="0043021D"/>
    <w:rsid w:val="004308B1"/>
    <w:rsid w:val="0043474C"/>
    <w:rsid w:val="00435AC2"/>
    <w:rsid w:val="00436DEB"/>
    <w:rsid w:val="00443025"/>
    <w:rsid w:val="004529E0"/>
    <w:rsid w:val="00452A22"/>
    <w:rsid w:val="0045544A"/>
    <w:rsid w:val="00457235"/>
    <w:rsid w:val="004625DC"/>
    <w:rsid w:val="004630CF"/>
    <w:rsid w:val="0046618B"/>
    <w:rsid w:val="004669EB"/>
    <w:rsid w:val="004677CE"/>
    <w:rsid w:val="0047010D"/>
    <w:rsid w:val="004713DB"/>
    <w:rsid w:val="00472DE7"/>
    <w:rsid w:val="00475BFA"/>
    <w:rsid w:val="004837B7"/>
    <w:rsid w:val="0048383C"/>
    <w:rsid w:val="00490A1A"/>
    <w:rsid w:val="00491E0A"/>
    <w:rsid w:val="00492416"/>
    <w:rsid w:val="00493FEE"/>
    <w:rsid w:val="00494D9F"/>
    <w:rsid w:val="004956C1"/>
    <w:rsid w:val="00497468"/>
    <w:rsid w:val="004A303F"/>
    <w:rsid w:val="004B0882"/>
    <w:rsid w:val="004B2011"/>
    <w:rsid w:val="004C2A0E"/>
    <w:rsid w:val="004D3A6C"/>
    <w:rsid w:val="004D6364"/>
    <w:rsid w:val="004E3A09"/>
    <w:rsid w:val="004E4286"/>
    <w:rsid w:val="004E5106"/>
    <w:rsid w:val="004E7DF6"/>
    <w:rsid w:val="004F2561"/>
    <w:rsid w:val="004F37EF"/>
    <w:rsid w:val="004F3840"/>
    <w:rsid w:val="004F44B4"/>
    <w:rsid w:val="004F6EF3"/>
    <w:rsid w:val="00500AFE"/>
    <w:rsid w:val="005058C5"/>
    <w:rsid w:val="00510BF7"/>
    <w:rsid w:val="00513471"/>
    <w:rsid w:val="00522DB8"/>
    <w:rsid w:val="00523209"/>
    <w:rsid w:val="00523259"/>
    <w:rsid w:val="00525A65"/>
    <w:rsid w:val="005263A7"/>
    <w:rsid w:val="00533451"/>
    <w:rsid w:val="00534488"/>
    <w:rsid w:val="005416F7"/>
    <w:rsid w:val="005419B0"/>
    <w:rsid w:val="00544836"/>
    <w:rsid w:val="005470AB"/>
    <w:rsid w:val="0055075F"/>
    <w:rsid w:val="00554E46"/>
    <w:rsid w:val="005559CD"/>
    <w:rsid w:val="00555FB8"/>
    <w:rsid w:val="005563EF"/>
    <w:rsid w:val="0056327F"/>
    <w:rsid w:val="00566B72"/>
    <w:rsid w:val="00567127"/>
    <w:rsid w:val="00570AFD"/>
    <w:rsid w:val="00573150"/>
    <w:rsid w:val="00580330"/>
    <w:rsid w:val="0058402B"/>
    <w:rsid w:val="005847D8"/>
    <w:rsid w:val="00584B3F"/>
    <w:rsid w:val="00586CD3"/>
    <w:rsid w:val="00587830"/>
    <w:rsid w:val="00590E42"/>
    <w:rsid w:val="005A308A"/>
    <w:rsid w:val="005A5BDE"/>
    <w:rsid w:val="005B029E"/>
    <w:rsid w:val="005B3671"/>
    <w:rsid w:val="005B5AD5"/>
    <w:rsid w:val="005B7A05"/>
    <w:rsid w:val="005C3A46"/>
    <w:rsid w:val="005C6710"/>
    <w:rsid w:val="005D05CA"/>
    <w:rsid w:val="005D1672"/>
    <w:rsid w:val="005D21DC"/>
    <w:rsid w:val="005D4BCC"/>
    <w:rsid w:val="005D7991"/>
    <w:rsid w:val="005E0388"/>
    <w:rsid w:val="005E1876"/>
    <w:rsid w:val="005E19D6"/>
    <w:rsid w:val="005E2468"/>
    <w:rsid w:val="005E681E"/>
    <w:rsid w:val="005E6FE3"/>
    <w:rsid w:val="005F0B3B"/>
    <w:rsid w:val="005F57A6"/>
    <w:rsid w:val="00600590"/>
    <w:rsid w:val="00601C6B"/>
    <w:rsid w:val="0060231E"/>
    <w:rsid w:val="00602DFF"/>
    <w:rsid w:val="00605D41"/>
    <w:rsid w:val="00607405"/>
    <w:rsid w:val="00611A37"/>
    <w:rsid w:val="00615DAD"/>
    <w:rsid w:val="006164E5"/>
    <w:rsid w:val="00616E58"/>
    <w:rsid w:val="0062391C"/>
    <w:rsid w:val="00626324"/>
    <w:rsid w:val="00630143"/>
    <w:rsid w:val="006327DA"/>
    <w:rsid w:val="00637BB6"/>
    <w:rsid w:val="00640F22"/>
    <w:rsid w:val="00642E96"/>
    <w:rsid w:val="0064542A"/>
    <w:rsid w:val="006459A2"/>
    <w:rsid w:val="00645C70"/>
    <w:rsid w:val="006514F1"/>
    <w:rsid w:val="00654143"/>
    <w:rsid w:val="00660070"/>
    <w:rsid w:val="006635D9"/>
    <w:rsid w:val="0066696F"/>
    <w:rsid w:val="00671FE6"/>
    <w:rsid w:val="00672438"/>
    <w:rsid w:val="00672697"/>
    <w:rsid w:val="00673722"/>
    <w:rsid w:val="00674B12"/>
    <w:rsid w:val="006865F5"/>
    <w:rsid w:val="00686907"/>
    <w:rsid w:val="006874C8"/>
    <w:rsid w:val="00687790"/>
    <w:rsid w:val="00692B48"/>
    <w:rsid w:val="00695A36"/>
    <w:rsid w:val="00696EF2"/>
    <w:rsid w:val="006A057E"/>
    <w:rsid w:val="006A07CF"/>
    <w:rsid w:val="006A4DE0"/>
    <w:rsid w:val="006A60C6"/>
    <w:rsid w:val="006A7D0D"/>
    <w:rsid w:val="006C0BEB"/>
    <w:rsid w:val="006C32D8"/>
    <w:rsid w:val="006C3746"/>
    <w:rsid w:val="006C43E5"/>
    <w:rsid w:val="006C7B74"/>
    <w:rsid w:val="006D3144"/>
    <w:rsid w:val="006D3439"/>
    <w:rsid w:val="006E2FB4"/>
    <w:rsid w:val="006E6C5B"/>
    <w:rsid w:val="006E6F10"/>
    <w:rsid w:val="006F0423"/>
    <w:rsid w:val="006F2F4A"/>
    <w:rsid w:val="006F35F7"/>
    <w:rsid w:val="006F4CFC"/>
    <w:rsid w:val="00700776"/>
    <w:rsid w:val="0070089A"/>
    <w:rsid w:val="00702266"/>
    <w:rsid w:val="00702567"/>
    <w:rsid w:val="00702691"/>
    <w:rsid w:val="00702B42"/>
    <w:rsid w:val="0070683B"/>
    <w:rsid w:val="00714B04"/>
    <w:rsid w:val="007211BF"/>
    <w:rsid w:val="00723F19"/>
    <w:rsid w:val="00726485"/>
    <w:rsid w:val="00731D74"/>
    <w:rsid w:val="00734F52"/>
    <w:rsid w:val="00736C9C"/>
    <w:rsid w:val="00741971"/>
    <w:rsid w:val="00742259"/>
    <w:rsid w:val="00746739"/>
    <w:rsid w:val="00750277"/>
    <w:rsid w:val="007520C9"/>
    <w:rsid w:val="00752798"/>
    <w:rsid w:val="00752BA7"/>
    <w:rsid w:val="007570F9"/>
    <w:rsid w:val="007621DC"/>
    <w:rsid w:val="00762AC2"/>
    <w:rsid w:val="007731F4"/>
    <w:rsid w:val="007803CA"/>
    <w:rsid w:val="00780A48"/>
    <w:rsid w:val="00780FBD"/>
    <w:rsid w:val="00781635"/>
    <w:rsid w:val="007834CA"/>
    <w:rsid w:val="00783544"/>
    <w:rsid w:val="00791109"/>
    <w:rsid w:val="00793B2A"/>
    <w:rsid w:val="007A05FB"/>
    <w:rsid w:val="007A41ED"/>
    <w:rsid w:val="007A4A81"/>
    <w:rsid w:val="007A5FD2"/>
    <w:rsid w:val="007B1226"/>
    <w:rsid w:val="007B1739"/>
    <w:rsid w:val="007B334C"/>
    <w:rsid w:val="007B36CF"/>
    <w:rsid w:val="007B591F"/>
    <w:rsid w:val="007C2ECD"/>
    <w:rsid w:val="007D236A"/>
    <w:rsid w:val="007D47BD"/>
    <w:rsid w:val="007D734A"/>
    <w:rsid w:val="007D796A"/>
    <w:rsid w:val="007E0CE1"/>
    <w:rsid w:val="007E108D"/>
    <w:rsid w:val="007E13C9"/>
    <w:rsid w:val="007E3782"/>
    <w:rsid w:val="007E6940"/>
    <w:rsid w:val="007F081D"/>
    <w:rsid w:val="007F1F79"/>
    <w:rsid w:val="007F5BC1"/>
    <w:rsid w:val="007F5BCF"/>
    <w:rsid w:val="007F7AE6"/>
    <w:rsid w:val="00800A09"/>
    <w:rsid w:val="00801D37"/>
    <w:rsid w:val="008051E9"/>
    <w:rsid w:val="008064F3"/>
    <w:rsid w:val="00806FB3"/>
    <w:rsid w:val="00812876"/>
    <w:rsid w:val="0081298E"/>
    <w:rsid w:val="008152A9"/>
    <w:rsid w:val="00816842"/>
    <w:rsid w:val="00822798"/>
    <w:rsid w:val="00824C17"/>
    <w:rsid w:val="00826F05"/>
    <w:rsid w:val="00827B9E"/>
    <w:rsid w:val="0083691B"/>
    <w:rsid w:val="00836F05"/>
    <w:rsid w:val="008432CB"/>
    <w:rsid w:val="0085114B"/>
    <w:rsid w:val="00851486"/>
    <w:rsid w:val="0085156A"/>
    <w:rsid w:val="00851F89"/>
    <w:rsid w:val="0086015D"/>
    <w:rsid w:val="00862734"/>
    <w:rsid w:val="00863028"/>
    <w:rsid w:val="008659E2"/>
    <w:rsid w:val="00873482"/>
    <w:rsid w:val="00875657"/>
    <w:rsid w:val="00875B55"/>
    <w:rsid w:val="0087617D"/>
    <w:rsid w:val="00881759"/>
    <w:rsid w:val="00883A8B"/>
    <w:rsid w:val="00884F22"/>
    <w:rsid w:val="0088573F"/>
    <w:rsid w:val="00887654"/>
    <w:rsid w:val="008902BE"/>
    <w:rsid w:val="0089058C"/>
    <w:rsid w:val="00894A90"/>
    <w:rsid w:val="00897444"/>
    <w:rsid w:val="008A2507"/>
    <w:rsid w:val="008A2E45"/>
    <w:rsid w:val="008A4325"/>
    <w:rsid w:val="008A4862"/>
    <w:rsid w:val="008A5310"/>
    <w:rsid w:val="008A6078"/>
    <w:rsid w:val="008A659A"/>
    <w:rsid w:val="008A7D3D"/>
    <w:rsid w:val="008B20D9"/>
    <w:rsid w:val="008C2D2B"/>
    <w:rsid w:val="008C38C4"/>
    <w:rsid w:val="008C5C77"/>
    <w:rsid w:val="008C6F1E"/>
    <w:rsid w:val="008C7329"/>
    <w:rsid w:val="008D207F"/>
    <w:rsid w:val="008D2B7B"/>
    <w:rsid w:val="008D6859"/>
    <w:rsid w:val="008E2136"/>
    <w:rsid w:val="008E2737"/>
    <w:rsid w:val="008E3530"/>
    <w:rsid w:val="008E3D82"/>
    <w:rsid w:val="008E656A"/>
    <w:rsid w:val="008E6661"/>
    <w:rsid w:val="008E6EF3"/>
    <w:rsid w:val="008F12D0"/>
    <w:rsid w:val="008F33D2"/>
    <w:rsid w:val="008F41BE"/>
    <w:rsid w:val="008F51EB"/>
    <w:rsid w:val="008F75DE"/>
    <w:rsid w:val="008F7C51"/>
    <w:rsid w:val="00900FC9"/>
    <w:rsid w:val="00904C09"/>
    <w:rsid w:val="00905693"/>
    <w:rsid w:val="00906E5E"/>
    <w:rsid w:val="0091006C"/>
    <w:rsid w:val="00911857"/>
    <w:rsid w:val="00912272"/>
    <w:rsid w:val="009140C3"/>
    <w:rsid w:val="00916BF0"/>
    <w:rsid w:val="00917345"/>
    <w:rsid w:val="00917439"/>
    <w:rsid w:val="00917799"/>
    <w:rsid w:val="00922281"/>
    <w:rsid w:val="009222A5"/>
    <w:rsid w:val="009254AF"/>
    <w:rsid w:val="00925D28"/>
    <w:rsid w:val="00931233"/>
    <w:rsid w:val="00931D07"/>
    <w:rsid w:val="00931DB6"/>
    <w:rsid w:val="0093371E"/>
    <w:rsid w:val="00935DD5"/>
    <w:rsid w:val="00936F19"/>
    <w:rsid w:val="00937012"/>
    <w:rsid w:val="009415FE"/>
    <w:rsid w:val="00944978"/>
    <w:rsid w:val="00944ABC"/>
    <w:rsid w:val="0095214B"/>
    <w:rsid w:val="00952BA7"/>
    <w:rsid w:val="00953B3F"/>
    <w:rsid w:val="0095518B"/>
    <w:rsid w:val="00960B21"/>
    <w:rsid w:val="009610BA"/>
    <w:rsid w:val="009613F4"/>
    <w:rsid w:val="0096760E"/>
    <w:rsid w:val="00970D90"/>
    <w:rsid w:val="0097263F"/>
    <w:rsid w:val="00973BEF"/>
    <w:rsid w:val="00975913"/>
    <w:rsid w:val="00977B60"/>
    <w:rsid w:val="009821FF"/>
    <w:rsid w:val="009900F7"/>
    <w:rsid w:val="0099017B"/>
    <w:rsid w:val="00993FF3"/>
    <w:rsid w:val="0099521E"/>
    <w:rsid w:val="009957FE"/>
    <w:rsid w:val="009963D0"/>
    <w:rsid w:val="00997E6F"/>
    <w:rsid w:val="009A079F"/>
    <w:rsid w:val="009A1338"/>
    <w:rsid w:val="009A18C1"/>
    <w:rsid w:val="009A74EB"/>
    <w:rsid w:val="009B6D24"/>
    <w:rsid w:val="009B6F1E"/>
    <w:rsid w:val="009B70E1"/>
    <w:rsid w:val="009B7392"/>
    <w:rsid w:val="009C478B"/>
    <w:rsid w:val="009C690E"/>
    <w:rsid w:val="009C7BAF"/>
    <w:rsid w:val="009C7E30"/>
    <w:rsid w:val="009D0F62"/>
    <w:rsid w:val="009D1441"/>
    <w:rsid w:val="009D1A9E"/>
    <w:rsid w:val="009D2A0A"/>
    <w:rsid w:val="009D3704"/>
    <w:rsid w:val="009E3687"/>
    <w:rsid w:val="009F1927"/>
    <w:rsid w:val="009F2F34"/>
    <w:rsid w:val="009F32C8"/>
    <w:rsid w:val="009F4BB0"/>
    <w:rsid w:val="009F6B17"/>
    <w:rsid w:val="00A02AEE"/>
    <w:rsid w:val="00A12196"/>
    <w:rsid w:val="00A14E92"/>
    <w:rsid w:val="00A15151"/>
    <w:rsid w:val="00A210B4"/>
    <w:rsid w:val="00A234BE"/>
    <w:rsid w:val="00A24FE3"/>
    <w:rsid w:val="00A25F46"/>
    <w:rsid w:val="00A30EA4"/>
    <w:rsid w:val="00A32928"/>
    <w:rsid w:val="00A33EB1"/>
    <w:rsid w:val="00A368BF"/>
    <w:rsid w:val="00A40922"/>
    <w:rsid w:val="00A512B4"/>
    <w:rsid w:val="00A51A51"/>
    <w:rsid w:val="00A53E52"/>
    <w:rsid w:val="00A54F05"/>
    <w:rsid w:val="00A552DA"/>
    <w:rsid w:val="00A56746"/>
    <w:rsid w:val="00A6201C"/>
    <w:rsid w:val="00A62FAA"/>
    <w:rsid w:val="00A65F13"/>
    <w:rsid w:val="00A6616D"/>
    <w:rsid w:val="00A72411"/>
    <w:rsid w:val="00A76931"/>
    <w:rsid w:val="00A807FE"/>
    <w:rsid w:val="00A80C46"/>
    <w:rsid w:val="00A825B6"/>
    <w:rsid w:val="00A854D5"/>
    <w:rsid w:val="00A9035A"/>
    <w:rsid w:val="00A92D17"/>
    <w:rsid w:val="00A95780"/>
    <w:rsid w:val="00AA1B12"/>
    <w:rsid w:val="00AA36BE"/>
    <w:rsid w:val="00AA4138"/>
    <w:rsid w:val="00AA7529"/>
    <w:rsid w:val="00AA7E07"/>
    <w:rsid w:val="00AB0045"/>
    <w:rsid w:val="00AB2493"/>
    <w:rsid w:val="00AB2DED"/>
    <w:rsid w:val="00AB39F8"/>
    <w:rsid w:val="00AB5638"/>
    <w:rsid w:val="00AC2B83"/>
    <w:rsid w:val="00AC64B0"/>
    <w:rsid w:val="00AC654C"/>
    <w:rsid w:val="00AC6F47"/>
    <w:rsid w:val="00AC729A"/>
    <w:rsid w:val="00AC7BD2"/>
    <w:rsid w:val="00AD4D43"/>
    <w:rsid w:val="00AD75C6"/>
    <w:rsid w:val="00AE6468"/>
    <w:rsid w:val="00AF0B53"/>
    <w:rsid w:val="00AF2ECA"/>
    <w:rsid w:val="00AF6558"/>
    <w:rsid w:val="00AF6C32"/>
    <w:rsid w:val="00B0484B"/>
    <w:rsid w:val="00B11B68"/>
    <w:rsid w:val="00B11EE1"/>
    <w:rsid w:val="00B12528"/>
    <w:rsid w:val="00B13EE7"/>
    <w:rsid w:val="00B15DEC"/>
    <w:rsid w:val="00B20BB1"/>
    <w:rsid w:val="00B220DC"/>
    <w:rsid w:val="00B23117"/>
    <w:rsid w:val="00B30367"/>
    <w:rsid w:val="00B32225"/>
    <w:rsid w:val="00B33D81"/>
    <w:rsid w:val="00B4150A"/>
    <w:rsid w:val="00B41F50"/>
    <w:rsid w:val="00B43325"/>
    <w:rsid w:val="00B434E3"/>
    <w:rsid w:val="00B52938"/>
    <w:rsid w:val="00B531AF"/>
    <w:rsid w:val="00B533FA"/>
    <w:rsid w:val="00B55150"/>
    <w:rsid w:val="00B55AD5"/>
    <w:rsid w:val="00B67A86"/>
    <w:rsid w:val="00B72167"/>
    <w:rsid w:val="00B7675B"/>
    <w:rsid w:val="00B77814"/>
    <w:rsid w:val="00B77F78"/>
    <w:rsid w:val="00B77FD1"/>
    <w:rsid w:val="00B8468F"/>
    <w:rsid w:val="00B855C6"/>
    <w:rsid w:val="00B855D1"/>
    <w:rsid w:val="00B85B8C"/>
    <w:rsid w:val="00B923AC"/>
    <w:rsid w:val="00B92857"/>
    <w:rsid w:val="00B9359F"/>
    <w:rsid w:val="00B94D57"/>
    <w:rsid w:val="00BA09C8"/>
    <w:rsid w:val="00BA29C4"/>
    <w:rsid w:val="00BA4308"/>
    <w:rsid w:val="00BA47EE"/>
    <w:rsid w:val="00BA5003"/>
    <w:rsid w:val="00BA6E12"/>
    <w:rsid w:val="00BB0AD0"/>
    <w:rsid w:val="00BB4324"/>
    <w:rsid w:val="00BB510C"/>
    <w:rsid w:val="00BB54D6"/>
    <w:rsid w:val="00BB7CCB"/>
    <w:rsid w:val="00BC04B3"/>
    <w:rsid w:val="00BC1BF6"/>
    <w:rsid w:val="00BC2C5B"/>
    <w:rsid w:val="00BC5104"/>
    <w:rsid w:val="00BD0D0C"/>
    <w:rsid w:val="00BD6670"/>
    <w:rsid w:val="00BD671D"/>
    <w:rsid w:val="00BD6BE8"/>
    <w:rsid w:val="00BE4700"/>
    <w:rsid w:val="00BE4970"/>
    <w:rsid w:val="00BE684D"/>
    <w:rsid w:val="00BF0699"/>
    <w:rsid w:val="00BF22B0"/>
    <w:rsid w:val="00BF2A29"/>
    <w:rsid w:val="00BF459B"/>
    <w:rsid w:val="00BF551B"/>
    <w:rsid w:val="00BF6667"/>
    <w:rsid w:val="00BF7307"/>
    <w:rsid w:val="00BF73AB"/>
    <w:rsid w:val="00BF7A8A"/>
    <w:rsid w:val="00C00157"/>
    <w:rsid w:val="00C067C8"/>
    <w:rsid w:val="00C158A6"/>
    <w:rsid w:val="00C179F6"/>
    <w:rsid w:val="00C21C48"/>
    <w:rsid w:val="00C34A4D"/>
    <w:rsid w:val="00C34B48"/>
    <w:rsid w:val="00C3567E"/>
    <w:rsid w:val="00C37637"/>
    <w:rsid w:val="00C41E29"/>
    <w:rsid w:val="00C42BCD"/>
    <w:rsid w:val="00C43155"/>
    <w:rsid w:val="00C43793"/>
    <w:rsid w:val="00C43820"/>
    <w:rsid w:val="00C448DC"/>
    <w:rsid w:val="00C5044A"/>
    <w:rsid w:val="00C634FD"/>
    <w:rsid w:val="00C6528E"/>
    <w:rsid w:val="00C65F60"/>
    <w:rsid w:val="00C663F2"/>
    <w:rsid w:val="00C66D2C"/>
    <w:rsid w:val="00C6735D"/>
    <w:rsid w:val="00C76FD6"/>
    <w:rsid w:val="00C80DEF"/>
    <w:rsid w:val="00C82332"/>
    <w:rsid w:val="00C83038"/>
    <w:rsid w:val="00C85BA0"/>
    <w:rsid w:val="00C91954"/>
    <w:rsid w:val="00C9314C"/>
    <w:rsid w:val="00C95F29"/>
    <w:rsid w:val="00CA12FA"/>
    <w:rsid w:val="00CA416A"/>
    <w:rsid w:val="00CA50BE"/>
    <w:rsid w:val="00CB3599"/>
    <w:rsid w:val="00CB74B8"/>
    <w:rsid w:val="00CD1542"/>
    <w:rsid w:val="00CD50F4"/>
    <w:rsid w:val="00CD5A11"/>
    <w:rsid w:val="00CD5C23"/>
    <w:rsid w:val="00CD62F5"/>
    <w:rsid w:val="00CE00B0"/>
    <w:rsid w:val="00CE3AFF"/>
    <w:rsid w:val="00CF2368"/>
    <w:rsid w:val="00D00476"/>
    <w:rsid w:val="00D0741D"/>
    <w:rsid w:val="00D10230"/>
    <w:rsid w:val="00D11F48"/>
    <w:rsid w:val="00D1639D"/>
    <w:rsid w:val="00D20E27"/>
    <w:rsid w:val="00D21234"/>
    <w:rsid w:val="00D21FC8"/>
    <w:rsid w:val="00D25BF2"/>
    <w:rsid w:val="00D25D30"/>
    <w:rsid w:val="00D26F1A"/>
    <w:rsid w:val="00D335C4"/>
    <w:rsid w:val="00D433C8"/>
    <w:rsid w:val="00D45A74"/>
    <w:rsid w:val="00D47DD4"/>
    <w:rsid w:val="00D50095"/>
    <w:rsid w:val="00D53B05"/>
    <w:rsid w:val="00D54213"/>
    <w:rsid w:val="00D55E1B"/>
    <w:rsid w:val="00D56070"/>
    <w:rsid w:val="00D56E52"/>
    <w:rsid w:val="00D577D7"/>
    <w:rsid w:val="00D57A85"/>
    <w:rsid w:val="00D57DAD"/>
    <w:rsid w:val="00D61A35"/>
    <w:rsid w:val="00D62E90"/>
    <w:rsid w:val="00D65B64"/>
    <w:rsid w:val="00D65E7D"/>
    <w:rsid w:val="00D660E1"/>
    <w:rsid w:val="00D67482"/>
    <w:rsid w:val="00D70260"/>
    <w:rsid w:val="00D71A36"/>
    <w:rsid w:val="00D73DCF"/>
    <w:rsid w:val="00D7414A"/>
    <w:rsid w:val="00D839DB"/>
    <w:rsid w:val="00DA1029"/>
    <w:rsid w:val="00DA1249"/>
    <w:rsid w:val="00DA3568"/>
    <w:rsid w:val="00DA466C"/>
    <w:rsid w:val="00DA4D4F"/>
    <w:rsid w:val="00DA6225"/>
    <w:rsid w:val="00DA64C0"/>
    <w:rsid w:val="00DB1B59"/>
    <w:rsid w:val="00DB2262"/>
    <w:rsid w:val="00DB5D5D"/>
    <w:rsid w:val="00DC2ACA"/>
    <w:rsid w:val="00DC3310"/>
    <w:rsid w:val="00DC4EC1"/>
    <w:rsid w:val="00DD00A2"/>
    <w:rsid w:val="00DD5827"/>
    <w:rsid w:val="00DE0D22"/>
    <w:rsid w:val="00DF037E"/>
    <w:rsid w:val="00DF0436"/>
    <w:rsid w:val="00DF3839"/>
    <w:rsid w:val="00DF3BAB"/>
    <w:rsid w:val="00DF3E31"/>
    <w:rsid w:val="00DF5465"/>
    <w:rsid w:val="00DF60E1"/>
    <w:rsid w:val="00DF6797"/>
    <w:rsid w:val="00DF6FBE"/>
    <w:rsid w:val="00E002D8"/>
    <w:rsid w:val="00E0050F"/>
    <w:rsid w:val="00E006EF"/>
    <w:rsid w:val="00E008E0"/>
    <w:rsid w:val="00E00D6D"/>
    <w:rsid w:val="00E01AC6"/>
    <w:rsid w:val="00E03DD6"/>
    <w:rsid w:val="00E046D2"/>
    <w:rsid w:val="00E1078B"/>
    <w:rsid w:val="00E12E70"/>
    <w:rsid w:val="00E13DA1"/>
    <w:rsid w:val="00E205E3"/>
    <w:rsid w:val="00E208B5"/>
    <w:rsid w:val="00E222FD"/>
    <w:rsid w:val="00E223C2"/>
    <w:rsid w:val="00E22B5E"/>
    <w:rsid w:val="00E249AC"/>
    <w:rsid w:val="00E3001C"/>
    <w:rsid w:val="00E333A8"/>
    <w:rsid w:val="00E37020"/>
    <w:rsid w:val="00E37145"/>
    <w:rsid w:val="00E44C4B"/>
    <w:rsid w:val="00E50DBD"/>
    <w:rsid w:val="00E511DA"/>
    <w:rsid w:val="00E53B47"/>
    <w:rsid w:val="00E62639"/>
    <w:rsid w:val="00E63A99"/>
    <w:rsid w:val="00E661D8"/>
    <w:rsid w:val="00E66DB9"/>
    <w:rsid w:val="00E67D8D"/>
    <w:rsid w:val="00E7426B"/>
    <w:rsid w:val="00E9115A"/>
    <w:rsid w:val="00E97CD0"/>
    <w:rsid w:val="00EA46DB"/>
    <w:rsid w:val="00EA4DDB"/>
    <w:rsid w:val="00EB02B8"/>
    <w:rsid w:val="00EB11ED"/>
    <w:rsid w:val="00EB2B97"/>
    <w:rsid w:val="00EB4960"/>
    <w:rsid w:val="00EB5EE9"/>
    <w:rsid w:val="00EB635B"/>
    <w:rsid w:val="00EB691B"/>
    <w:rsid w:val="00EB7F04"/>
    <w:rsid w:val="00EC13FE"/>
    <w:rsid w:val="00EC5852"/>
    <w:rsid w:val="00ED25BB"/>
    <w:rsid w:val="00ED4B29"/>
    <w:rsid w:val="00ED54D3"/>
    <w:rsid w:val="00EE1A52"/>
    <w:rsid w:val="00EE425F"/>
    <w:rsid w:val="00EE427D"/>
    <w:rsid w:val="00EE6520"/>
    <w:rsid w:val="00EE6F15"/>
    <w:rsid w:val="00EE7759"/>
    <w:rsid w:val="00EF0A1A"/>
    <w:rsid w:val="00EF2B52"/>
    <w:rsid w:val="00EF335B"/>
    <w:rsid w:val="00EF55A1"/>
    <w:rsid w:val="00EF69C1"/>
    <w:rsid w:val="00F000DF"/>
    <w:rsid w:val="00F024C5"/>
    <w:rsid w:val="00F051EB"/>
    <w:rsid w:val="00F05C7F"/>
    <w:rsid w:val="00F120F3"/>
    <w:rsid w:val="00F12960"/>
    <w:rsid w:val="00F13727"/>
    <w:rsid w:val="00F16C4C"/>
    <w:rsid w:val="00F204F5"/>
    <w:rsid w:val="00F2754D"/>
    <w:rsid w:val="00F33872"/>
    <w:rsid w:val="00F403CC"/>
    <w:rsid w:val="00F47D7B"/>
    <w:rsid w:val="00F507EE"/>
    <w:rsid w:val="00F510A2"/>
    <w:rsid w:val="00F53D52"/>
    <w:rsid w:val="00F5777A"/>
    <w:rsid w:val="00F6690E"/>
    <w:rsid w:val="00F67630"/>
    <w:rsid w:val="00F67E90"/>
    <w:rsid w:val="00F71CE3"/>
    <w:rsid w:val="00F7249A"/>
    <w:rsid w:val="00F8460C"/>
    <w:rsid w:val="00F853F5"/>
    <w:rsid w:val="00F86D90"/>
    <w:rsid w:val="00FA0508"/>
    <w:rsid w:val="00FA1622"/>
    <w:rsid w:val="00FA2AA9"/>
    <w:rsid w:val="00FA3C91"/>
    <w:rsid w:val="00FA49FD"/>
    <w:rsid w:val="00FA5F80"/>
    <w:rsid w:val="00FA7F80"/>
    <w:rsid w:val="00FB028F"/>
    <w:rsid w:val="00FC3962"/>
    <w:rsid w:val="00FD159E"/>
    <w:rsid w:val="00FD2A29"/>
    <w:rsid w:val="00FD38A8"/>
    <w:rsid w:val="00FD6CAD"/>
    <w:rsid w:val="00FE4735"/>
    <w:rsid w:val="00FF03D0"/>
    <w:rsid w:val="00FF09AE"/>
    <w:rsid w:val="00FF4084"/>
    <w:rsid w:val="00FF46BE"/>
    <w:rsid w:val="00FF4A8E"/>
    <w:rsid w:val="00FF6D5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AC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2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762AC2"/>
    <w:rPr>
      <w:color w:val="003366"/>
      <w:u w:val="single"/>
    </w:rPr>
  </w:style>
  <w:style w:type="paragraph" w:styleId="a5">
    <w:name w:val="List Paragraph"/>
    <w:basedOn w:val="a"/>
    <w:uiPriority w:val="34"/>
    <w:qFormat/>
    <w:rsid w:val="00D21FC8"/>
    <w:pPr>
      <w:ind w:leftChars="200" w:left="480"/>
    </w:pPr>
  </w:style>
  <w:style w:type="paragraph" w:styleId="a6">
    <w:name w:val="header"/>
    <w:basedOn w:val="a"/>
    <w:link w:val="a7"/>
    <w:uiPriority w:val="99"/>
    <w:semiHidden/>
    <w:unhideWhenUsed/>
    <w:rsid w:val="00133EEC"/>
    <w:pPr>
      <w:tabs>
        <w:tab w:val="center" w:pos="4153"/>
        <w:tab w:val="right" w:pos="8306"/>
      </w:tabs>
      <w:snapToGrid w:val="0"/>
    </w:pPr>
    <w:rPr>
      <w:sz w:val="20"/>
      <w:szCs w:val="20"/>
    </w:rPr>
  </w:style>
  <w:style w:type="character" w:customStyle="1" w:styleId="a7">
    <w:name w:val="頁首 字元"/>
    <w:basedOn w:val="a0"/>
    <w:link w:val="a6"/>
    <w:uiPriority w:val="99"/>
    <w:semiHidden/>
    <w:rsid w:val="00133EEC"/>
    <w:rPr>
      <w:sz w:val="20"/>
      <w:szCs w:val="20"/>
    </w:rPr>
  </w:style>
  <w:style w:type="paragraph" w:styleId="a8">
    <w:name w:val="footer"/>
    <w:basedOn w:val="a"/>
    <w:link w:val="a9"/>
    <w:uiPriority w:val="99"/>
    <w:unhideWhenUsed/>
    <w:rsid w:val="00133EEC"/>
    <w:pPr>
      <w:tabs>
        <w:tab w:val="center" w:pos="4153"/>
        <w:tab w:val="right" w:pos="8306"/>
      </w:tabs>
      <w:snapToGrid w:val="0"/>
    </w:pPr>
    <w:rPr>
      <w:sz w:val="20"/>
      <w:szCs w:val="20"/>
    </w:rPr>
  </w:style>
  <w:style w:type="character" w:customStyle="1" w:styleId="a9">
    <w:name w:val="頁尾 字元"/>
    <w:basedOn w:val="a0"/>
    <w:link w:val="a8"/>
    <w:uiPriority w:val="99"/>
    <w:rsid w:val="00133EEC"/>
    <w:rPr>
      <w:sz w:val="20"/>
      <w:szCs w:val="20"/>
    </w:rPr>
  </w:style>
  <w:style w:type="paragraph" w:styleId="HTML">
    <w:name w:val="HTML Preformatted"/>
    <w:basedOn w:val="a"/>
    <w:link w:val="HTML0"/>
    <w:uiPriority w:val="99"/>
    <w:unhideWhenUsed/>
    <w:rsid w:val="001F20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szCs w:val="24"/>
    </w:rPr>
  </w:style>
  <w:style w:type="character" w:customStyle="1" w:styleId="HTML0">
    <w:name w:val="HTML 預設格式 字元"/>
    <w:basedOn w:val="a0"/>
    <w:link w:val="HTML"/>
    <w:uiPriority w:val="99"/>
    <w:rsid w:val="001F202B"/>
    <w:rPr>
      <w:rFonts w:ascii="細明體" w:eastAsia="細明體" w:hAnsi="細明體" w:cs="細明體"/>
      <w:color w:val="333333"/>
      <w:kern w:val="0"/>
      <w:szCs w:val="24"/>
    </w:rPr>
  </w:style>
  <w:style w:type="paragraph" w:customStyle="1" w:styleId="Char">
    <w:name w:val="字元 字元 Char"/>
    <w:basedOn w:val="a"/>
    <w:rsid w:val="0064542A"/>
    <w:pPr>
      <w:widowControl/>
      <w:spacing w:after="160" w:line="240" w:lineRule="exact"/>
    </w:pPr>
    <w:rPr>
      <w:rFonts w:ascii="Arial" w:eastAsia="Times New Roman" w:hAnsi="Arial" w:cs="Arial"/>
      <w:kern w:val="0"/>
      <w:sz w:val="20"/>
      <w:szCs w:val="20"/>
      <w:lang w:eastAsia="en-US"/>
    </w:rPr>
  </w:style>
  <w:style w:type="paragraph" w:styleId="aa">
    <w:name w:val="Body Text"/>
    <w:basedOn w:val="a"/>
    <w:link w:val="ab"/>
    <w:semiHidden/>
    <w:rsid w:val="006459A2"/>
    <w:pPr>
      <w:widowControl/>
      <w:jc w:val="both"/>
    </w:pPr>
    <w:rPr>
      <w:rFonts w:ascii="標楷體" w:eastAsia="標楷體" w:hAnsi="標楷體" w:cs="Times New Roman"/>
      <w:kern w:val="0"/>
      <w:szCs w:val="24"/>
    </w:rPr>
  </w:style>
  <w:style w:type="character" w:customStyle="1" w:styleId="ab">
    <w:name w:val="本文 字元"/>
    <w:basedOn w:val="a0"/>
    <w:link w:val="aa"/>
    <w:semiHidden/>
    <w:rsid w:val="006459A2"/>
    <w:rPr>
      <w:rFonts w:ascii="標楷體" w:eastAsia="標楷體" w:hAnsi="標楷體" w:cs="Times New Roman"/>
      <w:kern w:val="0"/>
      <w:szCs w:val="24"/>
    </w:rPr>
  </w:style>
</w:styles>
</file>

<file path=word/webSettings.xml><?xml version="1.0" encoding="utf-8"?>
<w:webSettings xmlns:r="http://schemas.openxmlformats.org/officeDocument/2006/relationships" xmlns:w="http://schemas.openxmlformats.org/wordprocessingml/2006/main">
  <w:divs>
    <w:div w:id="530342006">
      <w:bodyDiv w:val="1"/>
      <w:marLeft w:val="0"/>
      <w:marRight w:val="0"/>
      <w:marTop w:val="0"/>
      <w:marBottom w:val="0"/>
      <w:divBdr>
        <w:top w:val="none" w:sz="0" w:space="0" w:color="auto"/>
        <w:left w:val="none" w:sz="0" w:space="0" w:color="auto"/>
        <w:bottom w:val="none" w:sz="0" w:space="0" w:color="auto"/>
        <w:right w:val="none" w:sz="0" w:space="0" w:color="auto"/>
      </w:divBdr>
      <w:divsChild>
        <w:div w:id="947739592">
          <w:marLeft w:val="0"/>
          <w:marRight w:val="0"/>
          <w:marTop w:val="127"/>
          <w:marBottom w:val="0"/>
          <w:divBdr>
            <w:top w:val="none" w:sz="0" w:space="0" w:color="auto"/>
            <w:left w:val="none" w:sz="0" w:space="0" w:color="auto"/>
            <w:bottom w:val="none" w:sz="0" w:space="0" w:color="auto"/>
            <w:right w:val="none" w:sz="0" w:space="0" w:color="auto"/>
          </w:divBdr>
          <w:divsChild>
            <w:div w:id="1366052894">
              <w:marLeft w:val="0"/>
              <w:marRight w:val="0"/>
              <w:marTop w:val="0"/>
              <w:marBottom w:val="0"/>
              <w:divBdr>
                <w:top w:val="none" w:sz="0" w:space="0" w:color="auto"/>
                <w:left w:val="none" w:sz="0" w:space="0" w:color="auto"/>
                <w:bottom w:val="none" w:sz="0" w:space="0" w:color="auto"/>
                <w:right w:val="none" w:sz="0" w:space="0" w:color="auto"/>
              </w:divBdr>
              <w:divsChild>
                <w:div w:id="494995372">
                  <w:marLeft w:val="0"/>
                  <w:marRight w:val="0"/>
                  <w:marTop w:val="0"/>
                  <w:marBottom w:val="0"/>
                  <w:divBdr>
                    <w:top w:val="none" w:sz="0" w:space="0" w:color="auto"/>
                    <w:left w:val="none" w:sz="0" w:space="0" w:color="auto"/>
                    <w:bottom w:val="none" w:sz="0" w:space="0" w:color="auto"/>
                    <w:right w:val="none" w:sz="0" w:space="0" w:color="auto"/>
                  </w:divBdr>
                  <w:divsChild>
                    <w:div w:id="515118689">
                      <w:marLeft w:val="0"/>
                      <w:marRight w:val="0"/>
                      <w:marTop w:val="0"/>
                      <w:marBottom w:val="0"/>
                      <w:divBdr>
                        <w:top w:val="none" w:sz="0" w:space="0" w:color="auto"/>
                        <w:left w:val="none" w:sz="0" w:space="0" w:color="auto"/>
                        <w:bottom w:val="none" w:sz="0" w:space="0" w:color="auto"/>
                        <w:right w:val="none" w:sz="0" w:space="0" w:color="auto"/>
                      </w:divBdr>
                      <w:divsChild>
                        <w:div w:id="312023359">
                          <w:marLeft w:val="0"/>
                          <w:marRight w:val="0"/>
                          <w:marTop w:val="0"/>
                          <w:marBottom w:val="127"/>
                          <w:divBdr>
                            <w:top w:val="none" w:sz="0" w:space="0" w:color="auto"/>
                            <w:left w:val="none" w:sz="0" w:space="0" w:color="auto"/>
                            <w:bottom w:val="none" w:sz="0" w:space="0" w:color="auto"/>
                            <w:right w:val="none" w:sz="0" w:space="0" w:color="auto"/>
                          </w:divBdr>
                          <w:divsChild>
                            <w:div w:id="1910769024">
                              <w:marLeft w:val="0"/>
                              <w:marRight w:val="0"/>
                              <w:marTop w:val="0"/>
                              <w:marBottom w:val="0"/>
                              <w:divBdr>
                                <w:top w:val="none" w:sz="0" w:space="0" w:color="auto"/>
                                <w:left w:val="none" w:sz="0" w:space="0" w:color="auto"/>
                                <w:bottom w:val="none" w:sz="0" w:space="0" w:color="auto"/>
                                <w:right w:val="none" w:sz="0" w:space="0" w:color="auto"/>
                              </w:divBdr>
                              <w:divsChild>
                                <w:div w:id="55339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C1A1DA-4BCD-46CB-9278-567E38A84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247</Words>
  <Characters>1409</Characters>
  <Application>Microsoft Office Word</Application>
  <DocSecurity>0</DocSecurity>
  <Lines>11</Lines>
  <Paragraphs>3</Paragraphs>
  <ScaleCrop>false</ScaleCrop>
  <Company/>
  <LinksUpToDate>false</LinksUpToDate>
  <CharactersWithSpaces>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0771</dc:creator>
  <cp:lastModifiedBy>0803</cp:lastModifiedBy>
  <cp:revision>3</cp:revision>
  <cp:lastPrinted>2015-11-27T06:55:00Z</cp:lastPrinted>
  <dcterms:created xsi:type="dcterms:W3CDTF">2016-02-17T07:16:00Z</dcterms:created>
  <dcterms:modified xsi:type="dcterms:W3CDTF">2016-02-24T08:28:00Z</dcterms:modified>
</cp:coreProperties>
</file>