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83EED" w14:textId="77777777" w:rsidR="00B11AB8" w:rsidRPr="00495092" w:rsidRDefault="00B11AB8" w:rsidP="00B11AB8">
      <w:pPr>
        <w:spacing w:line="880" w:lineRule="exact"/>
        <w:jc w:val="center"/>
        <w:rPr>
          <w:rFonts w:asciiTheme="minorHAnsi" w:hAnsiTheme="minorHAnsi" w:cstheme="minorHAnsi"/>
          <w:b/>
          <w:sz w:val="72"/>
          <w:szCs w:val="72"/>
        </w:rPr>
      </w:pPr>
    </w:p>
    <w:p w14:paraId="1652FC97" w14:textId="77777777" w:rsidR="00B11AB8" w:rsidRPr="00495092" w:rsidRDefault="00B11AB8" w:rsidP="00B11AB8">
      <w:pPr>
        <w:spacing w:line="880" w:lineRule="exact"/>
        <w:jc w:val="center"/>
        <w:rPr>
          <w:rFonts w:asciiTheme="minorHAnsi" w:hAnsiTheme="minorHAnsi" w:cstheme="minorHAnsi"/>
          <w:b/>
          <w:sz w:val="72"/>
          <w:szCs w:val="72"/>
        </w:rPr>
      </w:pPr>
    </w:p>
    <w:p w14:paraId="08B0F551" w14:textId="77777777" w:rsidR="00B11AB8" w:rsidRPr="00495092" w:rsidRDefault="00B11AB8" w:rsidP="00B11AB8">
      <w:pPr>
        <w:spacing w:line="880" w:lineRule="exact"/>
        <w:jc w:val="center"/>
        <w:rPr>
          <w:rFonts w:asciiTheme="minorHAnsi" w:hAnsiTheme="minorHAnsi" w:cstheme="minorHAnsi"/>
          <w:b/>
          <w:sz w:val="72"/>
          <w:szCs w:val="72"/>
        </w:rPr>
      </w:pPr>
    </w:p>
    <w:p w14:paraId="07BFCA58" w14:textId="77777777" w:rsidR="00BE273B" w:rsidRPr="00495092" w:rsidRDefault="00BE273B" w:rsidP="00B11AB8">
      <w:pPr>
        <w:spacing w:line="880" w:lineRule="exact"/>
        <w:jc w:val="center"/>
        <w:rPr>
          <w:rFonts w:asciiTheme="minorHAnsi" w:hAnsiTheme="minorHAnsi" w:cstheme="minorHAnsi"/>
          <w:b/>
          <w:sz w:val="72"/>
          <w:szCs w:val="72"/>
        </w:rPr>
      </w:pPr>
    </w:p>
    <w:p w14:paraId="63C241FF" w14:textId="77777777" w:rsidR="00B11AB8" w:rsidRPr="00495092" w:rsidRDefault="00B11AB8" w:rsidP="00B11AB8">
      <w:pPr>
        <w:spacing w:line="880" w:lineRule="exact"/>
        <w:jc w:val="center"/>
        <w:rPr>
          <w:rFonts w:asciiTheme="minorHAnsi" w:hAnsiTheme="minorHAnsi" w:cstheme="minorHAnsi"/>
          <w:b/>
          <w:sz w:val="72"/>
          <w:szCs w:val="72"/>
        </w:rPr>
      </w:pPr>
    </w:p>
    <w:p w14:paraId="50093669" w14:textId="082D97A6" w:rsidR="00653B11" w:rsidRPr="00495092" w:rsidRDefault="00412C41" w:rsidP="00D42CD8">
      <w:pPr>
        <w:tabs>
          <w:tab w:val="left" w:pos="4860"/>
        </w:tabs>
        <w:spacing w:line="1000" w:lineRule="exact"/>
        <w:jc w:val="center"/>
        <w:rPr>
          <w:rFonts w:asciiTheme="minorHAnsi" w:hAnsiTheme="minorHAnsi" w:cstheme="minorHAnsi"/>
          <w:b/>
          <w:sz w:val="88"/>
          <w:szCs w:val="88"/>
        </w:rPr>
      </w:pPr>
      <w:r w:rsidRPr="00495092">
        <w:rPr>
          <w:rFonts w:asciiTheme="minorHAnsi" w:hAnsiTheme="minorHAnsi" w:cstheme="minorHAnsi"/>
          <w:b/>
          <w:sz w:val="88"/>
          <w:szCs w:val="88"/>
        </w:rPr>
        <w:t>FAQs for Foreign Applicants for TWSE Listing</w:t>
      </w:r>
    </w:p>
    <w:p w14:paraId="0C793D81" w14:textId="77777777" w:rsidR="00B11AB8" w:rsidRPr="00495092" w:rsidRDefault="00B11AB8" w:rsidP="00B11AB8">
      <w:pPr>
        <w:spacing w:line="880" w:lineRule="exact"/>
        <w:jc w:val="center"/>
        <w:rPr>
          <w:rFonts w:asciiTheme="minorHAnsi" w:hAnsiTheme="minorHAnsi" w:cstheme="minorHAnsi"/>
          <w:b/>
          <w:sz w:val="72"/>
          <w:szCs w:val="72"/>
        </w:rPr>
      </w:pPr>
    </w:p>
    <w:p w14:paraId="22392BCC" w14:textId="77777777" w:rsidR="00BE273B" w:rsidRPr="00495092" w:rsidRDefault="00BE273B" w:rsidP="00B11AB8">
      <w:pPr>
        <w:spacing w:line="880" w:lineRule="exact"/>
        <w:jc w:val="center"/>
        <w:rPr>
          <w:rFonts w:asciiTheme="minorHAnsi" w:hAnsiTheme="minorHAnsi" w:cstheme="minorHAnsi"/>
          <w:b/>
          <w:sz w:val="72"/>
          <w:szCs w:val="72"/>
        </w:rPr>
      </w:pPr>
    </w:p>
    <w:p w14:paraId="0651F1DA" w14:textId="77777777" w:rsidR="00BE273B" w:rsidRPr="00495092" w:rsidRDefault="00BE273B" w:rsidP="00B11AB8">
      <w:pPr>
        <w:spacing w:line="880" w:lineRule="exact"/>
        <w:jc w:val="center"/>
        <w:rPr>
          <w:rFonts w:asciiTheme="minorHAnsi" w:hAnsiTheme="minorHAnsi" w:cstheme="minorHAnsi"/>
          <w:b/>
          <w:sz w:val="72"/>
          <w:szCs w:val="72"/>
        </w:rPr>
      </w:pPr>
    </w:p>
    <w:p w14:paraId="10B7E947" w14:textId="77777777" w:rsidR="00BE273B" w:rsidRPr="00495092" w:rsidRDefault="00BE273B" w:rsidP="00B11AB8">
      <w:pPr>
        <w:spacing w:line="880" w:lineRule="exact"/>
        <w:jc w:val="center"/>
        <w:rPr>
          <w:rFonts w:asciiTheme="minorHAnsi" w:hAnsiTheme="minorHAnsi" w:cstheme="minorHAnsi"/>
          <w:b/>
          <w:sz w:val="72"/>
          <w:szCs w:val="72"/>
        </w:rPr>
      </w:pPr>
    </w:p>
    <w:p w14:paraId="7A7CFB4B" w14:textId="581F6C9B" w:rsidR="00B11AB8" w:rsidRPr="00495092" w:rsidRDefault="00653B11" w:rsidP="00544C1C">
      <w:pPr>
        <w:tabs>
          <w:tab w:val="left" w:pos="4320"/>
        </w:tabs>
        <w:spacing w:line="880" w:lineRule="exact"/>
        <w:jc w:val="center"/>
        <w:rPr>
          <w:rFonts w:asciiTheme="minorHAnsi" w:hAnsiTheme="minorHAnsi" w:cstheme="minorHAnsi"/>
          <w:b/>
          <w:sz w:val="48"/>
          <w:szCs w:val="48"/>
        </w:rPr>
      </w:pPr>
      <w:r w:rsidRPr="00495092">
        <w:rPr>
          <w:rFonts w:asciiTheme="minorHAnsi" w:hAnsiTheme="minorHAnsi" w:cstheme="minorHAnsi"/>
          <w:b/>
          <w:sz w:val="48"/>
          <w:szCs w:val="48"/>
        </w:rPr>
        <w:t>Summarized by Taiwan Stock Exchange Corporation</w:t>
      </w:r>
    </w:p>
    <w:p w14:paraId="27C1566C" w14:textId="77777777" w:rsidR="00B11AB8" w:rsidRPr="00495092" w:rsidRDefault="00B11AB8" w:rsidP="00A44969">
      <w:pPr>
        <w:spacing w:line="280" w:lineRule="atLeast"/>
        <w:jc w:val="center"/>
        <w:rPr>
          <w:rFonts w:asciiTheme="minorHAnsi" w:hAnsiTheme="minorHAnsi" w:cstheme="minorHAnsi"/>
          <w:b/>
          <w:sz w:val="28"/>
          <w:szCs w:val="28"/>
        </w:rPr>
      </w:pPr>
    </w:p>
    <w:p w14:paraId="3F1D2F8C" w14:textId="77777777" w:rsidR="00A44969" w:rsidRPr="00495092" w:rsidRDefault="00A44969" w:rsidP="00A44969">
      <w:pPr>
        <w:spacing w:line="280" w:lineRule="atLeast"/>
        <w:jc w:val="center"/>
        <w:rPr>
          <w:rFonts w:asciiTheme="minorHAnsi" w:hAnsiTheme="minorHAnsi" w:cstheme="minorHAnsi"/>
          <w:b/>
          <w:sz w:val="28"/>
          <w:szCs w:val="28"/>
        </w:rPr>
      </w:pPr>
    </w:p>
    <w:p w14:paraId="5DB5DE2E" w14:textId="77777777" w:rsidR="00A44969" w:rsidRPr="00495092" w:rsidRDefault="00A44969" w:rsidP="00A44969">
      <w:pPr>
        <w:spacing w:line="280" w:lineRule="atLeast"/>
        <w:jc w:val="center"/>
        <w:rPr>
          <w:rFonts w:asciiTheme="minorHAnsi" w:hAnsiTheme="minorHAnsi" w:cstheme="minorHAnsi"/>
        </w:rPr>
      </w:pPr>
    </w:p>
    <w:p w14:paraId="25198020" w14:textId="77777777" w:rsidR="00A44969" w:rsidRPr="00495092" w:rsidRDefault="00A44969" w:rsidP="00A44969">
      <w:pPr>
        <w:spacing w:line="280" w:lineRule="atLeast"/>
        <w:jc w:val="center"/>
        <w:rPr>
          <w:rFonts w:asciiTheme="minorHAnsi" w:hAnsiTheme="minorHAnsi" w:cstheme="minorHAnsi"/>
        </w:rPr>
      </w:pPr>
    </w:p>
    <w:p w14:paraId="5E55174D" w14:textId="77777777" w:rsidR="00A44969" w:rsidRPr="00495092" w:rsidRDefault="00A44969" w:rsidP="00A44969">
      <w:pPr>
        <w:spacing w:line="280" w:lineRule="atLeast"/>
        <w:jc w:val="center"/>
        <w:rPr>
          <w:rFonts w:asciiTheme="minorHAnsi" w:hAnsiTheme="minorHAnsi" w:cstheme="minorHAnsi"/>
        </w:rPr>
      </w:pPr>
    </w:p>
    <w:p w14:paraId="016BD059" w14:textId="77777777" w:rsidR="00B549AC" w:rsidRPr="00495092" w:rsidRDefault="00094C2A" w:rsidP="00B549AC">
      <w:pPr>
        <w:spacing w:line="720" w:lineRule="exact"/>
        <w:jc w:val="center"/>
        <w:rPr>
          <w:rFonts w:asciiTheme="minorHAnsi" w:hAnsiTheme="minorHAnsi" w:cstheme="minorHAnsi"/>
        </w:rPr>
      </w:pPr>
      <w:r w:rsidRPr="00495092">
        <w:rPr>
          <w:rFonts w:asciiTheme="minorHAnsi" w:hAnsiTheme="minorHAnsi" w:cstheme="minorHAnsi"/>
          <w:noProof/>
        </w:rPr>
        <w:drawing>
          <wp:anchor distT="0" distB="0" distL="114300" distR="114300" simplePos="0" relativeHeight="251657728" behindDoc="1" locked="0" layoutInCell="1" allowOverlap="1" wp14:anchorId="512EDC7F" wp14:editId="0DCDDDDD">
            <wp:simplePos x="0" y="0"/>
            <wp:positionH relativeFrom="column">
              <wp:posOffset>4217035</wp:posOffset>
            </wp:positionH>
            <wp:positionV relativeFrom="paragraph">
              <wp:posOffset>998855</wp:posOffset>
            </wp:positionV>
            <wp:extent cx="1849755" cy="318770"/>
            <wp:effectExtent l="19050" t="0" r="0" b="0"/>
            <wp:wrapNone/>
            <wp:docPr id="2" name="圖片 2" descr="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1"/>
                    <pic:cNvPicPr>
                      <a:picLocks noChangeAspect="1" noChangeArrowheads="1"/>
                    </pic:cNvPicPr>
                  </pic:nvPicPr>
                  <pic:blipFill>
                    <a:blip r:embed="rId8" cstate="print">
                      <a:lum bright="20000" contrast="-10000"/>
                    </a:blip>
                    <a:srcRect/>
                    <a:stretch>
                      <a:fillRect/>
                    </a:stretch>
                  </pic:blipFill>
                  <pic:spPr bwMode="auto">
                    <a:xfrm>
                      <a:off x="0" y="0"/>
                      <a:ext cx="1849755" cy="318770"/>
                    </a:xfrm>
                    <a:prstGeom prst="rect">
                      <a:avLst/>
                    </a:prstGeom>
                    <a:noFill/>
                    <a:ln w="9525">
                      <a:noFill/>
                      <a:miter lim="800000"/>
                      <a:headEnd/>
                      <a:tailEnd/>
                    </a:ln>
                  </pic:spPr>
                </pic:pic>
              </a:graphicData>
            </a:graphic>
          </wp:anchor>
        </w:drawing>
      </w:r>
      <w:r w:rsidRPr="00495092">
        <w:rPr>
          <w:rFonts w:asciiTheme="minorHAnsi" w:hAnsiTheme="minorHAnsi" w:cstheme="minorHAnsi"/>
        </w:rPr>
        <w:br w:type="page"/>
      </w:r>
      <w:r w:rsidRPr="00495092">
        <w:rPr>
          <w:rFonts w:asciiTheme="minorHAnsi" w:hAnsiTheme="minorHAnsi" w:cstheme="minorHAnsi"/>
          <w:b/>
          <w:sz w:val="48"/>
          <w:szCs w:val="48"/>
        </w:rPr>
        <w:lastRenderedPageBreak/>
        <w:t>Instructions</w:t>
      </w:r>
    </w:p>
    <w:p w14:paraId="2024A4F9" w14:textId="77777777" w:rsidR="00B549AC" w:rsidRPr="00495092" w:rsidRDefault="00B549AC" w:rsidP="00B549AC">
      <w:pPr>
        <w:widowControl/>
        <w:spacing w:line="800" w:lineRule="exact"/>
        <w:jc w:val="center"/>
        <w:rPr>
          <w:rFonts w:asciiTheme="minorHAnsi" w:hAnsiTheme="minorHAnsi" w:cstheme="minorHAnsi"/>
          <w:b/>
          <w:kern w:val="0"/>
          <w:sz w:val="48"/>
          <w:szCs w:val="48"/>
        </w:rPr>
      </w:pPr>
    </w:p>
    <w:p w14:paraId="7F82483A" w14:textId="2710DCD0" w:rsidR="00D42CD8" w:rsidRPr="00495092" w:rsidRDefault="00B549AC" w:rsidP="00D42CD8">
      <w:pPr>
        <w:pStyle w:val="af0"/>
        <w:widowControl/>
        <w:numPr>
          <w:ilvl w:val="0"/>
          <w:numId w:val="32"/>
        </w:numPr>
        <w:adjustRightInd w:val="0"/>
        <w:snapToGrid w:val="0"/>
        <w:spacing w:afterLines="50" w:after="180"/>
        <w:ind w:leftChars="0"/>
        <w:jc w:val="both"/>
        <w:rPr>
          <w:rFonts w:asciiTheme="minorHAnsi" w:hAnsiTheme="minorHAnsi" w:cstheme="minorHAnsi"/>
          <w:kern w:val="0"/>
          <w:sz w:val="40"/>
          <w:szCs w:val="40"/>
        </w:rPr>
      </w:pPr>
      <w:r w:rsidRPr="00495092">
        <w:rPr>
          <w:rFonts w:asciiTheme="minorHAnsi" w:hAnsiTheme="minorHAnsi" w:cstheme="minorHAnsi"/>
          <w:sz w:val="40"/>
          <w:szCs w:val="40"/>
        </w:rPr>
        <w:t>This document ("FAQs for Foreign Applicants for TWSE Listing") is available for download on the TWSE website at (1) Home &gt; Important Topics (2) Home &gt; Listed Companies &gt; Listing in Taiwan by Foreign Issuers</w:t>
      </w:r>
    </w:p>
    <w:p w14:paraId="38D9B89A" w14:textId="410F3573" w:rsidR="00826B68" w:rsidRPr="00495092" w:rsidRDefault="00D42CD8" w:rsidP="00D42CD8">
      <w:pPr>
        <w:pStyle w:val="af0"/>
        <w:widowControl/>
        <w:adjustRightInd w:val="0"/>
        <w:snapToGrid w:val="0"/>
        <w:spacing w:afterLines="50" w:after="180"/>
        <w:ind w:leftChars="0" w:left="360"/>
        <w:jc w:val="both"/>
        <w:rPr>
          <w:rFonts w:asciiTheme="minorHAnsi" w:hAnsiTheme="minorHAnsi" w:cstheme="minorHAnsi"/>
          <w:kern w:val="0"/>
          <w:sz w:val="40"/>
          <w:szCs w:val="40"/>
        </w:rPr>
      </w:pPr>
      <w:r w:rsidRPr="00495092">
        <w:rPr>
          <w:rFonts w:asciiTheme="minorHAnsi" w:hAnsiTheme="minorHAnsi" w:cstheme="minorHAnsi"/>
          <w:sz w:val="40"/>
          <w:szCs w:val="40"/>
        </w:rPr>
        <w:t>(</w:t>
      </w:r>
      <w:hyperlink r:id="rId9" w:history="1">
        <w:r w:rsidRPr="00495092">
          <w:rPr>
            <w:rFonts w:asciiTheme="minorHAnsi" w:hAnsiTheme="minorHAnsi" w:cstheme="minorHAnsi"/>
            <w:sz w:val="40"/>
            <w:szCs w:val="40"/>
          </w:rPr>
          <w:t>http://www.tse.com.tw/ch/index.php</w:t>
        </w:r>
      </w:hyperlink>
      <w:r w:rsidRPr="00495092">
        <w:rPr>
          <w:rFonts w:asciiTheme="minorHAnsi" w:hAnsiTheme="minorHAnsi" w:cstheme="minorHAnsi"/>
          <w:sz w:val="40"/>
          <w:szCs w:val="40"/>
        </w:rPr>
        <w:t>)</w:t>
      </w:r>
    </w:p>
    <w:p w14:paraId="138BD09D" w14:textId="383B9A35" w:rsidR="00B549AC" w:rsidRPr="00495092" w:rsidRDefault="00492DBA" w:rsidP="00D42CD8">
      <w:pPr>
        <w:pStyle w:val="af0"/>
        <w:widowControl/>
        <w:numPr>
          <w:ilvl w:val="0"/>
          <w:numId w:val="32"/>
        </w:numPr>
        <w:adjustRightInd w:val="0"/>
        <w:snapToGrid w:val="0"/>
        <w:spacing w:afterLines="50" w:after="180"/>
        <w:ind w:leftChars="0"/>
        <w:jc w:val="both"/>
        <w:rPr>
          <w:rFonts w:asciiTheme="minorHAnsi" w:hAnsiTheme="minorHAnsi" w:cstheme="minorHAnsi"/>
          <w:kern w:val="0"/>
          <w:sz w:val="40"/>
          <w:szCs w:val="40"/>
        </w:rPr>
      </w:pPr>
      <w:r w:rsidRPr="00495092">
        <w:rPr>
          <w:rFonts w:asciiTheme="minorHAnsi" w:hAnsiTheme="minorHAnsi" w:cstheme="minorHAnsi"/>
          <w:sz w:val="40"/>
          <w:szCs w:val="40"/>
        </w:rPr>
        <w:t xml:space="preserve">The document was last updated on </w:t>
      </w:r>
      <w:r w:rsidR="0005672D">
        <w:rPr>
          <w:rFonts w:asciiTheme="minorHAnsi" w:hAnsiTheme="minorHAnsi" w:cstheme="minorHAnsi"/>
          <w:color w:val="FF0000"/>
          <w:sz w:val="40"/>
          <w:szCs w:val="40"/>
          <w:u w:val="single"/>
          <w:shd w:val="pct15" w:color="auto" w:fill="FFFFFF"/>
        </w:rPr>
        <w:t>December</w:t>
      </w:r>
      <w:r w:rsidRPr="00495092">
        <w:rPr>
          <w:rFonts w:asciiTheme="minorHAnsi" w:hAnsiTheme="minorHAnsi" w:cstheme="minorHAnsi"/>
          <w:color w:val="FF0000"/>
          <w:sz w:val="40"/>
          <w:szCs w:val="40"/>
          <w:u w:val="single"/>
          <w:shd w:val="pct15" w:color="auto" w:fill="FFFFFF"/>
        </w:rPr>
        <w:t xml:space="preserve"> </w:t>
      </w:r>
      <w:r w:rsidR="0005672D">
        <w:rPr>
          <w:rFonts w:asciiTheme="minorHAnsi" w:hAnsiTheme="minorHAnsi" w:cstheme="minorHAnsi"/>
          <w:color w:val="FF0000"/>
          <w:sz w:val="40"/>
          <w:szCs w:val="40"/>
          <w:u w:val="single"/>
          <w:shd w:val="pct15" w:color="auto" w:fill="FFFFFF"/>
        </w:rPr>
        <w:t>29</w:t>
      </w:r>
      <w:r w:rsidRPr="00495092">
        <w:rPr>
          <w:rFonts w:asciiTheme="minorHAnsi" w:hAnsiTheme="minorHAnsi" w:cstheme="minorHAnsi"/>
          <w:color w:val="FF0000"/>
          <w:sz w:val="40"/>
          <w:szCs w:val="40"/>
          <w:u w:val="single"/>
          <w:shd w:val="pct15" w:color="auto" w:fill="FFFFFF"/>
        </w:rPr>
        <w:t>, 20</w:t>
      </w:r>
      <w:r w:rsidR="00E9471F">
        <w:rPr>
          <w:rFonts w:asciiTheme="minorHAnsi" w:hAnsiTheme="minorHAnsi" w:cstheme="minorHAnsi"/>
          <w:color w:val="FF0000"/>
          <w:sz w:val="40"/>
          <w:szCs w:val="40"/>
          <w:u w:val="single"/>
          <w:shd w:val="pct15" w:color="auto" w:fill="FFFFFF"/>
        </w:rPr>
        <w:t>2</w:t>
      </w:r>
      <w:r w:rsidR="0005672D">
        <w:rPr>
          <w:rFonts w:asciiTheme="minorHAnsi" w:hAnsiTheme="minorHAnsi" w:cstheme="minorHAnsi"/>
          <w:color w:val="FF0000"/>
          <w:sz w:val="40"/>
          <w:szCs w:val="40"/>
          <w:u w:val="single"/>
          <w:shd w:val="pct15" w:color="auto" w:fill="FFFFFF"/>
        </w:rPr>
        <w:t>2</w:t>
      </w:r>
      <w:r w:rsidRPr="00495092">
        <w:rPr>
          <w:rFonts w:asciiTheme="minorHAnsi" w:hAnsiTheme="minorHAnsi" w:cstheme="minorHAnsi"/>
          <w:sz w:val="40"/>
          <w:szCs w:val="40"/>
        </w:rPr>
        <w:t xml:space="preserve">. This revision contains a relatively large number of changes. Key changes are shown in </w:t>
      </w:r>
      <w:r w:rsidRPr="00495092">
        <w:rPr>
          <w:rFonts w:asciiTheme="minorHAnsi" w:hAnsiTheme="minorHAnsi" w:cstheme="minorHAnsi"/>
          <w:sz w:val="40"/>
          <w:szCs w:val="40"/>
          <w:u w:val="single"/>
        </w:rPr>
        <w:t>gray shaded red text</w:t>
      </w:r>
      <w:r w:rsidRPr="00495092">
        <w:rPr>
          <w:rFonts w:asciiTheme="minorHAnsi" w:hAnsiTheme="minorHAnsi" w:cstheme="minorHAnsi"/>
          <w:sz w:val="40"/>
          <w:szCs w:val="40"/>
        </w:rPr>
        <w:t xml:space="preserve">. </w:t>
      </w:r>
    </w:p>
    <w:p w14:paraId="1C4C91F5" w14:textId="77777777" w:rsidR="003447DD" w:rsidRPr="00495092" w:rsidRDefault="003447DD" w:rsidP="006F32B1">
      <w:pPr>
        <w:spacing w:line="720" w:lineRule="exact"/>
        <w:rPr>
          <w:rFonts w:asciiTheme="minorHAnsi" w:hAnsiTheme="minorHAnsi" w:cstheme="minorHAnsi"/>
          <w:b/>
          <w:kern w:val="0"/>
          <w:sz w:val="48"/>
          <w:szCs w:val="48"/>
        </w:rPr>
      </w:pPr>
    </w:p>
    <w:p w14:paraId="408830F5" w14:textId="77777777" w:rsidR="00F8553A" w:rsidRPr="00495092" w:rsidRDefault="00F8553A" w:rsidP="00671E28">
      <w:pPr>
        <w:spacing w:line="720" w:lineRule="exact"/>
        <w:jc w:val="center"/>
        <w:rPr>
          <w:rFonts w:asciiTheme="minorHAnsi" w:hAnsiTheme="minorHAnsi" w:cstheme="minorHAnsi"/>
        </w:rPr>
      </w:pPr>
      <w:r w:rsidRPr="00495092">
        <w:rPr>
          <w:rFonts w:asciiTheme="minorHAnsi" w:hAnsiTheme="minorHAnsi" w:cstheme="minorHAnsi"/>
          <w:b/>
          <w:sz w:val="48"/>
          <w:szCs w:val="48"/>
        </w:rPr>
        <w:t>Disclaimer</w:t>
      </w:r>
    </w:p>
    <w:p w14:paraId="43CAEF62" w14:textId="77777777" w:rsidR="00B11AB8" w:rsidRPr="00495092" w:rsidRDefault="00B11AB8" w:rsidP="00B11AB8">
      <w:pPr>
        <w:widowControl/>
        <w:spacing w:line="800" w:lineRule="exact"/>
        <w:jc w:val="center"/>
        <w:rPr>
          <w:rFonts w:asciiTheme="minorHAnsi" w:hAnsiTheme="minorHAnsi" w:cstheme="minorHAnsi"/>
          <w:b/>
          <w:kern w:val="0"/>
          <w:sz w:val="48"/>
          <w:szCs w:val="48"/>
        </w:rPr>
      </w:pPr>
    </w:p>
    <w:p w14:paraId="5B4E6E46" w14:textId="10C8E859" w:rsidR="00F8553A" w:rsidRPr="00495092" w:rsidRDefault="00F8553A" w:rsidP="00D42CD8">
      <w:pPr>
        <w:pStyle w:val="af0"/>
        <w:widowControl/>
        <w:numPr>
          <w:ilvl w:val="0"/>
          <w:numId w:val="33"/>
        </w:numPr>
        <w:adjustRightInd w:val="0"/>
        <w:snapToGrid w:val="0"/>
        <w:spacing w:afterLines="50" w:after="180"/>
        <w:ind w:leftChars="0"/>
        <w:jc w:val="both"/>
        <w:rPr>
          <w:rFonts w:asciiTheme="minorHAnsi" w:hAnsiTheme="minorHAnsi" w:cstheme="minorHAnsi"/>
          <w:kern w:val="0"/>
          <w:sz w:val="40"/>
          <w:szCs w:val="40"/>
        </w:rPr>
      </w:pPr>
      <w:r w:rsidRPr="00495092">
        <w:rPr>
          <w:rFonts w:asciiTheme="minorHAnsi" w:hAnsiTheme="minorHAnsi" w:cstheme="minorHAnsi"/>
          <w:sz w:val="40"/>
          <w:szCs w:val="40"/>
        </w:rPr>
        <w:t xml:space="preserve">The Taiwan Stock Exchange Corporation has taken reasonable steps to ensure the accuracy and integrity of the content of this document, but cannot guarantee that the content will be free from error or omission. </w:t>
      </w:r>
    </w:p>
    <w:p w14:paraId="6AE94DF1" w14:textId="1AF3DA75" w:rsidR="0089617B" w:rsidRPr="00495092" w:rsidRDefault="00F8553A" w:rsidP="00D42CD8">
      <w:pPr>
        <w:pStyle w:val="af0"/>
        <w:widowControl/>
        <w:numPr>
          <w:ilvl w:val="0"/>
          <w:numId w:val="33"/>
        </w:numPr>
        <w:adjustRightInd w:val="0"/>
        <w:snapToGrid w:val="0"/>
        <w:spacing w:afterLines="50" w:after="180"/>
        <w:ind w:leftChars="0"/>
        <w:jc w:val="both"/>
        <w:rPr>
          <w:rFonts w:asciiTheme="minorHAnsi" w:hAnsiTheme="minorHAnsi" w:cstheme="minorHAnsi"/>
          <w:kern w:val="0"/>
          <w:sz w:val="40"/>
          <w:szCs w:val="40"/>
        </w:rPr>
      </w:pPr>
      <w:r w:rsidRPr="00495092">
        <w:rPr>
          <w:rFonts w:asciiTheme="minorHAnsi" w:hAnsiTheme="minorHAnsi" w:cstheme="minorHAnsi"/>
          <w:sz w:val="40"/>
          <w:szCs w:val="40"/>
        </w:rPr>
        <w:t xml:space="preserve">The Taiwan Stock Exchange Corporation will not be held responsible for any error or omission in the information provided in this document or for any loss incurred as a result of relying on the information. </w:t>
      </w:r>
    </w:p>
    <w:p w14:paraId="13600094" w14:textId="015EAEE6" w:rsidR="0089617B" w:rsidRPr="00495092" w:rsidRDefault="00F8553A" w:rsidP="00D42CD8">
      <w:pPr>
        <w:pStyle w:val="af0"/>
        <w:widowControl/>
        <w:numPr>
          <w:ilvl w:val="0"/>
          <w:numId w:val="33"/>
        </w:numPr>
        <w:adjustRightInd w:val="0"/>
        <w:snapToGrid w:val="0"/>
        <w:spacing w:afterLines="50" w:after="180"/>
        <w:ind w:leftChars="0"/>
        <w:jc w:val="both"/>
        <w:rPr>
          <w:rFonts w:asciiTheme="minorHAnsi" w:hAnsiTheme="minorHAnsi" w:cstheme="minorHAnsi"/>
          <w:kern w:val="0"/>
          <w:sz w:val="40"/>
          <w:szCs w:val="40"/>
        </w:rPr>
      </w:pPr>
      <w:r w:rsidRPr="00495092">
        <w:rPr>
          <w:rFonts w:asciiTheme="minorHAnsi" w:hAnsiTheme="minorHAnsi" w:cstheme="minorHAnsi"/>
          <w:sz w:val="40"/>
          <w:szCs w:val="40"/>
        </w:rPr>
        <w:t xml:space="preserve">In case of any discrepancy between the content herein and the articles released by the Taiwan Stock Exchange Corporation and the competent authority, the articles shall apply. </w:t>
      </w:r>
    </w:p>
    <w:p w14:paraId="6502E223" w14:textId="75344A59" w:rsidR="00237FBE" w:rsidRPr="00495092" w:rsidRDefault="00B11AB8" w:rsidP="008D3274">
      <w:pPr>
        <w:pStyle w:val="af0"/>
        <w:numPr>
          <w:ilvl w:val="1"/>
          <w:numId w:val="38"/>
        </w:numPr>
        <w:spacing w:line="360" w:lineRule="exact"/>
        <w:ind w:leftChars="0" w:left="480"/>
        <w:rPr>
          <w:rFonts w:asciiTheme="minorHAnsi" w:hAnsiTheme="minorHAnsi" w:cstheme="minorHAnsi"/>
          <w:b/>
          <w:sz w:val="32"/>
          <w:szCs w:val="32"/>
        </w:rPr>
      </w:pPr>
      <w:r w:rsidRPr="00495092">
        <w:rPr>
          <w:rFonts w:asciiTheme="minorHAnsi" w:hAnsiTheme="minorHAnsi" w:cstheme="minorHAnsi"/>
        </w:rPr>
        <w:br w:type="page"/>
      </w:r>
      <w:r w:rsidRPr="00495092">
        <w:rPr>
          <w:rFonts w:asciiTheme="minorHAnsi" w:hAnsiTheme="minorHAnsi" w:cstheme="minorHAnsi"/>
          <w:b/>
          <w:sz w:val="32"/>
          <w:szCs w:val="32"/>
        </w:rPr>
        <w:lastRenderedPageBreak/>
        <w:t>Primary/Secondary listing questions</w:t>
      </w:r>
    </w:p>
    <w:p w14:paraId="3AAA57A5" w14:textId="77777777" w:rsidR="00B736EC" w:rsidRPr="00495092" w:rsidRDefault="00B736EC" w:rsidP="00B736EC">
      <w:pPr>
        <w:spacing w:line="200" w:lineRule="exact"/>
        <w:rPr>
          <w:rFonts w:asciiTheme="minorHAnsi" w:hAnsiTheme="minorHAnsi" w:cstheme="minorHAnsi"/>
          <w:b/>
          <w:sz w:val="32"/>
          <w:szCs w:val="32"/>
        </w:rPr>
      </w:pPr>
    </w:p>
    <w:tbl>
      <w:tblPr>
        <w:tblW w:w="9889"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690"/>
        <w:gridCol w:w="2712"/>
        <w:gridCol w:w="4854"/>
      </w:tblGrid>
      <w:tr w:rsidR="00237FBE" w:rsidRPr="00495092" w14:paraId="124C6928" w14:textId="77777777" w:rsidTr="00BE32D5">
        <w:trPr>
          <w:tblHeader/>
        </w:trPr>
        <w:tc>
          <w:tcPr>
            <w:tcW w:w="828" w:type="dxa"/>
            <w:tcBorders>
              <w:top w:val="single" w:sz="4" w:space="0" w:color="auto"/>
            </w:tcBorders>
            <w:shd w:val="clear" w:color="auto" w:fill="FFFF99"/>
            <w:vAlign w:val="center"/>
          </w:tcPr>
          <w:p w14:paraId="33F1233E" w14:textId="0B88A102" w:rsidR="00237FBE" w:rsidRPr="00495092" w:rsidRDefault="00237FBE" w:rsidP="00165FA9">
            <w:pPr>
              <w:spacing w:line="360" w:lineRule="exact"/>
              <w:jc w:val="center"/>
              <w:rPr>
                <w:rFonts w:asciiTheme="minorHAnsi" w:hAnsiTheme="minorHAnsi" w:cstheme="minorHAnsi"/>
                <w:b/>
              </w:rPr>
            </w:pPr>
            <w:r w:rsidRPr="00495092">
              <w:rPr>
                <w:rFonts w:asciiTheme="minorHAnsi" w:hAnsiTheme="minorHAnsi" w:cstheme="minorHAnsi"/>
                <w:b/>
              </w:rPr>
              <w:t>Category</w:t>
            </w:r>
          </w:p>
        </w:tc>
        <w:tc>
          <w:tcPr>
            <w:tcW w:w="720" w:type="dxa"/>
            <w:tcBorders>
              <w:top w:val="single" w:sz="4" w:space="0" w:color="auto"/>
            </w:tcBorders>
            <w:shd w:val="clear" w:color="auto" w:fill="FFFF99"/>
          </w:tcPr>
          <w:p w14:paraId="44E1D43F" w14:textId="77777777" w:rsidR="00237FBE" w:rsidRPr="00495092" w:rsidRDefault="00237FBE" w:rsidP="00165FA9">
            <w:pPr>
              <w:spacing w:line="360" w:lineRule="exact"/>
              <w:jc w:val="center"/>
              <w:rPr>
                <w:rFonts w:asciiTheme="minorHAnsi" w:hAnsiTheme="minorHAnsi" w:cstheme="minorHAnsi"/>
                <w:b/>
              </w:rPr>
            </w:pPr>
            <w:r w:rsidRPr="00495092">
              <w:rPr>
                <w:rFonts w:asciiTheme="minorHAnsi" w:hAnsiTheme="minorHAnsi" w:cstheme="minorHAnsi"/>
                <w:b/>
              </w:rPr>
              <w:t>No.</w:t>
            </w:r>
          </w:p>
        </w:tc>
        <w:tc>
          <w:tcPr>
            <w:tcW w:w="2872" w:type="dxa"/>
            <w:tcBorders>
              <w:top w:val="single" w:sz="4" w:space="0" w:color="auto"/>
            </w:tcBorders>
            <w:shd w:val="clear" w:color="auto" w:fill="FFFF99"/>
          </w:tcPr>
          <w:p w14:paraId="26983CBF" w14:textId="41BECDD5" w:rsidR="00237FBE" w:rsidRPr="00495092" w:rsidRDefault="00237FBE" w:rsidP="00165FA9">
            <w:pPr>
              <w:spacing w:line="360" w:lineRule="exact"/>
              <w:jc w:val="center"/>
              <w:rPr>
                <w:rFonts w:asciiTheme="minorHAnsi" w:hAnsiTheme="minorHAnsi" w:cstheme="minorHAnsi"/>
                <w:b/>
              </w:rPr>
            </w:pPr>
            <w:r w:rsidRPr="00495092">
              <w:rPr>
                <w:rFonts w:asciiTheme="minorHAnsi" w:hAnsiTheme="minorHAnsi" w:cstheme="minorHAnsi"/>
                <w:b/>
              </w:rPr>
              <w:t>Question</w:t>
            </w:r>
          </w:p>
        </w:tc>
        <w:tc>
          <w:tcPr>
            <w:tcW w:w="5469" w:type="dxa"/>
            <w:tcBorders>
              <w:top w:val="single" w:sz="4" w:space="0" w:color="auto"/>
            </w:tcBorders>
            <w:shd w:val="clear" w:color="auto" w:fill="FFFF99"/>
          </w:tcPr>
          <w:p w14:paraId="395F2648" w14:textId="4FEB28CA" w:rsidR="00237FBE" w:rsidRPr="00495092" w:rsidRDefault="00653B11" w:rsidP="00165FA9">
            <w:pPr>
              <w:spacing w:line="360" w:lineRule="exact"/>
              <w:jc w:val="center"/>
              <w:rPr>
                <w:rFonts w:asciiTheme="minorHAnsi" w:hAnsiTheme="minorHAnsi" w:cstheme="minorHAnsi"/>
                <w:b/>
              </w:rPr>
            </w:pPr>
            <w:r w:rsidRPr="00495092">
              <w:rPr>
                <w:rFonts w:asciiTheme="minorHAnsi" w:hAnsiTheme="minorHAnsi" w:cstheme="minorHAnsi"/>
                <w:b/>
              </w:rPr>
              <w:t>Description</w:t>
            </w:r>
          </w:p>
        </w:tc>
      </w:tr>
      <w:tr w:rsidR="000F092D" w:rsidRPr="00495092" w14:paraId="43D3C7EC" w14:textId="77777777" w:rsidTr="00FD1D2E">
        <w:tc>
          <w:tcPr>
            <w:tcW w:w="828" w:type="dxa"/>
            <w:vMerge w:val="restart"/>
            <w:shd w:val="clear" w:color="auto" w:fill="auto"/>
            <w:vAlign w:val="center"/>
          </w:tcPr>
          <w:p w14:paraId="186AE492" w14:textId="40BA06E2" w:rsidR="000F092D" w:rsidRPr="00495092" w:rsidRDefault="000F092D" w:rsidP="00FD1D2E">
            <w:pPr>
              <w:spacing w:line="360" w:lineRule="exact"/>
              <w:jc w:val="center"/>
              <w:rPr>
                <w:rFonts w:asciiTheme="minorHAnsi" w:hAnsiTheme="minorHAnsi" w:cstheme="minorHAnsi"/>
                <w:b/>
                <w:sz w:val="28"/>
                <w:szCs w:val="28"/>
              </w:rPr>
            </w:pPr>
            <w:r w:rsidRPr="00495092">
              <w:rPr>
                <w:rFonts w:asciiTheme="minorHAnsi" w:hAnsiTheme="minorHAnsi" w:cstheme="minorHAnsi"/>
                <w:b/>
                <w:sz w:val="28"/>
                <w:szCs w:val="28"/>
              </w:rPr>
              <w:t>Tax questions</w:t>
            </w:r>
          </w:p>
        </w:tc>
        <w:tc>
          <w:tcPr>
            <w:tcW w:w="720" w:type="dxa"/>
          </w:tcPr>
          <w:p w14:paraId="57CF81FD" w14:textId="77777777" w:rsidR="000F092D" w:rsidRPr="00495092" w:rsidRDefault="000F092D" w:rsidP="00165FA9">
            <w:pPr>
              <w:spacing w:line="360" w:lineRule="exact"/>
              <w:jc w:val="center"/>
              <w:rPr>
                <w:rFonts w:asciiTheme="minorHAnsi" w:hAnsiTheme="minorHAnsi" w:cstheme="minorHAnsi"/>
              </w:rPr>
            </w:pPr>
            <w:r w:rsidRPr="00495092">
              <w:rPr>
                <w:rFonts w:asciiTheme="minorHAnsi" w:hAnsiTheme="minorHAnsi" w:cstheme="minorHAnsi"/>
              </w:rPr>
              <w:t>1</w:t>
            </w:r>
          </w:p>
        </w:tc>
        <w:tc>
          <w:tcPr>
            <w:tcW w:w="2872" w:type="dxa"/>
          </w:tcPr>
          <w:p w14:paraId="4EBAB5A7" w14:textId="77777777" w:rsidR="000F092D" w:rsidRPr="00495092" w:rsidRDefault="000F092D" w:rsidP="00165FA9">
            <w:pPr>
              <w:spacing w:line="360" w:lineRule="exact"/>
              <w:jc w:val="both"/>
              <w:rPr>
                <w:rFonts w:asciiTheme="minorHAnsi" w:hAnsiTheme="minorHAnsi" w:cstheme="minorHAnsi"/>
              </w:rPr>
            </w:pPr>
            <w:r w:rsidRPr="00495092">
              <w:rPr>
                <w:rFonts w:asciiTheme="minorHAnsi" w:hAnsiTheme="minorHAnsi" w:cstheme="minorHAnsi"/>
              </w:rPr>
              <w:t xml:space="preserve">What are the applicable securities transaction taxes for stocks issued by foreign enterprises? </w:t>
            </w:r>
          </w:p>
          <w:p w14:paraId="6BD7B356" w14:textId="77777777" w:rsidR="000F092D" w:rsidRPr="00495092" w:rsidRDefault="000F092D" w:rsidP="00165FA9">
            <w:pPr>
              <w:tabs>
                <w:tab w:val="num" w:pos="360"/>
                <w:tab w:val="num" w:pos="540"/>
                <w:tab w:val="num" w:pos="720"/>
                <w:tab w:val="num" w:pos="1440"/>
              </w:tabs>
              <w:spacing w:line="360" w:lineRule="exact"/>
              <w:ind w:leftChars="-5" w:left="5" w:hangingChars="7" w:hanging="17"/>
              <w:jc w:val="both"/>
              <w:rPr>
                <w:rFonts w:asciiTheme="minorHAnsi" w:hAnsiTheme="minorHAnsi" w:cstheme="minorHAnsi"/>
              </w:rPr>
            </w:pPr>
          </w:p>
        </w:tc>
        <w:tc>
          <w:tcPr>
            <w:tcW w:w="5469" w:type="dxa"/>
          </w:tcPr>
          <w:p w14:paraId="4D07EB1E" w14:textId="365073A7" w:rsidR="000F092D" w:rsidRPr="00495092" w:rsidRDefault="00724240" w:rsidP="00165FA9">
            <w:pPr>
              <w:spacing w:line="360" w:lineRule="exact"/>
              <w:ind w:left="2" w:firstLine="1"/>
              <w:jc w:val="both"/>
              <w:rPr>
                <w:rFonts w:asciiTheme="minorHAnsi" w:hAnsiTheme="minorHAnsi" w:cstheme="minorHAnsi"/>
              </w:rPr>
            </w:pPr>
            <w:r w:rsidRPr="00495092">
              <w:rPr>
                <w:rFonts w:asciiTheme="minorHAnsi" w:hAnsiTheme="minorHAnsi" w:cstheme="minorHAnsi"/>
              </w:rPr>
              <w:t xml:space="preserve">According to the reply from the Taxation Administration of the Ministry of Finance to the Securities and Futures Bureau dated September 23, 2008, Article 2 of the Securities Transaction Tax Act should apply, and "stocks issued by companies" should be subject to a tax rate of 0.3%. Given the Act, unlike Article 4 of the Securities and Exchange Act, does not provide explicitly that the companies in "stocks issued by companies" include only companies limited by shares organized in accordance with the Company Act of the Republic of China, trading of stocks issued by foreign enterprises should be subject to the same tax rate of 0.3%. </w:t>
            </w:r>
          </w:p>
        </w:tc>
      </w:tr>
      <w:tr w:rsidR="000F092D" w:rsidRPr="00495092" w14:paraId="143DAA17" w14:textId="77777777" w:rsidTr="00FD1D2E">
        <w:tc>
          <w:tcPr>
            <w:tcW w:w="828" w:type="dxa"/>
            <w:vMerge/>
            <w:shd w:val="clear" w:color="auto" w:fill="auto"/>
            <w:vAlign w:val="center"/>
          </w:tcPr>
          <w:p w14:paraId="2EA98366" w14:textId="77777777" w:rsidR="000F092D" w:rsidRPr="00495092" w:rsidRDefault="000F092D" w:rsidP="00165FA9">
            <w:pPr>
              <w:spacing w:line="360" w:lineRule="exact"/>
              <w:jc w:val="center"/>
              <w:rPr>
                <w:rFonts w:asciiTheme="minorHAnsi" w:hAnsiTheme="minorHAnsi" w:cstheme="minorHAnsi"/>
              </w:rPr>
            </w:pPr>
          </w:p>
        </w:tc>
        <w:tc>
          <w:tcPr>
            <w:tcW w:w="720" w:type="dxa"/>
          </w:tcPr>
          <w:p w14:paraId="3822B1A7" w14:textId="77777777" w:rsidR="000F092D" w:rsidRPr="00495092" w:rsidRDefault="000F092D" w:rsidP="00165FA9">
            <w:pPr>
              <w:spacing w:line="360" w:lineRule="exact"/>
              <w:jc w:val="center"/>
              <w:rPr>
                <w:rFonts w:asciiTheme="minorHAnsi" w:hAnsiTheme="minorHAnsi" w:cstheme="minorHAnsi"/>
              </w:rPr>
            </w:pPr>
            <w:r w:rsidRPr="00495092">
              <w:rPr>
                <w:rFonts w:asciiTheme="minorHAnsi" w:hAnsiTheme="minorHAnsi" w:cstheme="minorHAnsi"/>
              </w:rPr>
              <w:t>2</w:t>
            </w:r>
          </w:p>
        </w:tc>
        <w:tc>
          <w:tcPr>
            <w:tcW w:w="2872" w:type="dxa"/>
          </w:tcPr>
          <w:p w14:paraId="26062617" w14:textId="77777777" w:rsidR="000F092D" w:rsidRPr="00495092" w:rsidRDefault="000F092D" w:rsidP="00165FA9">
            <w:pPr>
              <w:spacing w:line="360" w:lineRule="exact"/>
              <w:jc w:val="both"/>
              <w:rPr>
                <w:rFonts w:asciiTheme="minorHAnsi" w:hAnsiTheme="minorHAnsi" w:cstheme="minorHAnsi"/>
              </w:rPr>
            </w:pPr>
            <w:r w:rsidRPr="00495092">
              <w:rPr>
                <w:rFonts w:asciiTheme="minorHAnsi" w:hAnsiTheme="minorHAnsi" w:cstheme="minorHAnsi"/>
              </w:rPr>
              <w:t xml:space="preserve">Will dividends paid by foreign enterprises be considered a source of income in the Republic of China? </w:t>
            </w:r>
          </w:p>
        </w:tc>
        <w:tc>
          <w:tcPr>
            <w:tcW w:w="5469" w:type="dxa"/>
          </w:tcPr>
          <w:p w14:paraId="54F012B3" w14:textId="019F685F" w:rsidR="00BF3A7F" w:rsidRPr="00495092" w:rsidRDefault="00BF3A7F" w:rsidP="00165FA9">
            <w:pPr>
              <w:spacing w:line="360" w:lineRule="exact"/>
              <w:jc w:val="both"/>
              <w:rPr>
                <w:rFonts w:asciiTheme="minorHAnsi" w:hAnsiTheme="minorHAnsi" w:cstheme="minorHAnsi"/>
              </w:rPr>
            </w:pPr>
            <w:r w:rsidRPr="00495092">
              <w:rPr>
                <w:rFonts w:asciiTheme="minorHAnsi" w:hAnsiTheme="minorHAnsi" w:cstheme="minorHAnsi"/>
              </w:rPr>
              <w:t xml:space="preserve">According to the reply from the Taxation Administration of the Ministry of Finance to </w:t>
            </w:r>
            <w:r w:rsidR="00403E5E">
              <w:rPr>
                <w:rFonts w:asciiTheme="minorHAnsi" w:hAnsiTheme="minorHAnsi" w:cstheme="minorHAnsi"/>
              </w:rPr>
              <w:t xml:space="preserve">the </w:t>
            </w:r>
            <w:r w:rsidRPr="00495092">
              <w:rPr>
                <w:rFonts w:asciiTheme="minorHAnsi" w:hAnsiTheme="minorHAnsi" w:cstheme="minorHAnsi"/>
              </w:rPr>
              <w:t xml:space="preserve">TWSE dated May 31, 2011, the tax rules for dividends paid by foreign enterprises are as follows: </w:t>
            </w:r>
          </w:p>
          <w:p w14:paraId="190A4EC5" w14:textId="27DB49CC" w:rsidR="00BF3A7F" w:rsidRPr="00495092" w:rsidRDefault="00BF3A7F" w:rsidP="00165FA9">
            <w:pPr>
              <w:spacing w:line="360" w:lineRule="exact"/>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Profit-seeking enterprise income tax: </w:t>
            </w:r>
          </w:p>
          <w:p w14:paraId="3B7CAB11" w14:textId="51E56321" w:rsidR="00BF3A7F" w:rsidRPr="00495092" w:rsidRDefault="00BF3A7F" w:rsidP="00165FA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(1)</w:t>
            </w:r>
            <w:r w:rsidR="006F32B1" w:rsidRPr="00495092">
              <w:rPr>
                <w:rFonts w:asciiTheme="minorHAnsi" w:hAnsiTheme="minorHAnsi" w:cstheme="minorHAnsi"/>
                <w:color w:val="auto"/>
              </w:rPr>
              <w:tab/>
            </w:r>
            <w:r w:rsidRPr="00495092">
              <w:rPr>
                <w:rFonts w:asciiTheme="minorHAnsi" w:hAnsiTheme="minorHAnsi" w:cstheme="minorHAnsi"/>
                <w:color w:val="auto"/>
              </w:rPr>
              <w:t xml:space="preserve">Juristic person headquartered in the Republic of China: Dividends received from a foreign enterprise will be considered return on investment and subject to the profit-seeking enterprise income tax. </w:t>
            </w:r>
          </w:p>
          <w:p w14:paraId="38BB7A4D" w14:textId="18F150F3" w:rsidR="00BF3A7F" w:rsidRPr="00495092" w:rsidRDefault="00BF3A7F" w:rsidP="00165FA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(2)</w:t>
            </w:r>
            <w:r w:rsidR="006F32B1" w:rsidRPr="00495092">
              <w:rPr>
                <w:rFonts w:asciiTheme="minorHAnsi" w:hAnsiTheme="minorHAnsi" w:cstheme="minorHAnsi"/>
                <w:color w:val="auto"/>
              </w:rPr>
              <w:tab/>
            </w:r>
            <w:r w:rsidRPr="00495092">
              <w:rPr>
                <w:rFonts w:asciiTheme="minorHAnsi" w:hAnsiTheme="minorHAnsi" w:cstheme="minorHAnsi"/>
                <w:color w:val="auto"/>
              </w:rPr>
              <w:t xml:space="preserve">Juristic person headquartered outside the Republic of China: Dividends received from a foreign enterprise will be exempted from the profit-seeking enterprise income tax. </w:t>
            </w:r>
          </w:p>
          <w:p w14:paraId="0B4FAE9F" w14:textId="35020956" w:rsidR="00BF3A7F" w:rsidRPr="00495092" w:rsidRDefault="00BF3A7F" w:rsidP="00165FA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(3)</w:t>
            </w:r>
            <w:r w:rsidR="006F32B1" w:rsidRPr="00495092">
              <w:rPr>
                <w:rFonts w:asciiTheme="minorHAnsi" w:hAnsiTheme="minorHAnsi" w:cstheme="minorHAnsi"/>
                <w:color w:val="auto"/>
              </w:rPr>
              <w:tab/>
            </w:r>
            <w:r w:rsidRPr="00495092">
              <w:rPr>
                <w:rFonts w:asciiTheme="minorHAnsi" w:hAnsiTheme="minorHAnsi" w:cstheme="minorHAnsi"/>
                <w:color w:val="auto"/>
              </w:rPr>
              <w:t xml:space="preserve">Calculation of stock dividends: Return is calculated by multiplying the ratio of the number of shares entitled to dividends to the total number of shares to be issued in the capital increase by the amount of </w:t>
            </w:r>
            <w:r w:rsidRPr="00495092">
              <w:rPr>
                <w:rFonts w:asciiTheme="minorHAnsi" w:hAnsiTheme="minorHAnsi" w:cstheme="minorHAnsi"/>
                <w:color w:val="auto"/>
              </w:rPr>
              <w:lastRenderedPageBreak/>
              <w:t xml:space="preserve">capital increase by undistributed earnings of the foreign company. </w:t>
            </w:r>
          </w:p>
          <w:p w14:paraId="0AEACAA7" w14:textId="1AAD3D34" w:rsidR="00BF3A7F" w:rsidRPr="00495092" w:rsidRDefault="00BF3A7F" w:rsidP="00165FA9">
            <w:pPr>
              <w:spacing w:line="360" w:lineRule="exact"/>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Consolidated income tax: </w:t>
            </w:r>
          </w:p>
          <w:p w14:paraId="6C6D27AE" w14:textId="5690DB5B" w:rsidR="00BF3A7F" w:rsidRPr="00495092" w:rsidRDefault="00BF3A7F" w:rsidP="00165FA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(1)</w:t>
            </w:r>
            <w:r w:rsidR="006F32B1" w:rsidRPr="00495092">
              <w:rPr>
                <w:rFonts w:asciiTheme="minorHAnsi" w:hAnsiTheme="minorHAnsi" w:cstheme="minorHAnsi"/>
                <w:color w:val="auto"/>
              </w:rPr>
              <w:tab/>
            </w:r>
            <w:r w:rsidRPr="00495092">
              <w:rPr>
                <w:rFonts w:asciiTheme="minorHAnsi" w:hAnsiTheme="minorHAnsi" w:cstheme="minorHAnsi"/>
                <w:color w:val="auto"/>
              </w:rPr>
              <w:t xml:space="preserve">Individual: Dividends received from a foreign enterprise are not subject to income tax, but are subject to the Income Basic Tax Act. </w:t>
            </w:r>
          </w:p>
          <w:p w14:paraId="32983533" w14:textId="31145A0F" w:rsidR="000F092D" w:rsidRPr="00495092" w:rsidRDefault="00BF3A7F" w:rsidP="00165FA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rPr>
            </w:pPr>
            <w:r w:rsidRPr="00495092">
              <w:rPr>
                <w:rFonts w:asciiTheme="minorHAnsi" w:hAnsiTheme="minorHAnsi" w:cstheme="minorHAnsi"/>
                <w:color w:val="auto"/>
              </w:rPr>
              <w:t>(2)</w:t>
            </w:r>
            <w:r w:rsidR="006F32B1" w:rsidRPr="00495092">
              <w:rPr>
                <w:rFonts w:asciiTheme="minorHAnsi" w:hAnsiTheme="minorHAnsi" w:cstheme="minorHAnsi"/>
                <w:color w:val="auto"/>
              </w:rPr>
              <w:tab/>
            </w:r>
            <w:r w:rsidRPr="00495092">
              <w:rPr>
                <w:rFonts w:asciiTheme="minorHAnsi" w:hAnsiTheme="minorHAnsi" w:cstheme="minorHAnsi"/>
                <w:color w:val="auto"/>
              </w:rPr>
              <w:t xml:space="preserve">Calculation of stock dividends: As described above, return is calculated by multiplying the ratio of the number of shares entitled to dividends to the total number of shares to be issued in the capital increase by the amount of capital increase by undistributed earnings of the foreign company. </w:t>
            </w:r>
          </w:p>
        </w:tc>
      </w:tr>
      <w:tr w:rsidR="000F092D" w:rsidRPr="00495092" w14:paraId="1A2ACC6F" w14:textId="77777777" w:rsidTr="00FD1D2E">
        <w:tc>
          <w:tcPr>
            <w:tcW w:w="828" w:type="dxa"/>
            <w:vMerge/>
            <w:shd w:val="clear" w:color="auto" w:fill="auto"/>
            <w:vAlign w:val="center"/>
          </w:tcPr>
          <w:p w14:paraId="1CB2EF8D" w14:textId="77777777" w:rsidR="000F092D" w:rsidRPr="00495092" w:rsidRDefault="000F092D" w:rsidP="00165FA9">
            <w:pPr>
              <w:spacing w:line="360" w:lineRule="exact"/>
              <w:jc w:val="center"/>
              <w:rPr>
                <w:rFonts w:asciiTheme="minorHAnsi" w:hAnsiTheme="minorHAnsi" w:cstheme="minorHAnsi"/>
              </w:rPr>
            </w:pPr>
          </w:p>
        </w:tc>
        <w:tc>
          <w:tcPr>
            <w:tcW w:w="720" w:type="dxa"/>
          </w:tcPr>
          <w:p w14:paraId="179CBABC" w14:textId="77777777" w:rsidR="000F092D" w:rsidRPr="00495092" w:rsidRDefault="000F092D" w:rsidP="00165FA9">
            <w:pPr>
              <w:spacing w:line="360" w:lineRule="exact"/>
              <w:jc w:val="center"/>
              <w:rPr>
                <w:rFonts w:asciiTheme="minorHAnsi" w:hAnsiTheme="minorHAnsi" w:cstheme="minorHAnsi"/>
              </w:rPr>
            </w:pPr>
            <w:r w:rsidRPr="00495092">
              <w:rPr>
                <w:rFonts w:asciiTheme="minorHAnsi" w:hAnsiTheme="minorHAnsi" w:cstheme="minorHAnsi"/>
              </w:rPr>
              <w:t>3</w:t>
            </w:r>
          </w:p>
        </w:tc>
        <w:tc>
          <w:tcPr>
            <w:tcW w:w="2872" w:type="dxa"/>
          </w:tcPr>
          <w:p w14:paraId="72B46ED9" w14:textId="77777777" w:rsidR="000F092D" w:rsidRPr="00495092" w:rsidRDefault="00865E9A" w:rsidP="00165FA9">
            <w:pPr>
              <w:spacing w:line="360" w:lineRule="exact"/>
              <w:jc w:val="both"/>
              <w:rPr>
                <w:rFonts w:asciiTheme="minorHAnsi" w:hAnsiTheme="minorHAnsi" w:cstheme="minorHAnsi"/>
              </w:rPr>
            </w:pPr>
            <w:r w:rsidRPr="00495092">
              <w:rPr>
                <w:rFonts w:asciiTheme="minorHAnsi" w:hAnsiTheme="minorHAnsi" w:cstheme="minorHAnsi"/>
              </w:rPr>
              <w:t xml:space="preserve">What are the tax rules for income received from trading stocks issued by foreign enterprises? </w:t>
            </w:r>
          </w:p>
        </w:tc>
        <w:tc>
          <w:tcPr>
            <w:tcW w:w="5469" w:type="dxa"/>
          </w:tcPr>
          <w:p w14:paraId="0F0D6FA6" w14:textId="77777777" w:rsidR="004A7B29" w:rsidRPr="00495092" w:rsidRDefault="002C299B" w:rsidP="00165FA9">
            <w:pPr>
              <w:pStyle w:val="111"/>
              <w:ind w:left="0" w:firstLineChars="0" w:firstLine="0"/>
              <w:rPr>
                <w:rFonts w:asciiTheme="minorHAnsi" w:eastAsia="新細明體" w:hAnsiTheme="minorHAnsi" w:cstheme="minorHAnsi"/>
              </w:rPr>
            </w:pPr>
            <w:r w:rsidRPr="00495092">
              <w:rPr>
                <w:rFonts w:asciiTheme="minorHAnsi" w:hAnsiTheme="minorHAnsi" w:cstheme="minorHAnsi"/>
              </w:rPr>
              <w:t xml:space="preserve">Profits and losses incurred by individuals from trading stocks issued by foreign enterprises are subject to the capital gain tax on securities under the income tax regulations. </w:t>
            </w:r>
          </w:p>
          <w:p w14:paraId="1180EDAD" w14:textId="77777777" w:rsidR="004A7B29" w:rsidRPr="00495092" w:rsidRDefault="002C299B" w:rsidP="00165FA9">
            <w:pPr>
              <w:pStyle w:val="111"/>
              <w:ind w:left="0" w:firstLineChars="0" w:firstLine="0"/>
              <w:rPr>
                <w:rFonts w:asciiTheme="minorHAnsi" w:eastAsia="新細明體" w:hAnsiTheme="minorHAnsi" w:cstheme="minorHAnsi"/>
              </w:rPr>
            </w:pPr>
            <w:r w:rsidRPr="00495092">
              <w:rPr>
                <w:rFonts w:asciiTheme="minorHAnsi" w:hAnsiTheme="minorHAnsi" w:cstheme="minorHAnsi"/>
              </w:rPr>
              <w:t xml:space="preserve">Profit-seeking enterprises should be subject to income basic taxes on profits and losses on securities trading pursuant to the Income Basic Tax Act. </w:t>
            </w:r>
          </w:p>
        </w:tc>
      </w:tr>
      <w:tr w:rsidR="000F092D" w:rsidRPr="00495092" w14:paraId="765CF8BC" w14:textId="77777777" w:rsidTr="00FD1D2E">
        <w:tc>
          <w:tcPr>
            <w:tcW w:w="828" w:type="dxa"/>
            <w:vMerge/>
            <w:vAlign w:val="center"/>
          </w:tcPr>
          <w:p w14:paraId="76F175D8" w14:textId="77777777" w:rsidR="000F092D" w:rsidRPr="00495092" w:rsidRDefault="000F092D" w:rsidP="00165FA9">
            <w:pPr>
              <w:spacing w:line="360" w:lineRule="exact"/>
              <w:jc w:val="center"/>
              <w:rPr>
                <w:rFonts w:asciiTheme="minorHAnsi" w:hAnsiTheme="minorHAnsi" w:cstheme="minorHAnsi"/>
              </w:rPr>
            </w:pPr>
          </w:p>
        </w:tc>
        <w:tc>
          <w:tcPr>
            <w:tcW w:w="720" w:type="dxa"/>
          </w:tcPr>
          <w:p w14:paraId="2842D02A" w14:textId="77777777" w:rsidR="000F092D" w:rsidRPr="00495092" w:rsidRDefault="000F092D" w:rsidP="00165FA9">
            <w:pPr>
              <w:spacing w:line="360" w:lineRule="exact"/>
              <w:jc w:val="center"/>
              <w:rPr>
                <w:rFonts w:asciiTheme="minorHAnsi" w:hAnsiTheme="minorHAnsi" w:cstheme="minorHAnsi"/>
              </w:rPr>
            </w:pPr>
            <w:r w:rsidRPr="00495092">
              <w:rPr>
                <w:rFonts w:asciiTheme="minorHAnsi" w:hAnsiTheme="minorHAnsi" w:cstheme="minorHAnsi"/>
              </w:rPr>
              <w:t>4</w:t>
            </w:r>
          </w:p>
        </w:tc>
        <w:tc>
          <w:tcPr>
            <w:tcW w:w="2872" w:type="dxa"/>
          </w:tcPr>
          <w:p w14:paraId="263895EE" w14:textId="77777777" w:rsidR="000F092D" w:rsidRPr="00495092" w:rsidRDefault="000F092D" w:rsidP="00165FA9">
            <w:pPr>
              <w:spacing w:line="360" w:lineRule="exact"/>
              <w:jc w:val="both"/>
              <w:rPr>
                <w:rFonts w:asciiTheme="minorHAnsi" w:hAnsiTheme="minorHAnsi" w:cstheme="minorHAnsi"/>
              </w:rPr>
            </w:pPr>
            <w:r w:rsidRPr="00495092">
              <w:rPr>
                <w:rFonts w:asciiTheme="minorHAnsi" w:hAnsiTheme="minorHAnsi" w:cstheme="minorHAnsi"/>
              </w:rPr>
              <w:t xml:space="preserve">How are capital gains calculated for a shareholder who disposes shares of a foreign enterprise prior to listing? </w:t>
            </w:r>
          </w:p>
        </w:tc>
        <w:tc>
          <w:tcPr>
            <w:tcW w:w="5469" w:type="dxa"/>
          </w:tcPr>
          <w:p w14:paraId="63DC878D" w14:textId="5F94ABA3" w:rsidR="000F092D" w:rsidRPr="00495092" w:rsidRDefault="003F703F" w:rsidP="00165FA9">
            <w:pPr>
              <w:snapToGri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Capital gains made by shareholders of foreign companies before they become publicly listed are not sources of income in the Republic of China. The income tax does not apply to individual shareholders or profit-seeking enterprise shareholders headquartered outside the Republic of China. Only profit-seeking enterprise shareholders headquartered in the Republic of China are taxed on trading profits and losses on a consolidated basis. </w:t>
            </w:r>
          </w:p>
          <w:p w14:paraId="1E491FFD" w14:textId="06999225" w:rsidR="000F092D" w:rsidRPr="00495092" w:rsidRDefault="000F092D" w:rsidP="00403E5E">
            <w:pPr>
              <w:snapToGri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Meanwhile, capital gains made by individuals by disposing overseas equities may be considered overseas income, which has to be subject to the basic income tax starting on January 1, 2010. More detailed </w:t>
            </w:r>
            <w:r w:rsidRPr="00495092">
              <w:rPr>
                <w:rFonts w:asciiTheme="minorHAnsi" w:hAnsiTheme="minorHAnsi" w:cstheme="minorHAnsi"/>
              </w:rPr>
              <w:lastRenderedPageBreak/>
              <w:t xml:space="preserve">tax rules can be found on the website of the Taxation Administration of the Ministry of Finance under the Guidelines for Declaration and Review of Personal Basic Income from Sources Outside </w:t>
            </w:r>
            <w:r w:rsidR="00403E5E">
              <w:rPr>
                <w:rFonts w:asciiTheme="minorHAnsi" w:hAnsiTheme="minorHAnsi" w:cstheme="minorHAnsi"/>
              </w:rPr>
              <w:t xml:space="preserve">the </w:t>
            </w:r>
            <w:r w:rsidRPr="00495092">
              <w:rPr>
                <w:rFonts w:asciiTheme="minorHAnsi" w:hAnsiTheme="minorHAnsi" w:cstheme="minorHAnsi"/>
              </w:rPr>
              <w:t xml:space="preserve">R.O.C. and from Hong Kong and Macau. </w:t>
            </w:r>
          </w:p>
        </w:tc>
      </w:tr>
      <w:tr w:rsidR="000F092D" w:rsidRPr="00495092" w14:paraId="70A00B6D" w14:textId="77777777" w:rsidTr="00FD1D2E">
        <w:tc>
          <w:tcPr>
            <w:tcW w:w="828" w:type="dxa"/>
            <w:vMerge/>
            <w:vAlign w:val="center"/>
          </w:tcPr>
          <w:p w14:paraId="67BF3D9B" w14:textId="77777777" w:rsidR="000F092D" w:rsidRPr="00495092" w:rsidRDefault="000F092D" w:rsidP="00165FA9">
            <w:pPr>
              <w:spacing w:line="360" w:lineRule="exact"/>
              <w:jc w:val="center"/>
              <w:rPr>
                <w:rFonts w:asciiTheme="minorHAnsi" w:hAnsiTheme="minorHAnsi" w:cstheme="minorHAnsi"/>
              </w:rPr>
            </w:pPr>
          </w:p>
        </w:tc>
        <w:tc>
          <w:tcPr>
            <w:tcW w:w="720" w:type="dxa"/>
          </w:tcPr>
          <w:p w14:paraId="2EAB4025" w14:textId="77777777" w:rsidR="000F092D" w:rsidRPr="00495092" w:rsidRDefault="000F092D" w:rsidP="00165FA9">
            <w:pPr>
              <w:spacing w:line="360" w:lineRule="exact"/>
              <w:jc w:val="center"/>
              <w:rPr>
                <w:rFonts w:asciiTheme="minorHAnsi" w:hAnsiTheme="minorHAnsi" w:cstheme="minorHAnsi"/>
              </w:rPr>
            </w:pPr>
            <w:r w:rsidRPr="00495092">
              <w:rPr>
                <w:rFonts w:asciiTheme="minorHAnsi" w:hAnsiTheme="minorHAnsi" w:cstheme="minorHAnsi"/>
              </w:rPr>
              <w:t>5</w:t>
            </w:r>
          </w:p>
        </w:tc>
        <w:tc>
          <w:tcPr>
            <w:tcW w:w="2872" w:type="dxa"/>
          </w:tcPr>
          <w:p w14:paraId="7AC8A74D" w14:textId="77777777" w:rsidR="006B553D" w:rsidRPr="00495092" w:rsidRDefault="000F092D" w:rsidP="00165FA9">
            <w:pPr>
              <w:spacing w:line="360" w:lineRule="exact"/>
              <w:jc w:val="both"/>
              <w:rPr>
                <w:rFonts w:asciiTheme="minorHAnsi" w:hAnsiTheme="minorHAnsi" w:cstheme="minorHAnsi"/>
              </w:rPr>
            </w:pPr>
            <w:r w:rsidRPr="00495092">
              <w:rPr>
                <w:rFonts w:asciiTheme="minorHAnsi" w:hAnsiTheme="minorHAnsi" w:cstheme="minorHAnsi"/>
              </w:rPr>
              <w:t>Foreign Issuer Listing on the TWSE/</w:t>
            </w:r>
            <w:proofErr w:type="spellStart"/>
            <w:r w:rsidRPr="00495092">
              <w:rPr>
                <w:rFonts w:asciiTheme="minorHAnsi" w:hAnsiTheme="minorHAnsi" w:cstheme="minorHAnsi"/>
              </w:rPr>
              <w:t>TPEx</w:t>
            </w:r>
            <w:proofErr w:type="spellEnd"/>
          </w:p>
          <w:p w14:paraId="7EC72955" w14:textId="77777777" w:rsidR="000F092D" w:rsidRPr="00495092" w:rsidRDefault="006B553D" w:rsidP="00165FA9">
            <w:pPr>
              <w:spacing w:line="360" w:lineRule="exact"/>
              <w:jc w:val="both"/>
              <w:rPr>
                <w:rFonts w:asciiTheme="minorHAnsi" w:hAnsiTheme="minorHAnsi" w:cstheme="minorHAnsi"/>
              </w:rPr>
            </w:pPr>
            <w:r w:rsidRPr="00495092">
              <w:rPr>
                <w:rFonts w:asciiTheme="minorHAnsi" w:hAnsiTheme="minorHAnsi" w:cstheme="minorHAnsi"/>
              </w:rPr>
              <w:t xml:space="preserve">Should the Income Basic Tax Act apply? </w:t>
            </w:r>
          </w:p>
        </w:tc>
        <w:tc>
          <w:tcPr>
            <w:tcW w:w="5469" w:type="dxa"/>
          </w:tcPr>
          <w:p w14:paraId="3989A587" w14:textId="5FFE8686" w:rsidR="000F092D" w:rsidRPr="00495092" w:rsidRDefault="00724240" w:rsidP="00165FA9">
            <w:pPr>
              <w:spacing w:line="360" w:lineRule="exact"/>
              <w:jc w:val="both"/>
              <w:rPr>
                <w:rFonts w:asciiTheme="minorHAnsi" w:hAnsiTheme="minorHAnsi" w:cstheme="minorHAnsi"/>
              </w:rPr>
            </w:pPr>
            <w:r w:rsidRPr="00495092">
              <w:rPr>
                <w:rFonts w:asciiTheme="minorHAnsi" w:hAnsiTheme="minorHAnsi" w:cstheme="minorHAnsi"/>
              </w:rPr>
              <w:t>According to the reply from the Taxation Administration of the Ministry of Finance to the Securities and Futures Bureau dated September 23, 2008, if a foreign enterprise sets up a fixed place of business in Taiwan as described in Article 10 of the Income Tax Act to invest in stocks or apply for TWSE/</w:t>
            </w:r>
            <w:proofErr w:type="spellStart"/>
            <w:r w:rsidRPr="00495092">
              <w:rPr>
                <w:rFonts w:asciiTheme="minorHAnsi" w:hAnsiTheme="minorHAnsi" w:cstheme="minorHAnsi"/>
              </w:rPr>
              <w:t>TPEx</w:t>
            </w:r>
            <w:proofErr w:type="spellEnd"/>
            <w:r w:rsidRPr="00495092">
              <w:rPr>
                <w:rFonts w:asciiTheme="minorHAnsi" w:hAnsiTheme="minorHAnsi" w:cstheme="minorHAnsi"/>
              </w:rPr>
              <w:t xml:space="preserve"> listing as a return business, the foreign enterprise should be deemed a profit-seeking enterprise with a fixed place of business in Taiwan. Where a foreign enterprise does not set up a fixed place of business in Taiwan but invests in stocks as part of its business activities, its agent will be a business agent as described in Article 10 of the Income Tax Act. The Income Basic Tax Act should apply in both cases above. </w:t>
            </w:r>
          </w:p>
        </w:tc>
      </w:tr>
      <w:tr w:rsidR="000F092D" w:rsidRPr="00495092" w14:paraId="74FEB661" w14:textId="77777777" w:rsidTr="00FD1D2E">
        <w:tc>
          <w:tcPr>
            <w:tcW w:w="828" w:type="dxa"/>
            <w:vMerge/>
            <w:tcBorders>
              <w:bottom w:val="nil"/>
            </w:tcBorders>
            <w:vAlign w:val="center"/>
          </w:tcPr>
          <w:p w14:paraId="46E33734" w14:textId="77777777" w:rsidR="000F092D" w:rsidRPr="00495092" w:rsidRDefault="000F092D" w:rsidP="00165FA9">
            <w:pPr>
              <w:spacing w:line="360" w:lineRule="exact"/>
              <w:jc w:val="center"/>
              <w:rPr>
                <w:rFonts w:asciiTheme="minorHAnsi" w:hAnsiTheme="minorHAnsi" w:cstheme="minorHAnsi"/>
              </w:rPr>
            </w:pPr>
          </w:p>
        </w:tc>
        <w:tc>
          <w:tcPr>
            <w:tcW w:w="720" w:type="dxa"/>
          </w:tcPr>
          <w:p w14:paraId="15C9A13B" w14:textId="77777777" w:rsidR="000F092D" w:rsidRPr="00495092" w:rsidRDefault="000F092D" w:rsidP="00165FA9">
            <w:pPr>
              <w:spacing w:line="360" w:lineRule="exact"/>
              <w:jc w:val="center"/>
              <w:rPr>
                <w:rFonts w:asciiTheme="minorHAnsi" w:hAnsiTheme="minorHAnsi" w:cstheme="minorHAnsi"/>
              </w:rPr>
            </w:pPr>
            <w:r w:rsidRPr="00495092">
              <w:rPr>
                <w:rFonts w:asciiTheme="minorHAnsi" w:hAnsiTheme="minorHAnsi" w:cstheme="minorHAnsi"/>
              </w:rPr>
              <w:t>6</w:t>
            </w:r>
          </w:p>
        </w:tc>
        <w:tc>
          <w:tcPr>
            <w:tcW w:w="2872" w:type="dxa"/>
          </w:tcPr>
          <w:p w14:paraId="733B1804" w14:textId="77777777" w:rsidR="000F092D" w:rsidRPr="00495092" w:rsidDel="000F092D" w:rsidRDefault="000F092D" w:rsidP="00165FA9">
            <w:pPr>
              <w:spacing w:line="360" w:lineRule="exact"/>
              <w:jc w:val="both"/>
              <w:rPr>
                <w:rFonts w:asciiTheme="minorHAnsi" w:hAnsiTheme="minorHAnsi" w:cstheme="minorHAnsi"/>
              </w:rPr>
            </w:pPr>
            <w:r w:rsidRPr="00495092">
              <w:rPr>
                <w:rFonts w:asciiTheme="minorHAnsi" w:hAnsiTheme="minorHAnsi" w:cstheme="minorHAnsi"/>
              </w:rPr>
              <w:t xml:space="preserve">Are shares of foreign enterprises considered property within the Republic of China or property outside the Republic of China? </w:t>
            </w:r>
          </w:p>
        </w:tc>
        <w:tc>
          <w:tcPr>
            <w:tcW w:w="5469" w:type="dxa"/>
          </w:tcPr>
          <w:p w14:paraId="3D154B83" w14:textId="2AA72EE5" w:rsidR="000F092D" w:rsidRPr="00495092" w:rsidDel="000F092D" w:rsidRDefault="00724240" w:rsidP="00165FA9">
            <w:pPr>
              <w:spacing w:line="360" w:lineRule="exact"/>
              <w:jc w:val="both"/>
              <w:rPr>
                <w:rFonts w:asciiTheme="minorHAnsi" w:hAnsiTheme="minorHAnsi" w:cstheme="minorHAnsi"/>
              </w:rPr>
            </w:pPr>
            <w:r w:rsidRPr="00495092">
              <w:rPr>
                <w:rFonts w:asciiTheme="minorHAnsi" w:hAnsiTheme="minorHAnsi" w:cstheme="minorHAnsi"/>
              </w:rPr>
              <w:t xml:space="preserve">According to the reply from the Taxation Administration of the Ministry of Finance to the Securities and Futures Bureau dated September 23, 2008, Article 9 of the Estate and Gift Tax Act should apply. It states that for treasury bonds, corporate bonds, stocks and equity investments, classification shall be determined by the location of the principal business place of the issuer or invested enterprise. Hence, foreign enterprises should not be considered property within the Republic of China as defined under the Estate and Gift Tax Act. </w:t>
            </w:r>
          </w:p>
        </w:tc>
      </w:tr>
      <w:tr w:rsidR="003F59DC" w:rsidRPr="00495092" w14:paraId="6E305A85" w14:textId="77777777" w:rsidTr="00FD1D2E">
        <w:tc>
          <w:tcPr>
            <w:tcW w:w="828" w:type="dxa"/>
            <w:tcBorders>
              <w:top w:val="nil"/>
            </w:tcBorders>
            <w:vAlign w:val="center"/>
          </w:tcPr>
          <w:p w14:paraId="6AA7A69D" w14:textId="77777777" w:rsidR="003F59DC" w:rsidRPr="00495092" w:rsidRDefault="003F59DC" w:rsidP="00165FA9">
            <w:pPr>
              <w:spacing w:line="360" w:lineRule="exact"/>
              <w:jc w:val="center"/>
              <w:rPr>
                <w:rFonts w:asciiTheme="minorHAnsi" w:hAnsiTheme="minorHAnsi" w:cstheme="minorHAnsi"/>
              </w:rPr>
            </w:pPr>
          </w:p>
        </w:tc>
        <w:tc>
          <w:tcPr>
            <w:tcW w:w="720" w:type="dxa"/>
          </w:tcPr>
          <w:p w14:paraId="3CAFCD25" w14:textId="77777777" w:rsidR="003F59DC" w:rsidRPr="00495092" w:rsidRDefault="003F59DC" w:rsidP="00165FA9">
            <w:pPr>
              <w:spacing w:line="360" w:lineRule="exact"/>
              <w:jc w:val="center"/>
              <w:rPr>
                <w:rFonts w:asciiTheme="minorHAnsi" w:hAnsiTheme="minorHAnsi" w:cstheme="minorHAnsi"/>
              </w:rPr>
            </w:pPr>
            <w:r w:rsidRPr="00495092">
              <w:rPr>
                <w:rFonts w:asciiTheme="minorHAnsi" w:hAnsiTheme="minorHAnsi" w:cstheme="minorHAnsi"/>
              </w:rPr>
              <w:t>7</w:t>
            </w:r>
          </w:p>
        </w:tc>
        <w:tc>
          <w:tcPr>
            <w:tcW w:w="2872" w:type="dxa"/>
          </w:tcPr>
          <w:p w14:paraId="3F5DE4CD" w14:textId="516A7CAA" w:rsidR="003F59DC" w:rsidRPr="00495092" w:rsidRDefault="00B13591" w:rsidP="00165FA9">
            <w:pPr>
              <w:spacing w:line="360" w:lineRule="exact"/>
              <w:jc w:val="both"/>
              <w:rPr>
                <w:rFonts w:asciiTheme="minorHAnsi" w:hAnsiTheme="minorHAnsi" w:cstheme="minorHAnsi"/>
              </w:rPr>
            </w:pPr>
            <w:r w:rsidRPr="00495092">
              <w:rPr>
                <w:rFonts w:asciiTheme="minorHAnsi" w:hAnsiTheme="minorHAnsi" w:cstheme="minorHAnsi"/>
              </w:rPr>
              <w:t>If a holding company returning for listing in Taiwan</w:t>
            </w:r>
            <w:r w:rsidR="00366277" w:rsidRPr="00495092">
              <w:rPr>
                <w:rFonts w:asciiTheme="minorHAnsi" w:hAnsiTheme="minorHAnsi" w:cstheme="minorHAnsi"/>
              </w:rPr>
              <w:t xml:space="preserve"> </w:t>
            </w:r>
            <w:r w:rsidRPr="00495092">
              <w:rPr>
                <w:rFonts w:asciiTheme="minorHAnsi" w:hAnsiTheme="minorHAnsi" w:cstheme="minorHAnsi"/>
              </w:rPr>
              <w:t xml:space="preserve">intends to capitalize capital surplus and then consolidate </w:t>
            </w:r>
            <w:r w:rsidRPr="00495092">
              <w:rPr>
                <w:rFonts w:asciiTheme="minorHAnsi" w:hAnsiTheme="minorHAnsi" w:cstheme="minorHAnsi"/>
              </w:rPr>
              <w:lastRenderedPageBreak/>
              <w:t xml:space="preserve">shares, what are the tax rules for domestic juristic person shareholders who receive shares from the capitalization of capital surplus? </w:t>
            </w:r>
          </w:p>
        </w:tc>
        <w:tc>
          <w:tcPr>
            <w:tcW w:w="5469" w:type="dxa"/>
          </w:tcPr>
          <w:p w14:paraId="101F5694" w14:textId="2D2AE5D2" w:rsidR="00935B85" w:rsidRPr="00495092" w:rsidRDefault="00814EF4" w:rsidP="00F43DD7">
            <w:pPr>
              <w:snapToGri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lastRenderedPageBreak/>
              <w:t>1.</w:t>
            </w:r>
            <w:r w:rsidR="006F32B1" w:rsidRPr="00495092">
              <w:rPr>
                <w:rFonts w:asciiTheme="minorHAnsi" w:hAnsiTheme="minorHAnsi" w:cstheme="minorHAnsi"/>
              </w:rPr>
              <w:tab/>
            </w:r>
            <w:r w:rsidRPr="00495092">
              <w:rPr>
                <w:rFonts w:asciiTheme="minorHAnsi" w:hAnsiTheme="minorHAnsi" w:cstheme="minorHAnsi"/>
              </w:rPr>
              <w:t xml:space="preserve">If the capital surplus to be capitalized is from new shares issued at premium on another exchange in the past or shares generated in a conversion transaction with another company, the shares are capital </w:t>
            </w:r>
            <w:r w:rsidRPr="00495092">
              <w:rPr>
                <w:rFonts w:asciiTheme="minorHAnsi" w:hAnsiTheme="minorHAnsi" w:cstheme="minorHAnsi"/>
              </w:rPr>
              <w:lastRenderedPageBreak/>
              <w:t xml:space="preserve">contributions from shareholders, and no income is generated when such shares are distributed to juristic person shareholders in the Republic of China. Therefore, income tax does not apply to the shareholders in the situation. </w:t>
            </w:r>
          </w:p>
          <w:p w14:paraId="1D4937E5" w14:textId="235ED30D" w:rsidR="003F59DC" w:rsidRPr="00495092" w:rsidRDefault="00814EF4" w:rsidP="00F43DD7">
            <w:pPr>
              <w:snapToGri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00403E5E">
              <w:rPr>
                <w:rFonts w:asciiTheme="minorHAnsi" w:hAnsiTheme="minorHAnsi" w:cstheme="minorHAnsi"/>
              </w:rPr>
              <w:t>S</w:t>
            </w:r>
            <w:r w:rsidRPr="00495092">
              <w:rPr>
                <w:rFonts w:asciiTheme="minorHAnsi" w:hAnsiTheme="minorHAnsi" w:cstheme="minorHAnsi"/>
              </w:rPr>
              <w:t xml:space="preserve">hares that juristic person shareholders in the Republic of China receive as a result of capitalization of capital surplus from trading treasury shares at premium, recovery of preferred shares below issue price, transfer of book balance after option rights expire, forfeiture of payments from partly paid shares or income received as gifts other than shareholder's contribution, the shares shall be recorded as offshore dividend income or investment return, which is subject to income tax. </w:t>
            </w:r>
          </w:p>
          <w:p w14:paraId="1CF214A6" w14:textId="301D6531" w:rsidR="00935B85" w:rsidRPr="00495092" w:rsidRDefault="00814EF4" w:rsidP="00F43DD7">
            <w:pPr>
              <w:snapToGri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3.</w:t>
            </w:r>
            <w:r w:rsidR="006F32B1" w:rsidRPr="00495092">
              <w:rPr>
                <w:rFonts w:asciiTheme="minorHAnsi" w:hAnsiTheme="minorHAnsi" w:cstheme="minorHAnsi"/>
              </w:rPr>
              <w:tab/>
            </w:r>
            <w:r w:rsidR="00403E5E">
              <w:rPr>
                <w:rFonts w:asciiTheme="minorHAnsi" w:hAnsiTheme="minorHAnsi" w:cstheme="minorHAnsi"/>
              </w:rPr>
              <w:t>S</w:t>
            </w:r>
            <w:r w:rsidRPr="00495092">
              <w:rPr>
                <w:rFonts w:asciiTheme="minorHAnsi" w:hAnsiTheme="minorHAnsi" w:cstheme="minorHAnsi"/>
              </w:rPr>
              <w:t xml:space="preserve">hares to be consolidated, the transaction is </w:t>
            </w:r>
            <w:proofErr w:type="gramStart"/>
            <w:r w:rsidRPr="00495092">
              <w:rPr>
                <w:rFonts w:asciiTheme="minorHAnsi" w:hAnsiTheme="minorHAnsi" w:cstheme="minorHAnsi"/>
              </w:rPr>
              <w:t>an</w:t>
            </w:r>
            <w:proofErr w:type="gramEnd"/>
            <w:r w:rsidRPr="00495092">
              <w:rPr>
                <w:rFonts w:asciiTheme="minorHAnsi" w:hAnsiTheme="minorHAnsi" w:cstheme="minorHAnsi"/>
              </w:rPr>
              <w:t xml:space="preserve"> par value adjustment, which means the total par value held by each shareholder of the company does not change and no income is generated. </w:t>
            </w:r>
          </w:p>
          <w:p w14:paraId="0E0EF096" w14:textId="77777777" w:rsidR="00C81013" w:rsidRPr="00495092" w:rsidRDefault="00935B85" w:rsidP="00165FA9">
            <w:pPr>
              <w:spacing w:line="360" w:lineRule="exact"/>
              <w:jc w:val="both"/>
              <w:rPr>
                <w:rFonts w:asciiTheme="minorHAnsi" w:hAnsiTheme="minorHAnsi" w:cstheme="minorHAnsi"/>
              </w:rPr>
            </w:pPr>
            <w:r w:rsidRPr="00495092">
              <w:rPr>
                <w:rFonts w:asciiTheme="minorHAnsi" w:hAnsiTheme="minorHAnsi" w:cstheme="minorHAnsi"/>
              </w:rPr>
              <w:t xml:space="preserve">Tax issues are likely to arise during the process of making equity restructuring plans. It is advised to contact the tax authority early regarding individual cases to ensure such issues would be resolved as appropriate. </w:t>
            </w:r>
          </w:p>
        </w:tc>
      </w:tr>
      <w:tr w:rsidR="00202F76" w:rsidRPr="00495092" w14:paraId="0F032E5D" w14:textId="77777777" w:rsidTr="00FD1D2E">
        <w:tc>
          <w:tcPr>
            <w:tcW w:w="828" w:type="dxa"/>
            <w:vMerge w:val="restart"/>
            <w:vAlign w:val="center"/>
          </w:tcPr>
          <w:p w14:paraId="500D8AB7" w14:textId="38EC5FFE" w:rsidR="00202F76" w:rsidRPr="00495092" w:rsidRDefault="00202F76" w:rsidP="00FD1D2E">
            <w:pPr>
              <w:spacing w:line="360" w:lineRule="exact"/>
              <w:jc w:val="center"/>
              <w:rPr>
                <w:rFonts w:asciiTheme="minorHAnsi" w:hAnsiTheme="minorHAnsi" w:cstheme="minorHAnsi"/>
                <w:b/>
                <w:sz w:val="28"/>
                <w:szCs w:val="28"/>
              </w:rPr>
            </w:pPr>
            <w:r w:rsidRPr="00495092">
              <w:rPr>
                <w:rFonts w:asciiTheme="minorHAnsi" w:hAnsiTheme="minorHAnsi" w:cstheme="minorHAnsi"/>
                <w:b/>
                <w:sz w:val="28"/>
                <w:szCs w:val="28"/>
              </w:rPr>
              <w:lastRenderedPageBreak/>
              <w:t>Fund transfer</w:t>
            </w:r>
          </w:p>
        </w:tc>
        <w:tc>
          <w:tcPr>
            <w:tcW w:w="720" w:type="dxa"/>
          </w:tcPr>
          <w:p w14:paraId="328F65A0" w14:textId="77777777" w:rsidR="00202F76" w:rsidRPr="00495092" w:rsidRDefault="00202F76" w:rsidP="00165FA9">
            <w:pPr>
              <w:spacing w:line="360" w:lineRule="exact"/>
              <w:jc w:val="center"/>
              <w:rPr>
                <w:rFonts w:asciiTheme="minorHAnsi" w:hAnsiTheme="minorHAnsi" w:cstheme="minorHAnsi"/>
              </w:rPr>
            </w:pPr>
            <w:r w:rsidRPr="00495092">
              <w:rPr>
                <w:rFonts w:asciiTheme="minorHAnsi" w:hAnsiTheme="minorHAnsi" w:cstheme="minorHAnsi"/>
              </w:rPr>
              <w:t>1</w:t>
            </w:r>
          </w:p>
        </w:tc>
        <w:tc>
          <w:tcPr>
            <w:tcW w:w="2872" w:type="dxa"/>
          </w:tcPr>
          <w:p w14:paraId="55B91B31" w14:textId="5085234D" w:rsidR="00202F76" w:rsidRPr="00495092" w:rsidRDefault="00412C41" w:rsidP="00625EFE">
            <w:pPr>
              <w:spacing w:line="360" w:lineRule="exact"/>
              <w:jc w:val="both"/>
              <w:rPr>
                <w:rFonts w:asciiTheme="minorHAnsi" w:hAnsiTheme="minorHAnsi" w:cstheme="minorHAnsi"/>
              </w:rPr>
            </w:pPr>
            <w:r w:rsidRPr="00495092">
              <w:rPr>
                <w:rFonts w:asciiTheme="minorHAnsi" w:hAnsiTheme="minorHAnsi" w:cstheme="minorHAnsi"/>
              </w:rPr>
              <w:t xml:space="preserve">Is it permitted for a foreign enterprise to spend the money raised by crowdfunding indirectly on projects in China? Is there a maximum amount limit? </w:t>
            </w:r>
          </w:p>
        </w:tc>
        <w:tc>
          <w:tcPr>
            <w:tcW w:w="5469" w:type="dxa"/>
          </w:tcPr>
          <w:p w14:paraId="39550DE7" w14:textId="087A3273" w:rsidR="00202F76" w:rsidRPr="00495092" w:rsidRDefault="00100315" w:rsidP="00165FA9">
            <w:pPr>
              <w:spacing w:line="360" w:lineRule="exact"/>
              <w:jc w:val="both"/>
              <w:rPr>
                <w:rFonts w:asciiTheme="minorHAnsi" w:hAnsiTheme="minorHAnsi" w:cstheme="minorHAnsi"/>
              </w:rPr>
            </w:pPr>
            <w:r w:rsidRPr="00495092">
              <w:rPr>
                <w:rFonts w:asciiTheme="minorHAnsi" w:hAnsiTheme="minorHAnsi" w:cstheme="minorHAnsi"/>
              </w:rPr>
              <w:t xml:space="preserve">The provision that prohibited foreign issuers conducting equity crowdfunding in Taiwan from investing the money directly or indirectly in Mainland China was eliminated from Article 7 of the Regulations Governing the Offering and Issuance of Securities by Foreign Issuers in the amendment dated August 14, 2008. Furthermore, there is no maximum limit on the amount to be invested by foreign issuers directly or indirectly in Mainland China. The TDR Letter of Commitments (A) and the TDR Letter of </w:t>
            </w:r>
            <w:r w:rsidRPr="00495092">
              <w:rPr>
                <w:rFonts w:asciiTheme="minorHAnsi" w:hAnsiTheme="minorHAnsi" w:cstheme="minorHAnsi"/>
              </w:rPr>
              <w:lastRenderedPageBreak/>
              <w:t xml:space="preserve">Commitments (B) were eliminated on September 25, 2008. </w:t>
            </w:r>
          </w:p>
        </w:tc>
      </w:tr>
      <w:tr w:rsidR="00202F76" w:rsidRPr="00495092" w14:paraId="44F54632" w14:textId="77777777" w:rsidTr="00FD1D2E">
        <w:tc>
          <w:tcPr>
            <w:tcW w:w="828" w:type="dxa"/>
            <w:vMerge/>
            <w:vAlign w:val="center"/>
          </w:tcPr>
          <w:p w14:paraId="0816584A" w14:textId="77777777" w:rsidR="00202F76" w:rsidRPr="00495092" w:rsidRDefault="00202F76" w:rsidP="00165FA9">
            <w:pPr>
              <w:spacing w:line="360" w:lineRule="exact"/>
              <w:jc w:val="center"/>
              <w:rPr>
                <w:rFonts w:asciiTheme="minorHAnsi" w:hAnsiTheme="minorHAnsi" w:cstheme="minorHAnsi"/>
              </w:rPr>
            </w:pPr>
          </w:p>
        </w:tc>
        <w:tc>
          <w:tcPr>
            <w:tcW w:w="720" w:type="dxa"/>
          </w:tcPr>
          <w:p w14:paraId="5C45D2B1" w14:textId="77777777" w:rsidR="00202F76" w:rsidRPr="00495092" w:rsidRDefault="00202F76" w:rsidP="00165FA9">
            <w:pPr>
              <w:spacing w:line="360" w:lineRule="exact"/>
              <w:jc w:val="center"/>
              <w:rPr>
                <w:rFonts w:asciiTheme="minorHAnsi" w:hAnsiTheme="minorHAnsi" w:cstheme="minorHAnsi"/>
              </w:rPr>
            </w:pPr>
            <w:r w:rsidRPr="00495092">
              <w:rPr>
                <w:rFonts w:asciiTheme="minorHAnsi" w:hAnsiTheme="minorHAnsi" w:cstheme="minorHAnsi"/>
              </w:rPr>
              <w:t>2</w:t>
            </w:r>
          </w:p>
        </w:tc>
        <w:tc>
          <w:tcPr>
            <w:tcW w:w="2872" w:type="dxa"/>
          </w:tcPr>
          <w:p w14:paraId="7DB0B8E6" w14:textId="77777777" w:rsidR="00202F76" w:rsidRPr="00495092" w:rsidRDefault="00202F76" w:rsidP="00165FA9">
            <w:pPr>
              <w:spacing w:line="360" w:lineRule="exact"/>
              <w:jc w:val="both"/>
              <w:rPr>
                <w:rFonts w:asciiTheme="minorHAnsi" w:hAnsiTheme="minorHAnsi" w:cstheme="minorHAnsi"/>
              </w:rPr>
            </w:pPr>
            <w:r w:rsidRPr="00495092">
              <w:rPr>
                <w:rFonts w:asciiTheme="minorHAnsi" w:hAnsiTheme="minorHAnsi" w:cstheme="minorHAnsi"/>
              </w:rPr>
              <w:t xml:space="preserve">Have the current regulations been made more lax on fund transfers in and out of the country for foreign investors? </w:t>
            </w:r>
          </w:p>
        </w:tc>
        <w:tc>
          <w:tcPr>
            <w:tcW w:w="5469" w:type="dxa"/>
          </w:tcPr>
          <w:p w14:paraId="7FB23F45" w14:textId="14BB8015" w:rsidR="00202F76" w:rsidRPr="00495092" w:rsidRDefault="00F43DD7" w:rsidP="00F43DD7">
            <w:pPr>
              <w:snapToGri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Where listing in the Republic of China is open to foreign enterprises, original shareholders may keep the proceeds from disposing their shares in settlement accounts to be invested in the future if they apply directly to become a foreign institutional investor (FINI) or foreign individual investor (FIDI). </w:t>
            </w:r>
          </w:p>
          <w:p w14:paraId="743233AC" w14:textId="403A6A19" w:rsidR="00202F76" w:rsidRPr="00495092" w:rsidRDefault="00F43DD7" w:rsidP="00F94DDD">
            <w:pPr>
              <w:snapToGri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The maximum limit of US</w:t>
            </w:r>
            <w:r w:rsidR="00F94DDD">
              <w:rPr>
                <w:rFonts w:asciiTheme="minorHAnsi" w:hAnsiTheme="minorHAnsi" w:cstheme="minorHAnsi"/>
              </w:rPr>
              <w:t>$</w:t>
            </w:r>
            <w:r w:rsidRPr="00495092">
              <w:rPr>
                <w:rFonts w:asciiTheme="minorHAnsi" w:hAnsiTheme="minorHAnsi" w:cstheme="minorHAnsi"/>
              </w:rPr>
              <w:t xml:space="preserve">5 million on each FIDI investment in domestic securities has been removed. </w:t>
            </w:r>
          </w:p>
        </w:tc>
      </w:tr>
      <w:tr w:rsidR="00202F76" w:rsidRPr="00495092" w14:paraId="15D0D5AC" w14:textId="77777777" w:rsidTr="00FD1D2E">
        <w:tc>
          <w:tcPr>
            <w:tcW w:w="828" w:type="dxa"/>
            <w:vMerge/>
            <w:vAlign w:val="center"/>
          </w:tcPr>
          <w:p w14:paraId="1092B79F" w14:textId="77777777" w:rsidR="00202F76" w:rsidRPr="00495092" w:rsidRDefault="00202F76" w:rsidP="00165FA9">
            <w:pPr>
              <w:spacing w:line="360" w:lineRule="exact"/>
              <w:jc w:val="center"/>
              <w:rPr>
                <w:rFonts w:asciiTheme="minorHAnsi" w:hAnsiTheme="minorHAnsi" w:cstheme="minorHAnsi"/>
              </w:rPr>
            </w:pPr>
          </w:p>
        </w:tc>
        <w:tc>
          <w:tcPr>
            <w:tcW w:w="720" w:type="dxa"/>
          </w:tcPr>
          <w:p w14:paraId="679AFEDD" w14:textId="77777777" w:rsidR="00202F76" w:rsidRPr="00495092" w:rsidRDefault="00202F76" w:rsidP="00165FA9">
            <w:pPr>
              <w:spacing w:line="360" w:lineRule="exact"/>
              <w:jc w:val="center"/>
              <w:rPr>
                <w:rFonts w:asciiTheme="minorHAnsi" w:hAnsiTheme="minorHAnsi" w:cstheme="minorHAnsi"/>
              </w:rPr>
            </w:pPr>
            <w:r w:rsidRPr="00495092">
              <w:rPr>
                <w:rFonts w:asciiTheme="minorHAnsi" w:hAnsiTheme="minorHAnsi" w:cstheme="minorHAnsi"/>
              </w:rPr>
              <w:t>3</w:t>
            </w:r>
          </w:p>
        </w:tc>
        <w:tc>
          <w:tcPr>
            <w:tcW w:w="2872" w:type="dxa"/>
          </w:tcPr>
          <w:p w14:paraId="403055A7" w14:textId="77777777" w:rsidR="00202F76" w:rsidRPr="00495092" w:rsidRDefault="00202F76" w:rsidP="00165FA9">
            <w:pPr>
              <w:spacing w:line="360" w:lineRule="exact"/>
              <w:jc w:val="both"/>
              <w:rPr>
                <w:rFonts w:asciiTheme="minorHAnsi" w:hAnsiTheme="minorHAnsi" w:cstheme="minorHAnsi"/>
              </w:rPr>
            </w:pPr>
            <w:r w:rsidRPr="00495092">
              <w:rPr>
                <w:rFonts w:asciiTheme="minorHAnsi" w:hAnsiTheme="minorHAnsi" w:cstheme="minorHAnsi"/>
              </w:rPr>
              <w:t xml:space="preserve">How long does it take for the central bank to review a primary/secondary listing case? </w:t>
            </w:r>
          </w:p>
        </w:tc>
        <w:tc>
          <w:tcPr>
            <w:tcW w:w="5469" w:type="dxa"/>
          </w:tcPr>
          <w:p w14:paraId="1952BAB1" w14:textId="76EC8591" w:rsidR="00202F76" w:rsidRPr="00495092" w:rsidRDefault="00752024" w:rsidP="00165FA9">
            <w:pPr>
              <w:spacing w:line="360" w:lineRule="exact"/>
              <w:jc w:val="both"/>
              <w:rPr>
                <w:rFonts w:asciiTheme="minorHAnsi" w:hAnsiTheme="minorHAnsi" w:cstheme="minorHAnsi"/>
              </w:rPr>
            </w:pPr>
            <w:r w:rsidRPr="00495092">
              <w:rPr>
                <w:rFonts w:asciiTheme="minorHAnsi" w:hAnsiTheme="minorHAnsi" w:cstheme="minorHAnsi"/>
              </w:rPr>
              <w:t>Based on the conclusions of a meeting between the FSC and related administrative authorities, in the interest of a shorter review period for equity crowdfunding applications, the Central Bank agrees, as a general rule, to take the parallel review approach. Foreign issuers applying for equity crowdfunding of securities issuance in the future will not have to have</w:t>
            </w:r>
            <w:r w:rsidR="00403E5E">
              <w:rPr>
                <w:rFonts w:asciiTheme="minorHAnsi" w:hAnsiTheme="minorHAnsi" w:cstheme="minorHAnsi"/>
              </w:rPr>
              <w:t xml:space="preserve"> the</w:t>
            </w:r>
            <w:r w:rsidRPr="00495092">
              <w:rPr>
                <w:rFonts w:asciiTheme="minorHAnsi" w:hAnsiTheme="minorHAnsi" w:cstheme="minorHAnsi"/>
              </w:rPr>
              <w:t xml:space="preserve"> TWSE issue proof of listing eligibility, and instead will be permitted to submit their applications to the Central Bank and TWSE at the same time. Provided the application package contains all required documents, the Central Bank will be able to complete the review process in 12 business days. </w:t>
            </w:r>
          </w:p>
        </w:tc>
      </w:tr>
      <w:tr w:rsidR="002D00ED" w:rsidRPr="00495092" w14:paraId="5DC2AB84" w14:textId="77777777" w:rsidTr="00FD1D2E">
        <w:tc>
          <w:tcPr>
            <w:tcW w:w="828" w:type="dxa"/>
            <w:vMerge w:val="restart"/>
            <w:vAlign w:val="center"/>
          </w:tcPr>
          <w:p w14:paraId="07A1D1E6" w14:textId="46841C43" w:rsidR="002D00ED" w:rsidRPr="00495092" w:rsidRDefault="002D00ED" w:rsidP="00FD1D2E">
            <w:pPr>
              <w:spacing w:line="360" w:lineRule="exact"/>
              <w:jc w:val="center"/>
              <w:rPr>
                <w:rFonts w:asciiTheme="minorHAnsi" w:hAnsiTheme="minorHAnsi" w:cstheme="minorHAnsi"/>
                <w:b/>
                <w:sz w:val="28"/>
                <w:szCs w:val="28"/>
              </w:rPr>
            </w:pPr>
            <w:r w:rsidRPr="00495092">
              <w:rPr>
                <w:rFonts w:asciiTheme="minorHAnsi" w:hAnsiTheme="minorHAnsi" w:cstheme="minorHAnsi"/>
                <w:b/>
                <w:sz w:val="28"/>
                <w:szCs w:val="28"/>
              </w:rPr>
              <w:t xml:space="preserve">Restrictions on cross-strait securities investments </w:t>
            </w:r>
          </w:p>
        </w:tc>
        <w:tc>
          <w:tcPr>
            <w:tcW w:w="720" w:type="dxa"/>
          </w:tcPr>
          <w:p w14:paraId="65FE10AF" w14:textId="77777777" w:rsidR="002D00ED" w:rsidRPr="00495092" w:rsidRDefault="002D00ED" w:rsidP="00165FA9">
            <w:pPr>
              <w:spacing w:line="360" w:lineRule="exact"/>
              <w:jc w:val="center"/>
              <w:rPr>
                <w:rFonts w:asciiTheme="minorHAnsi" w:hAnsiTheme="minorHAnsi" w:cstheme="minorHAnsi"/>
              </w:rPr>
            </w:pPr>
            <w:r w:rsidRPr="00495092">
              <w:rPr>
                <w:rFonts w:asciiTheme="minorHAnsi" w:hAnsiTheme="minorHAnsi" w:cstheme="minorHAnsi"/>
              </w:rPr>
              <w:t>1</w:t>
            </w:r>
          </w:p>
        </w:tc>
        <w:tc>
          <w:tcPr>
            <w:tcW w:w="2872" w:type="dxa"/>
          </w:tcPr>
          <w:p w14:paraId="5ED30940" w14:textId="77777777" w:rsidR="002D00ED" w:rsidRPr="00495092" w:rsidRDefault="002D00ED" w:rsidP="00165FA9">
            <w:pPr>
              <w:widowControl/>
              <w:tabs>
                <w:tab w:val="num" w:pos="540"/>
              </w:tabs>
              <w:spacing w:line="360" w:lineRule="exact"/>
              <w:jc w:val="both"/>
              <w:rPr>
                <w:rFonts w:asciiTheme="minorHAnsi" w:hAnsiTheme="minorHAnsi" w:cstheme="minorHAnsi"/>
              </w:rPr>
            </w:pPr>
            <w:r w:rsidRPr="00495092">
              <w:rPr>
                <w:rFonts w:asciiTheme="minorHAnsi" w:hAnsiTheme="minorHAnsi" w:cstheme="minorHAnsi"/>
              </w:rPr>
              <w:t xml:space="preserve">Where listing in Taiwan is open to foreign enterprises, is it open only to Taiwanese owned enterprises? Is it open to Chinese owned enterprises? </w:t>
            </w:r>
          </w:p>
        </w:tc>
        <w:tc>
          <w:tcPr>
            <w:tcW w:w="5469" w:type="dxa"/>
          </w:tcPr>
          <w:p w14:paraId="6116C9DE" w14:textId="1064014C" w:rsidR="004575A5" w:rsidRPr="00495092" w:rsidRDefault="00010ECF" w:rsidP="00165FA9">
            <w:pPr>
              <w:spacing w:line="360" w:lineRule="exact"/>
              <w:jc w:val="both"/>
              <w:rPr>
                <w:rFonts w:asciiTheme="minorHAnsi" w:hAnsiTheme="minorHAnsi" w:cstheme="minorHAnsi"/>
              </w:rPr>
            </w:pPr>
            <w:r w:rsidRPr="00495092">
              <w:rPr>
                <w:rFonts w:asciiTheme="minorHAnsi" w:hAnsiTheme="minorHAnsi" w:cstheme="minorHAnsi"/>
              </w:rPr>
              <w:t xml:space="preserve">According to the FSC's </w:t>
            </w:r>
            <w:r w:rsidR="00403E5E">
              <w:rPr>
                <w:rFonts w:asciiTheme="minorHAnsi" w:hAnsiTheme="minorHAnsi" w:cstheme="minorHAnsi"/>
              </w:rPr>
              <w:t>“D</w:t>
            </w:r>
            <w:r w:rsidRPr="00495092">
              <w:rPr>
                <w:rFonts w:asciiTheme="minorHAnsi" w:hAnsiTheme="minorHAnsi" w:cstheme="minorHAnsi"/>
              </w:rPr>
              <w:t>eregulation of listing in Taiwan for overseas enterprises and deregulation of Chinese investment in Taiwanese stock markets with restrictions</w:t>
            </w:r>
            <w:r w:rsidR="00403E5E">
              <w:rPr>
                <w:rFonts w:asciiTheme="minorHAnsi" w:hAnsiTheme="minorHAnsi" w:cstheme="minorHAnsi"/>
              </w:rPr>
              <w:t>”</w:t>
            </w:r>
            <w:r w:rsidRPr="00495092">
              <w:rPr>
                <w:rFonts w:asciiTheme="minorHAnsi" w:hAnsiTheme="minorHAnsi" w:cstheme="minorHAnsi"/>
              </w:rPr>
              <w:t xml:space="preserve"> dated July 31, 2008 and Article 58-1 of the Regulations Governing the Offering and Issuance of Securities by Foreign Issuers, the rules regarding Chinese owned enterprises applying for listing in Taiwan are as follows: </w:t>
            </w:r>
          </w:p>
          <w:p w14:paraId="424B3FE3" w14:textId="631199DD" w:rsidR="004575A5" w:rsidRPr="00495092" w:rsidRDefault="004575A5" w:rsidP="00165FA9">
            <w:pPr>
              <w:widowControl/>
              <w:spacing w:line="360" w:lineRule="exact"/>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Primary listing: </w:t>
            </w:r>
          </w:p>
          <w:p w14:paraId="5BDEB311" w14:textId="3E93D12E" w:rsidR="004575A5" w:rsidRPr="00495092" w:rsidRDefault="00AC66E3" w:rsidP="00165FA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lastRenderedPageBreak/>
              <w:t>(1)</w:t>
            </w:r>
            <w:r w:rsidR="006F32B1" w:rsidRPr="00495092">
              <w:rPr>
                <w:rFonts w:asciiTheme="minorHAnsi" w:hAnsiTheme="minorHAnsi" w:cstheme="minorHAnsi"/>
                <w:color w:val="auto"/>
              </w:rPr>
              <w:tab/>
            </w:r>
            <w:r w:rsidRPr="00495092">
              <w:rPr>
                <w:rFonts w:asciiTheme="minorHAnsi" w:hAnsiTheme="minorHAnsi" w:cstheme="minorHAnsi"/>
                <w:color w:val="auto"/>
              </w:rPr>
              <w:t xml:space="preserve">Primary listing is not open to companies incorporated and registered in Mainland China. </w:t>
            </w:r>
          </w:p>
          <w:p w14:paraId="09887795" w14:textId="12C6E76C" w:rsidR="004575A5" w:rsidRPr="00495092" w:rsidRDefault="00AC66E3" w:rsidP="00165FA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(2)</w:t>
            </w:r>
            <w:r w:rsidR="006F32B1" w:rsidRPr="00495092">
              <w:rPr>
                <w:rFonts w:asciiTheme="minorHAnsi" w:hAnsiTheme="minorHAnsi" w:cstheme="minorHAnsi"/>
                <w:color w:val="auto"/>
              </w:rPr>
              <w:tab/>
            </w:r>
            <w:r w:rsidRPr="00495092">
              <w:rPr>
                <w:rFonts w:asciiTheme="minorHAnsi" w:hAnsiTheme="minorHAnsi" w:cstheme="minorHAnsi"/>
                <w:color w:val="auto"/>
              </w:rPr>
              <w:t xml:space="preserve">Individuals, juristic persons, groups, or other institutions from the Mainland Area that have direct or indirect shareholding or capital contribution exceeding 30 percent in, or effective control over, the foreign issuer shall obtain special-case permission. However, it is also required at the same time that Taiwanese owned enterprises hold a larger stake in the foreign issuer than Chinese owned enterprises and have effective control over the foreign issuer. </w:t>
            </w:r>
          </w:p>
          <w:p w14:paraId="536051E4" w14:textId="2F8F1DC8" w:rsidR="004575A5" w:rsidRPr="00495092" w:rsidRDefault="004575A5" w:rsidP="00165FA9">
            <w:pPr>
              <w:widowControl/>
              <w:tabs>
                <w:tab w:val="left" w:pos="410"/>
              </w:tabs>
              <w:spacing w:line="360" w:lineRule="exact"/>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Secondary listing: </w:t>
            </w:r>
          </w:p>
          <w:p w14:paraId="31326B99" w14:textId="73065DD4" w:rsidR="004575A5" w:rsidRPr="00495092" w:rsidRDefault="00AC66E3" w:rsidP="00165FA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(1)</w:t>
            </w:r>
            <w:r w:rsidR="006F32B1" w:rsidRPr="00495092">
              <w:rPr>
                <w:rFonts w:asciiTheme="minorHAnsi" w:hAnsiTheme="minorHAnsi" w:cstheme="minorHAnsi"/>
                <w:color w:val="auto"/>
              </w:rPr>
              <w:tab/>
            </w:r>
            <w:r w:rsidRPr="00495092">
              <w:rPr>
                <w:rFonts w:asciiTheme="minorHAnsi" w:hAnsiTheme="minorHAnsi" w:cstheme="minorHAnsi"/>
                <w:color w:val="auto"/>
              </w:rPr>
              <w:t xml:space="preserve">Secondary listing is not open to companies incorporated and registered in Mainland China. </w:t>
            </w:r>
          </w:p>
          <w:p w14:paraId="7656A944" w14:textId="056CCA06" w:rsidR="002D00ED" w:rsidRPr="00495092" w:rsidRDefault="00AC66E3" w:rsidP="00165FA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(2)</w:t>
            </w:r>
            <w:r w:rsidR="006F32B1" w:rsidRPr="00495092">
              <w:rPr>
                <w:rFonts w:asciiTheme="minorHAnsi" w:hAnsiTheme="minorHAnsi" w:cstheme="minorHAnsi"/>
                <w:color w:val="auto"/>
              </w:rPr>
              <w:tab/>
            </w:r>
            <w:r w:rsidRPr="00495092">
              <w:rPr>
                <w:rFonts w:asciiTheme="minorHAnsi" w:hAnsiTheme="minorHAnsi" w:cstheme="minorHAnsi"/>
                <w:color w:val="auto"/>
              </w:rPr>
              <w:t xml:space="preserve">The shareholder restriction that requires 30% shareholding by Chinese owned enterprises or effective control has been eliminated. </w:t>
            </w:r>
          </w:p>
          <w:p w14:paraId="75A889FD" w14:textId="78E858BB" w:rsidR="00DC77B9" w:rsidRPr="00495092" w:rsidRDefault="00490641" w:rsidP="00403E5E">
            <w:pPr>
              <w:widowControl/>
              <w:spacing w:line="360" w:lineRule="exact"/>
              <w:ind w:leftChars="-11" w:left="-26"/>
              <w:jc w:val="both"/>
              <w:rPr>
                <w:rFonts w:asciiTheme="minorHAnsi" w:hAnsiTheme="minorHAnsi" w:cstheme="minorHAnsi"/>
              </w:rPr>
            </w:pPr>
            <w:r w:rsidRPr="00495092">
              <w:rPr>
                <w:rFonts w:asciiTheme="minorHAnsi" w:hAnsiTheme="minorHAnsi" w:cstheme="minorHAnsi"/>
              </w:rPr>
              <w:t>Information on determination of shareholding by Chinese owned enterprises can be found in the "</w:t>
            </w:r>
            <w:r w:rsidR="00403E5E">
              <w:rPr>
                <w:rFonts w:asciiTheme="minorHAnsi" w:hAnsiTheme="minorHAnsi" w:cstheme="minorHAnsi"/>
              </w:rPr>
              <w:t>I</w:t>
            </w:r>
            <w:r w:rsidRPr="00495092">
              <w:rPr>
                <w:rFonts w:asciiTheme="minorHAnsi" w:hAnsiTheme="minorHAnsi" w:cstheme="minorHAnsi"/>
              </w:rPr>
              <w:t xml:space="preserve">nformation on indirect listing application by China owned enterprises by creating holding companies in other countries" released by TWSE on </w:t>
            </w:r>
            <w:r w:rsidR="0005672D" w:rsidRPr="0005672D">
              <w:rPr>
                <w:rFonts w:asciiTheme="minorHAnsi" w:hAnsiTheme="minorHAnsi" w:cstheme="minorHAnsi"/>
                <w:color w:val="FF0000"/>
                <w:shd w:val="pct15" w:color="auto" w:fill="FFFFFF"/>
              </w:rPr>
              <w:t>January, 2021</w:t>
            </w:r>
            <w:r w:rsidR="0005672D">
              <w:rPr>
                <w:rFonts w:asciiTheme="minorHAnsi" w:hAnsiTheme="minorHAnsi" w:cstheme="minorHAnsi"/>
              </w:rPr>
              <w:t>.</w:t>
            </w:r>
            <w:r w:rsidRPr="0005672D">
              <w:rPr>
                <w:rFonts w:asciiTheme="minorHAnsi" w:hAnsiTheme="minorHAnsi" w:cstheme="minorHAnsi"/>
                <w:strike/>
                <w:color w:val="FF0000"/>
              </w:rPr>
              <w:t>August 13, 2014</w:t>
            </w:r>
            <w:r w:rsidRPr="00495092">
              <w:rPr>
                <w:rFonts w:asciiTheme="minorHAnsi" w:hAnsiTheme="minorHAnsi" w:cstheme="minorHAnsi"/>
              </w:rPr>
              <w:t xml:space="preserve">. </w:t>
            </w:r>
          </w:p>
        </w:tc>
      </w:tr>
      <w:tr w:rsidR="002D00ED" w:rsidRPr="00495092" w14:paraId="2FDF56E9" w14:textId="77777777" w:rsidTr="00FD1D2E">
        <w:tc>
          <w:tcPr>
            <w:tcW w:w="828" w:type="dxa"/>
            <w:vMerge/>
            <w:vAlign w:val="center"/>
          </w:tcPr>
          <w:p w14:paraId="103AC37E" w14:textId="77777777" w:rsidR="002D00ED" w:rsidRPr="00495092" w:rsidRDefault="002D00ED" w:rsidP="00165FA9">
            <w:pPr>
              <w:spacing w:line="360" w:lineRule="exact"/>
              <w:jc w:val="center"/>
              <w:rPr>
                <w:rFonts w:asciiTheme="minorHAnsi" w:hAnsiTheme="minorHAnsi" w:cstheme="minorHAnsi"/>
              </w:rPr>
            </w:pPr>
          </w:p>
        </w:tc>
        <w:tc>
          <w:tcPr>
            <w:tcW w:w="720" w:type="dxa"/>
          </w:tcPr>
          <w:p w14:paraId="396A78C3" w14:textId="77777777" w:rsidR="002D00ED" w:rsidRPr="00495092" w:rsidDel="002A6063"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2</w:t>
            </w:r>
          </w:p>
        </w:tc>
        <w:tc>
          <w:tcPr>
            <w:tcW w:w="2872" w:type="dxa"/>
          </w:tcPr>
          <w:p w14:paraId="44A7AF53" w14:textId="77777777" w:rsidR="002D00ED" w:rsidRPr="00495092" w:rsidRDefault="002D00ED" w:rsidP="00165FA9">
            <w:pPr>
              <w:widowControl/>
              <w:tabs>
                <w:tab w:val="num" w:pos="540"/>
              </w:tabs>
              <w:spacing w:line="360" w:lineRule="exact"/>
              <w:jc w:val="both"/>
              <w:rPr>
                <w:rFonts w:asciiTheme="minorHAnsi" w:hAnsiTheme="minorHAnsi" w:cstheme="minorHAnsi"/>
              </w:rPr>
            </w:pPr>
            <w:r w:rsidRPr="00495092">
              <w:rPr>
                <w:rFonts w:asciiTheme="minorHAnsi" w:hAnsiTheme="minorHAnsi" w:cstheme="minorHAnsi"/>
              </w:rPr>
              <w:t xml:space="preserve">Is it permitted for Chinese shareholders of a foreign enterprise to trade shares of TWSE? </w:t>
            </w:r>
            <w:r w:rsidRPr="00495092">
              <w:rPr>
                <w:rFonts w:asciiTheme="minorHAnsi" w:hAnsiTheme="minorHAnsi" w:cstheme="minorHAnsi"/>
                <w:b/>
              </w:rPr>
              <w:t xml:space="preserve"> </w:t>
            </w:r>
          </w:p>
          <w:p w14:paraId="6FFDDEDD" w14:textId="77777777" w:rsidR="002D00ED" w:rsidRPr="00495092" w:rsidDel="002A6063" w:rsidRDefault="002D00ED" w:rsidP="00165FA9">
            <w:pPr>
              <w:spacing w:line="360" w:lineRule="exact"/>
              <w:jc w:val="both"/>
              <w:rPr>
                <w:rFonts w:asciiTheme="minorHAnsi" w:hAnsiTheme="minorHAnsi" w:cstheme="minorHAnsi"/>
              </w:rPr>
            </w:pPr>
          </w:p>
        </w:tc>
        <w:tc>
          <w:tcPr>
            <w:tcW w:w="5469" w:type="dxa"/>
          </w:tcPr>
          <w:p w14:paraId="795BAAB5" w14:textId="6FDDA285" w:rsidR="00E87F5F" w:rsidRPr="00495092" w:rsidRDefault="005223C9" w:rsidP="00165FA9">
            <w:pPr>
              <w:pStyle w:val="HTML"/>
              <w:numPr>
                <w:ilvl w:val="0"/>
                <w:numId w:val="13"/>
              </w:numPr>
              <w:tabs>
                <w:tab w:val="clear" w:pos="916"/>
                <w:tab w:val="left" w:pos="438"/>
              </w:tabs>
              <w:spacing w:line="360" w:lineRule="exact"/>
              <w:ind w:left="424" w:hanging="424"/>
              <w:jc w:val="both"/>
              <w:rPr>
                <w:rFonts w:asciiTheme="minorHAnsi" w:eastAsia="新細明體" w:hAnsiTheme="minorHAnsi" w:cstheme="minorHAnsi"/>
                <w:color w:val="auto"/>
              </w:rPr>
            </w:pPr>
            <w:r w:rsidRPr="00495092">
              <w:rPr>
                <w:rFonts w:asciiTheme="minorHAnsi" w:hAnsiTheme="minorHAnsi" w:cstheme="minorHAnsi"/>
                <w:color w:val="auto"/>
              </w:rPr>
              <w:t xml:space="preserve">According to Article 3 of the Regulations Governing Securities Investment and Futures Trading in Taiwan by Mainland Area Investors announced by the FSC on April 30, 2009, qualified domestic institutional investors (QDIIs) approved by the competent authority of the securities industry for the </w:t>
            </w:r>
            <w:r w:rsidR="00403E5E">
              <w:rPr>
                <w:rFonts w:asciiTheme="minorHAnsi" w:hAnsiTheme="minorHAnsi" w:cstheme="minorHAnsi"/>
                <w:color w:val="auto"/>
              </w:rPr>
              <w:t>M</w:t>
            </w:r>
            <w:r w:rsidRPr="00495092">
              <w:rPr>
                <w:rFonts w:asciiTheme="minorHAnsi" w:hAnsiTheme="minorHAnsi" w:cstheme="minorHAnsi"/>
                <w:color w:val="auto"/>
              </w:rPr>
              <w:t xml:space="preserve">ainland </w:t>
            </w:r>
            <w:r w:rsidR="00403E5E">
              <w:rPr>
                <w:rFonts w:asciiTheme="minorHAnsi" w:hAnsiTheme="minorHAnsi" w:cstheme="minorHAnsi"/>
                <w:color w:val="auto"/>
              </w:rPr>
              <w:t>A</w:t>
            </w:r>
            <w:r w:rsidRPr="00495092">
              <w:rPr>
                <w:rFonts w:asciiTheme="minorHAnsi" w:hAnsiTheme="minorHAnsi" w:cstheme="minorHAnsi"/>
                <w:color w:val="auto"/>
              </w:rPr>
              <w:t xml:space="preserve">rea are </w:t>
            </w:r>
            <w:r w:rsidRPr="00495092">
              <w:rPr>
                <w:rFonts w:asciiTheme="minorHAnsi" w:hAnsiTheme="minorHAnsi" w:cstheme="minorHAnsi"/>
                <w:color w:val="auto"/>
              </w:rPr>
              <w:lastRenderedPageBreak/>
              <w:t xml:space="preserve">permitted to engage in securities investment or futures trading in Taiwan. </w:t>
            </w:r>
          </w:p>
          <w:p w14:paraId="4CB0EDA5" w14:textId="77777777" w:rsidR="00B05CD7" w:rsidRPr="00495092" w:rsidRDefault="005223C9" w:rsidP="00F43DD7">
            <w:pPr>
              <w:pStyle w:val="HTML"/>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424" w:hanging="424"/>
              <w:jc w:val="both"/>
              <w:rPr>
                <w:rFonts w:asciiTheme="minorHAnsi" w:eastAsia="新細明體" w:hAnsiTheme="minorHAnsi" w:cstheme="minorHAnsi"/>
                <w:color w:val="auto"/>
              </w:rPr>
            </w:pPr>
            <w:r w:rsidRPr="00495092">
              <w:rPr>
                <w:rFonts w:asciiTheme="minorHAnsi" w:hAnsiTheme="minorHAnsi" w:cstheme="minorHAnsi"/>
                <w:color w:val="auto"/>
              </w:rPr>
              <w:t xml:space="preserve">Regarding trading by original Chinese shareholders of the foreign enterprises, Article 23 of the regulations above and Article 77-7 and Article 77-8 of the Operating Rules of the Taiwan Stock Exchange Corporation provide the following: </w:t>
            </w:r>
          </w:p>
          <w:p w14:paraId="3A99B194" w14:textId="3FF12FD4" w:rsidR="00B05CD7" w:rsidRPr="00495092" w:rsidRDefault="00AC66E3" w:rsidP="00165FA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(1)</w:t>
            </w:r>
            <w:r w:rsidR="006F32B1" w:rsidRPr="00495092">
              <w:rPr>
                <w:rFonts w:asciiTheme="minorHAnsi" w:hAnsiTheme="minorHAnsi" w:cstheme="minorHAnsi"/>
                <w:color w:val="auto"/>
              </w:rPr>
              <w:tab/>
            </w:r>
            <w:r w:rsidRPr="00495092">
              <w:rPr>
                <w:rFonts w:asciiTheme="minorHAnsi" w:hAnsiTheme="minorHAnsi" w:cstheme="minorHAnsi"/>
                <w:color w:val="auto"/>
              </w:rPr>
              <w:t xml:space="preserve">A Mainland Area Shareholder shall appoint a Taiwan agent or representative to open an account for the sale of securities. However, the account may be used only to sell shares issued by the foreign enterprise and not to trade any other securities. </w:t>
            </w:r>
          </w:p>
          <w:p w14:paraId="353E3E0D" w14:textId="6FE7C4B8" w:rsidR="002C0F08" w:rsidRPr="00495092" w:rsidDel="002A6063" w:rsidRDefault="00AC66E3" w:rsidP="00165FA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(2)</w:t>
            </w:r>
            <w:r w:rsidR="006F32B1" w:rsidRPr="00495092">
              <w:rPr>
                <w:rFonts w:asciiTheme="minorHAnsi" w:hAnsiTheme="minorHAnsi" w:cstheme="minorHAnsi"/>
                <w:color w:val="auto"/>
              </w:rPr>
              <w:tab/>
            </w:r>
            <w:r w:rsidRPr="00495092">
              <w:rPr>
                <w:rFonts w:asciiTheme="minorHAnsi" w:hAnsiTheme="minorHAnsi" w:cstheme="minorHAnsi"/>
                <w:color w:val="auto"/>
              </w:rPr>
              <w:t xml:space="preserve">When the domestic agent or representative opens an account at a securities broker, in addition to the documents for opening an account, the domestic agent or representative shall also submit documentation issued by the foreign issuer's shareholder services agent evidencing that the mainland nationality shareholder obtained the stock (or evidentiary certificate representing the stock) issued by that foreign issuer prior to its TWSE listing in Taiwan. </w:t>
            </w:r>
          </w:p>
        </w:tc>
      </w:tr>
      <w:tr w:rsidR="002D00ED" w:rsidRPr="00495092" w14:paraId="10D4465A" w14:textId="77777777" w:rsidTr="00FD1D2E">
        <w:tc>
          <w:tcPr>
            <w:tcW w:w="828" w:type="dxa"/>
            <w:vMerge/>
            <w:vAlign w:val="center"/>
          </w:tcPr>
          <w:p w14:paraId="2615E87C" w14:textId="77777777" w:rsidR="002D00ED" w:rsidRPr="00495092" w:rsidRDefault="002D00ED" w:rsidP="00165FA9">
            <w:pPr>
              <w:spacing w:line="360" w:lineRule="exact"/>
              <w:jc w:val="center"/>
              <w:rPr>
                <w:rFonts w:asciiTheme="minorHAnsi" w:hAnsiTheme="minorHAnsi" w:cstheme="minorHAnsi"/>
              </w:rPr>
            </w:pPr>
          </w:p>
        </w:tc>
        <w:tc>
          <w:tcPr>
            <w:tcW w:w="720" w:type="dxa"/>
          </w:tcPr>
          <w:p w14:paraId="3184AD99" w14:textId="77777777" w:rsidR="002D00ED" w:rsidRPr="00495092" w:rsidDel="002A6063"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3</w:t>
            </w:r>
          </w:p>
        </w:tc>
        <w:tc>
          <w:tcPr>
            <w:tcW w:w="2872" w:type="dxa"/>
          </w:tcPr>
          <w:p w14:paraId="4A04842C" w14:textId="309FD2B6" w:rsidR="002D00ED" w:rsidRPr="00495092" w:rsidDel="002A6063" w:rsidRDefault="001D5CF2" w:rsidP="00403E5E">
            <w:pPr>
              <w:widowControl/>
              <w:spacing w:line="360" w:lineRule="exact"/>
              <w:jc w:val="both"/>
              <w:rPr>
                <w:rFonts w:asciiTheme="minorHAnsi" w:hAnsiTheme="minorHAnsi" w:cstheme="minorHAnsi"/>
              </w:rPr>
            </w:pPr>
            <w:r w:rsidRPr="00495092">
              <w:rPr>
                <w:rFonts w:asciiTheme="minorHAnsi" w:hAnsiTheme="minorHAnsi" w:cstheme="minorHAnsi"/>
              </w:rPr>
              <w:t xml:space="preserve">Will employees who are foreign nationals (including Chinese nationals) be permitted to sell bonus shares after receiving them? </w:t>
            </w:r>
          </w:p>
        </w:tc>
        <w:tc>
          <w:tcPr>
            <w:tcW w:w="5469" w:type="dxa"/>
          </w:tcPr>
          <w:p w14:paraId="2A4F71AA" w14:textId="570EE9F3" w:rsidR="001D5CF2" w:rsidRPr="00495092" w:rsidRDefault="00A30F92" w:rsidP="00100315">
            <w:pPr>
              <w:widowControl/>
              <w:numPr>
                <w:ilvl w:val="0"/>
                <w:numId w:val="19"/>
              </w:numPr>
              <w:tabs>
                <w:tab w:val="left" w:pos="382"/>
              </w:tabs>
              <w:spacing w:line="360" w:lineRule="exact"/>
              <w:jc w:val="both"/>
              <w:rPr>
                <w:rFonts w:asciiTheme="minorHAnsi" w:hAnsiTheme="minorHAnsi" w:cstheme="minorHAnsi"/>
              </w:rPr>
            </w:pPr>
            <w:r w:rsidRPr="00495092">
              <w:rPr>
                <w:rFonts w:asciiTheme="minorHAnsi" w:hAnsiTheme="minorHAnsi" w:cstheme="minorHAnsi"/>
              </w:rPr>
              <w:t xml:space="preserve">According to the Financial Supervisory Commission Order </w:t>
            </w:r>
            <w:proofErr w:type="spellStart"/>
            <w:r w:rsidRPr="00495092">
              <w:rPr>
                <w:rFonts w:asciiTheme="minorHAnsi" w:hAnsiTheme="minorHAnsi" w:cstheme="minorHAnsi"/>
              </w:rPr>
              <w:t>Jin</w:t>
            </w:r>
            <w:proofErr w:type="spellEnd"/>
            <w:r w:rsidRPr="00495092">
              <w:rPr>
                <w:rFonts w:asciiTheme="minorHAnsi" w:hAnsiTheme="minorHAnsi" w:cstheme="minorHAnsi"/>
              </w:rPr>
              <w:t>-Guan-Zheng-</w:t>
            </w:r>
            <w:proofErr w:type="spellStart"/>
            <w:r w:rsidRPr="00495092">
              <w:rPr>
                <w:rFonts w:asciiTheme="minorHAnsi" w:hAnsiTheme="minorHAnsi" w:cstheme="minorHAnsi"/>
              </w:rPr>
              <w:t>Quan</w:t>
            </w:r>
            <w:proofErr w:type="spellEnd"/>
            <w:r w:rsidRPr="00495092">
              <w:rPr>
                <w:rFonts w:asciiTheme="minorHAnsi" w:hAnsiTheme="minorHAnsi" w:cstheme="minorHAnsi"/>
              </w:rPr>
              <w:t>-</w:t>
            </w:r>
            <w:proofErr w:type="spellStart"/>
            <w:r w:rsidRPr="00495092">
              <w:rPr>
                <w:rFonts w:asciiTheme="minorHAnsi" w:hAnsiTheme="minorHAnsi" w:cstheme="minorHAnsi"/>
              </w:rPr>
              <w:t>Zi</w:t>
            </w:r>
            <w:proofErr w:type="spellEnd"/>
            <w:r w:rsidRPr="00495092">
              <w:rPr>
                <w:rFonts w:asciiTheme="minorHAnsi" w:hAnsiTheme="minorHAnsi" w:cstheme="minorHAnsi"/>
              </w:rPr>
              <w:t xml:space="preserve"> No. 0980067784 dated January 13, 2010, when a primary listed company governed by the Regulations Governing the Offering and Issuance of Securities by Foreign Issuers issues securities to its employees (including employees domiciled in the Mainland China Area) pursuant to the law, the primary listed company may follow Article 10, Paragraph 1 </w:t>
            </w:r>
            <w:r w:rsidRPr="00495092">
              <w:rPr>
                <w:rFonts w:asciiTheme="minorHAnsi" w:hAnsiTheme="minorHAnsi" w:cstheme="minorHAnsi"/>
              </w:rPr>
              <w:lastRenderedPageBreak/>
              <w:t xml:space="preserve">of the Regulations Governing Investment in Securities by Overseas Chinese and Foreign Nationals and Article 3 and Article 23 of the Regulations Governing Securities Investment and Futures Trading in Taiwan by Mainland Area Investors to dispose the above securities issued pursuant to the law, and, as an offshore foreign institutional investor, submit the required documents to register the collective employee investment account with the TWSE. </w:t>
            </w:r>
          </w:p>
          <w:p w14:paraId="44C84CE4" w14:textId="77777777" w:rsidR="007671E5" w:rsidRPr="00495092" w:rsidRDefault="00A7547A" w:rsidP="00165FA9">
            <w:pPr>
              <w:widowControl/>
              <w:numPr>
                <w:ilvl w:val="0"/>
                <w:numId w:val="19"/>
              </w:numPr>
              <w:tabs>
                <w:tab w:val="left" w:pos="382"/>
              </w:tabs>
              <w:spacing w:line="360" w:lineRule="exact"/>
              <w:jc w:val="both"/>
              <w:rPr>
                <w:rFonts w:asciiTheme="minorHAnsi" w:hAnsiTheme="minorHAnsi" w:cstheme="minorHAnsi"/>
              </w:rPr>
            </w:pPr>
            <w:r w:rsidRPr="00495092">
              <w:rPr>
                <w:rFonts w:asciiTheme="minorHAnsi" w:hAnsiTheme="minorHAnsi" w:cstheme="minorHAnsi"/>
              </w:rPr>
              <w:t xml:space="preserve">The investment account above should be handled according to the following rules: </w:t>
            </w:r>
          </w:p>
          <w:p w14:paraId="533AA144" w14:textId="3000AF13" w:rsidR="008656F5" w:rsidRPr="00495092" w:rsidRDefault="00DC77B9"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The investment account may be used only to sell shares that foreign employees receive by exercising their options and by transfer and distribution. The investment account cannot be used to conduct other securities trading. </w:t>
            </w:r>
          </w:p>
          <w:p w14:paraId="0B4990C3" w14:textId="06058736" w:rsidR="008656F5" w:rsidRPr="00495092" w:rsidRDefault="00DC77B9"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After an employee in the investment account becomes a shareholder, exercise of voting rights shall be subject to the same rules as applicable to offshore foreign institutional investors investing in securities in the Republic of China. In other words, a domestic agent appointed by employees of the primary listed company will attend the meetings and exercise voting rights as provided in the custodial services agreement. </w:t>
            </w:r>
          </w:p>
          <w:p w14:paraId="20434143" w14:textId="0D2A2645" w:rsidR="00A7547A" w:rsidRPr="00495092" w:rsidRDefault="00DC77B9" w:rsidP="00165FA9">
            <w:pPr>
              <w:pStyle w:val="af0"/>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When an employee has exercised a stock option to buy shares, the primary listed company shall issue a certificate of payment in the name of the investment account and deposit the payment into the investment account. In addition, the primary listed company shall follow shareholder service regulations and complete shareholder registration. </w:t>
            </w:r>
          </w:p>
          <w:p w14:paraId="4F2B7890" w14:textId="77777777" w:rsidR="00A80BDB" w:rsidRPr="00495092" w:rsidRDefault="00A80BDB" w:rsidP="00165FA9">
            <w:pPr>
              <w:widowControl/>
              <w:numPr>
                <w:ilvl w:val="0"/>
                <w:numId w:val="19"/>
              </w:numPr>
              <w:tabs>
                <w:tab w:val="left" w:pos="382"/>
              </w:tabs>
              <w:spacing w:line="360" w:lineRule="exact"/>
              <w:jc w:val="both"/>
              <w:rPr>
                <w:rFonts w:asciiTheme="minorHAnsi" w:hAnsiTheme="minorHAnsi" w:cstheme="minorHAnsi"/>
              </w:rPr>
            </w:pPr>
            <w:r w:rsidRPr="00495092">
              <w:rPr>
                <w:rFonts w:asciiTheme="minorHAnsi" w:hAnsiTheme="minorHAnsi" w:cstheme="minorHAnsi"/>
              </w:rPr>
              <w:lastRenderedPageBreak/>
              <w:t xml:space="preserve">When issuing securities to employees, a primary listed company shall state clearly the rights and obligations of both parties in the agreements, including </w:t>
            </w:r>
          </w:p>
          <w:p w14:paraId="51BD0241" w14:textId="4BF4AE80" w:rsidR="008656F5" w:rsidRPr="00495092" w:rsidRDefault="00DC77B9"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Employees may opt to dispose </w:t>
            </w:r>
            <w:r w:rsidR="00F94DDD">
              <w:rPr>
                <w:rFonts w:asciiTheme="minorHAnsi" w:hAnsiTheme="minorHAnsi" w:cstheme="minorHAnsi"/>
              </w:rPr>
              <w:t xml:space="preserve">of </w:t>
            </w:r>
            <w:r w:rsidRPr="00495092">
              <w:rPr>
                <w:rFonts w:asciiTheme="minorHAnsi" w:hAnsiTheme="minorHAnsi" w:cstheme="minorHAnsi"/>
              </w:rPr>
              <w:t xml:space="preserve">the shares received through the collective investment account as described above. However, if an employee does not wish to follow the same process, the employee shall follow the Regulations Governing Investment in Securities by Overseas Chinese and Foreign Nationals and register an investment account as an offshore foreign natural person. Furthermore, employees who had received shares prior to primary listing may follow Article 77, Paragraph 1, Subparagraph 4 and Article 77-8, Paragraph 1 of the Operating Rules of the Taiwan Stock Exchange Corporation. </w:t>
            </w:r>
          </w:p>
          <w:p w14:paraId="5B0C5E90" w14:textId="378A4556" w:rsidR="00C44EB1" w:rsidRPr="00495092" w:rsidRDefault="00DC77B9"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The procedures for disposing </w:t>
            </w:r>
            <w:r w:rsidR="00F94DDD">
              <w:rPr>
                <w:rFonts w:asciiTheme="minorHAnsi" w:hAnsiTheme="minorHAnsi" w:cstheme="minorHAnsi"/>
              </w:rPr>
              <w:t xml:space="preserve">of </w:t>
            </w:r>
            <w:r w:rsidRPr="00495092">
              <w:rPr>
                <w:rFonts w:asciiTheme="minorHAnsi" w:hAnsiTheme="minorHAnsi" w:cstheme="minorHAnsi"/>
              </w:rPr>
              <w:t xml:space="preserve">shares received and other rights and obligations of the primary listed company and the employee involved in maintaining the investment account when an employee opts to proceed with the investment account </w:t>
            </w:r>
            <w:r w:rsidR="00F94DDD">
              <w:rPr>
                <w:rFonts w:asciiTheme="minorHAnsi" w:hAnsiTheme="minorHAnsi" w:cstheme="minorHAnsi"/>
              </w:rPr>
              <w:t xml:space="preserve">are </w:t>
            </w:r>
            <w:r w:rsidRPr="00495092">
              <w:rPr>
                <w:rFonts w:asciiTheme="minorHAnsi" w:hAnsiTheme="minorHAnsi" w:cstheme="minorHAnsi"/>
              </w:rPr>
              <w:t xml:space="preserve">as described above. </w:t>
            </w:r>
          </w:p>
          <w:p w14:paraId="0494AA2F" w14:textId="5E7CC81D" w:rsidR="00840343" w:rsidRPr="00495092" w:rsidRDefault="00840343" w:rsidP="00165FA9">
            <w:pPr>
              <w:widowControl/>
              <w:numPr>
                <w:ilvl w:val="0"/>
                <w:numId w:val="19"/>
              </w:numPr>
              <w:tabs>
                <w:tab w:val="left" w:pos="382"/>
              </w:tabs>
              <w:spacing w:line="360" w:lineRule="exact"/>
              <w:jc w:val="both"/>
              <w:rPr>
                <w:rFonts w:asciiTheme="minorHAnsi" w:hAnsiTheme="minorHAnsi" w:cstheme="minorHAnsi"/>
              </w:rPr>
            </w:pPr>
            <w:r w:rsidRPr="00495092">
              <w:rPr>
                <w:rFonts w:asciiTheme="minorHAnsi" w:hAnsiTheme="minorHAnsi" w:cstheme="minorHAnsi"/>
              </w:rPr>
              <w:t xml:space="preserve">If an employee of a primary listed company opts to not dispose </w:t>
            </w:r>
            <w:r w:rsidR="00F94DDD">
              <w:rPr>
                <w:rFonts w:asciiTheme="minorHAnsi" w:hAnsiTheme="minorHAnsi" w:cstheme="minorHAnsi"/>
              </w:rPr>
              <w:t xml:space="preserve">of </w:t>
            </w:r>
            <w:r w:rsidRPr="00495092">
              <w:rPr>
                <w:rFonts w:asciiTheme="minorHAnsi" w:hAnsiTheme="minorHAnsi" w:cstheme="minorHAnsi"/>
              </w:rPr>
              <w:t xml:space="preserve">the shares received through the collective investment account as described above, the employee shall follow the Regulations Governing Investment in Securities by Overseas Chinese and Foreign Nationals and register individually an investment account as an offshore foreign natural person. Furthermore, employees who had received shares prior to primary listing may follow Article 77, Paragraph 1, Subparagraph 4 and </w:t>
            </w:r>
            <w:r w:rsidRPr="00495092">
              <w:rPr>
                <w:rFonts w:asciiTheme="minorHAnsi" w:hAnsiTheme="minorHAnsi" w:cstheme="minorHAnsi"/>
              </w:rPr>
              <w:lastRenderedPageBreak/>
              <w:t>Article 77-8, Paragraph 1 of the Operating Rules of the Taiwan Stock Exchange Corporation.</w:t>
            </w:r>
          </w:p>
          <w:p w14:paraId="565187D1" w14:textId="77777777" w:rsidR="00EE7CDA" w:rsidRPr="00495092" w:rsidDel="002A6063" w:rsidRDefault="00840343" w:rsidP="00165FA9">
            <w:pPr>
              <w:widowControl/>
              <w:numPr>
                <w:ilvl w:val="0"/>
                <w:numId w:val="19"/>
              </w:numPr>
              <w:tabs>
                <w:tab w:val="left" w:pos="382"/>
              </w:tabs>
              <w:spacing w:line="360" w:lineRule="exact"/>
              <w:jc w:val="both"/>
              <w:rPr>
                <w:rFonts w:asciiTheme="minorHAnsi" w:hAnsiTheme="minorHAnsi" w:cstheme="minorHAnsi"/>
              </w:rPr>
            </w:pPr>
            <w:r w:rsidRPr="00495092">
              <w:rPr>
                <w:rFonts w:asciiTheme="minorHAnsi" w:hAnsiTheme="minorHAnsi" w:cstheme="minorHAnsi"/>
              </w:rPr>
              <w:t xml:space="preserve">Employees of primary listed companies do not include principal shareholders and other insiders.                                                                                                                                                                                                                                                                                                                                                                                                                                                                                                                                                                                                                                                                                                                                                                                                                                                                                                                                                                                                                                                                                                                                                                                                                            </w:t>
            </w:r>
          </w:p>
        </w:tc>
      </w:tr>
      <w:tr w:rsidR="002D00ED" w:rsidRPr="00495092" w14:paraId="5BAA8318" w14:textId="77777777" w:rsidTr="00FD1D2E">
        <w:tc>
          <w:tcPr>
            <w:tcW w:w="828" w:type="dxa"/>
            <w:vMerge/>
            <w:tcBorders>
              <w:bottom w:val="single" w:sz="4" w:space="0" w:color="FFFFFF"/>
            </w:tcBorders>
            <w:vAlign w:val="center"/>
          </w:tcPr>
          <w:p w14:paraId="3A9BB3FA" w14:textId="77777777" w:rsidR="002D00ED" w:rsidRPr="00495092" w:rsidRDefault="002D00ED" w:rsidP="00165FA9">
            <w:pPr>
              <w:spacing w:line="360" w:lineRule="exact"/>
              <w:jc w:val="center"/>
              <w:rPr>
                <w:rFonts w:asciiTheme="minorHAnsi" w:hAnsiTheme="minorHAnsi" w:cstheme="minorHAnsi"/>
              </w:rPr>
            </w:pPr>
          </w:p>
        </w:tc>
        <w:tc>
          <w:tcPr>
            <w:tcW w:w="720" w:type="dxa"/>
          </w:tcPr>
          <w:p w14:paraId="02544A07" w14:textId="77777777" w:rsidR="002D00ED" w:rsidRPr="0005672D" w:rsidDel="002A6063" w:rsidRDefault="00FE235E" w:rsidP="00165FA9">
            <w:pPr>
              <w:spacing w:line="360" w:lineRule="exact"/>
              <w:jc w:val="center"/>
              <w:rPr>
                <w:rFonts w:asciiTheme="minorHAnsi" w:hAnsiTheme="minorHAnsi" w:cstheme="minorHAnsi"/>
                <w:strike/>
                <w:color w:val="FF0000"/>
              </w:rPr>
            </w:pPr>
            <w:r w:rsidRPr="0005672D">
              <w:rPr>
                <w:rFonts w:asciiTheme="minorHAnsi" w:hAnsiTheme="minorHAnsi" w:cstheme="minorHAnsi"/>
                <w:strike/>
                <w:color w:val="FF0000"/>
              </w:rPr>
              <w:t>4</w:t>
            </w:r>
          </w:p>
        </w:tc>
        <w:tc>
          <w:tcPr>
            <w:tcW w:w="2872" w:type="dxa"/>
          </w:tcPr>
          <w:p w14:paraId="76A8979A" w14:textId="77777777" w:rsidR="002D00ED" w:rsidRPr="0005672D" w:rsidDel="002A6063" w:rsidRDefault="002D00ED" w:rsidP="00165FA9">
            <w:pPr>
              <w:spacing w:line="360" w:lineRule="exact"/>
              <w:jc w:val="both"/>
              <w:rPr>
                <w:rFonts w:asciiTheme="minorHAnsi" w:hAnsiTheme="minorHAnsi" w:cstheme="minorHAnsi"/>
                <w:strike/>
                <w:color w:val="FF0000"/>
              </w:rPr>
            </w:pPr>
            <w:r w:rsidRPr="0005672D">
              <w:rPr>
                <w:rFonts w:asciiTheme="minorHAnsi" w:hAnsiTheme="minorHAnsi" w:cstheme="minorHAnsi"/>
                <w:strike/>
                <w:color w:val="FF0000"/>
              </w:rPr>
              <w:t xml:space="preserve">What are the rules regarding penalties for Taiwanese businesses without a base in Taiwan that did not report outgoing investments? </w:t>
            </w:r>
            <w:r w:rsidRPr="0005672D">
              <w:rPr>
                <w:rFonts w:asciiTheme="minorHAnsi" w:hAnsiTheme="minorHAnsi" w:cstheme="minorHAnsi"/>
                <w:b/>
                <w:strike/>
                <w:color w:val="FF0000"/>
              </w:rPr>
              <w:t xml:space="preserve"> </w:t>
            </w:r>
          </w:p>
        </w:tc>
        <w:tc>
          <w:tcPr>
            <w:tcW w:w="5469" w:type="dxa"/>
          </w:tcPr>
          <w:p w14:paraId="3CCCDD78" w14:textId="187D89F1" w:rsidR="007228B1" w:rsidRPr="0005672D" w:rsidRDefault="007228B1" w:rsidP="00165FA9">
            <w:pPr>
              <w:spacing w:line="360" w:lineRule="exact"/>
              <w:jc w:val="both"/>
              <w:rPr>
                <w:rFonts w:asciiTheme="minorHAnsi" w:hAnsiTheme="minorHAnsi" w:cstheme="minorHAnsi"/>
                <w:strike/>
                <w:color w:val="FF0000"/>
              </w:rPr>
            </w:pPr>
            <w:r w:rsidRPr="0005672D">
              <w:rPr>
                <w:rFonts w:asciiTheme="minorHAnsi" w:hAnsiTheme="minorHAnsi" w:cstheme="minorHAnsi"/>
                <w:strike/>
                <w:color w:val="FF0000"/>
              </w:rPr>
              <w:t xml:space="preserve">Article 3 and Article 11 of the amended Standards for Punishment for Illegal Investment and Technical Cooperation in Mainland China Area ("Standards"), announced by the Ministry of Economic Affairs on July 24, 2012, apply as described below: </w:t>
            </w:r>
          </w:p>
          <w:p w14:paraId="1A590C01" w14:textId="088E1C24" w:rsidR="00F43374" w:rsidRPr="0005672D" w:rsidRDefault="00247553" w:rsidP="00165FA9">
            <w:pPr>
              <w:spacing w:line="360" w:lineRule="exact"/>
              <w:ind w:left="360" w:hangingChars="150" w:hanging="360"/>
              <w:jc w:val="both"/>
              <w:rPr>
                <w:rFonts w:asciiTheme="minorHAnsi" w:hAnsiTheme="minorHAnsi" w:cstheme="minorHAnsi"/>
                <w:strike/>
                <w:color w:val="FF0000"/>
              </w:rPr>
            </w:pPr>
            <w:r w:rsidRPr="0005672D">
              <w:rPr>
                <w:rFonts w:asciiTheme="minorHAnsi" w:hAnsiTheme="minorHAnsi" w:cstheme="minorHAnsi"/>
                <w:strike/>
                <w:color w:val="FF0000"/>
              </w:rPr>
              <w:t>1.</w:t>
            </w:r>
            <w:r w:rsidR="006F32B1" w:rsidRPr="0005672D">
              <w:rPr>
                <w:rFonts w:asciiTheme="minorHAnsi" w:hAnsiTheme="minorHAnsi" w:cstheme="minorHAnsi"/>
                <w:strike/>
                <w:color w:val="FF0000"/>
              </w:rPr>
              <w:tab/>
            </w:r>
            <w:r w:rsidRPr="0005672D">
              <w:rPr>
                <w:rFonts w:asciiTheme="minorHAnsi" w:hAnsiTheme="minorHAnsi" w:cstheme="minorHAnsi"/>
                <w:strike/>
                <w:color w:val="FF0000"/>
              </w:rPr>
              <w:t xml:space="preserve">Regarding Taiwanese businesses that start investing in China without permission, if the product or business project involved in the investment or technical cooperation is classified by the competent authority under the general category, the fine will be based on the amount of investment or the value of technical cooperation and set by the sum of the following:  </w:t>
            </w:r>
          </w:p>
          <w:p w14:paraId="652E39CF" w14:textId="7E0A9244" w:rsidR="000866B1" w:rsidRPr="0005672D" w:rsidRDefault="00BE6567" w:rsidP="00165FA9">
            <w:pPr>
              <w:widowControl/>
              <w:spacing w:line="360" w:lineRule="exact"/>
              <w:ind w:leftChars="158" w:left="662" w:hangingChars="118" w:hanging="283"/>
              <w:jc w:val="both"/>
              <w:rPr>
                <w:rFonts w:asciiTheme="minorHAnsi" w:hAnsiTheme="minorHAnsi" w:cstheme="minorHAnsi"/>
                <w:strike/>
                <w:color w:val="FF0000"/>
              </w:rPr>
            </w:pPr>
            <w:r w:rsidRPr="0005672D">
              <w:rPr>
                <w:rFonts w:asciiTheme="minorHAnsi" w:hAnsiTheme="minorHAnsi" w:cstheme="minorHAnsi"/>
                <w:strike/>
                <w:color w:val="FF0000"/>
              </w:rPr>
              <w:t>(1)</w:t>
            </w:r>
            <w:r w:rsidR="006F32B1" w:rsidRPr="0005672D">
              <w:rPr>
                <w:rFonts w:asciiTheme="minorHAnsi" w:hAnsiTheme="minorHAnsi" w:cstheme="minorHAnsi"/>
                <w:strike/>
                <w:color w:val="FF0000"/>
              </w:rPr>
              <w:tab/>
            </w:r>
            <w:r w:rsidR="00F94DDD" w:rsidRPr="0005672D">
              <w:rPr>
                <w:rFonts w:asciiTheme="minorHAnsi" w:hAnsiTheme="minorHAnsi" w:cstheme="minorHAnsi"/>
                <w:strike/>
                <w:color w:val="FF0000"/>
              </w:rPr>
              <w:t>NT$</w:t>
            </w:r>
            <w:r w:rsidRPr="0005672D">
              <w:rPr>
                <w:rFonts w:asciiTheme="minorHAnsi" w:hAnsiTheme="minorHAnsi" w:cstheme="minorHAnsi"/>
                <w:strike/>
                <w:color w:val="FF0000"/>
              </w:rPr>
              <w:t xml:space="preserve">50,000 for the amount of investment or the value of technical cooperation up to </w:t>
            </w:r>
            <w:r w:rsidR="00F94DDD" w:rsidRPr="0005672D">
              <w:rPr>
                <w:rFonts w:asciiTheme="minorHAnsi" w:hAnsiTheme="minorHAnsi" w:cstheme="minorHAnsi"/>
                <w:strike/>
                <w:color w:val="FF0000"/>
              </w:rPr>
              <w:t>NT$</w:t>
            </w:r>
            <w:r w:rsidRPr="0005672D">
              <w:rPr>
                <w:rFonts w:asciiTheme="minorHAnsi" w:hAnsiTheme="minorHAnsi" w:cstheme="minorHAnsi"/>
                <w:strike/>
                <w:color w:val="FF0000"/>
              </w:rPr>
              <w:t xml:space="preserve">100 million; </w:t>
            </w:r>
          </w:p>
          <w:p w14:paraId="396CA3EC" w14:textId="00AFB944" w:rsidR="000866B1" w:rsidRPr="0005672D" w:rsidRDefault="00BE6567" w:rsidP="00165FA9">
            <w:pPr>
              <w:widowControl/>
              <w:spacing w:line="360" w:lineRule="exact"/>
              <w:ind w:leftChars="158" w:left="662" w:hangingChars="118" w:hanging="283"/>
              <w:jc w:val="both"/>
              <w:rPr>
                <w:rFonts w:asciiTheme="minorHAnsi" w:hAnsiTheme="minorHAnsi" w:cstheme="minorHAnsi"/>
                <w:strike/>
                <w:color w:val="FF0000"/>
              </w:rPr>
            </w:pPr>
            <w:r w:rsidRPr="0005672D">
              <w:rPr>
                <w:rFonts w:asciiTheme="minorHAnsi" w:hAnsiTheme="minorHAnsi" w:cstheme="minorHAnsi"/>
                <w:strike/>
                <w:color w:val="FF0000"/>
              </w:rPr>
              <w:t>(2)</w:t>
            </w:r>
            <w:r w:rsidR="006F32B1" w:rsidRPr="0005672D">
              <w:rPr>
                <w:rFonts w:asciiTheme="minorHAnsi" w:hAnsiTheme="minorHAnsi" w:cstheme="minorHAnsi"/>
                <w:strike/>
                <w:color w:val="FF0000"/>
              </w:rPr>
              <w:tab/>
            </w:r>
            <w:r w:rsidRPr="0005672D">
              <w:rPr>
                <w:rFonts w:asciiTheme="minorHAnsi" w:hAnsiTheme="minorHAnsi" w:cstheme="minorHAnsi"/>
                <w:strike/>
                <w:color w:val="FF0000"/>
              </w:rPr>
              <w:t xml:space="preserve">0.1% of the amount of investment or the value of technical cooperation in excess of </w:t>
            </w:r>
            <w:r w:rsidR="00F94DDD" w:rsidRPr="0005672D">
              <w:rPr>
                <w:rFonts w:asciiTheme="minorHAnsi" w:hAnsiTheme="minorHAnsi" w:cstheme="minorHAnsi"/>
                <w:strike/>
                <w:color w:val="FF0000"/>
              </w:rPr>
              <w:t>NT$</w:t>
            </w:r>
            <w:r w:rsidRPr="0005672D">
              <w:rPr>
                <w:rFonts w:asciiTheme="minorHAnsi" w:hAnsiTheme="minorHAnsi" w:cstheme="minorHAnsi"/>
                <w:strike/>
                <w:color w:val="FF0000"/>
              </w:rPr>
              <w:t xml:space="preserve">100 million up to </w:t>
            </w:r>
            <w:r w:rsidR="00F94DDD" w:rsidRPr="0005672D">
              <w:rPr>
                <w:rFonts w:asciiTheme="minorHAnsi" w:hAnsiTheme="minorHAnsi" w:cstheme="minorHAnsi"/>
                <w:strike/>
                <w:color w:val="FF0000"/>
              </w:rPr>
              <w:t>NT$</w:t>
            </w:r>
            <w:r w:rsidRPr="0005672D">
              <w:rPr>
                <w:rFonts w:asciiTheme="minorHAnsi" w:hAnsiTheme="minorHAnsi" w:cstheme="minorHAnsi"/>
                <w:strike/>
                <w:color w:val="FF0000"/>
              </w:rPr>
              <w:t xml:space="preserve">500 million; </w:t>
            </w:r>
          </w:p>
          <w:p w14:paraId="17D979E4" w14:textId="2E4A4732" w:rsidR="000866B1" w:rsidRPr="0005672D" w:rsidRDefault="00BE6567" w:rsidP="00165FA9">
            <w:pPr>
              <w:widowControl/>
              <w:spacing w:line="360" w:lineRule="exact"/>
              <w:ind w:leftChars="158" w:left="662" w:hangingChars="118" w:hanging="283"/>
              <w:jc w:val="both"/>
              <w:rPr>
                <w:rFonts w:asciiTheme="minorHAnsi" w:hAnsiTheme="minorHAnsi" w:cstheme="minorHAnsi"/>
                <w:strike/>
                <w:color w:val="FF0000"/>
              </w:rPr>
            </w:pPr>
            <w:r w:rsidRPr="0005672D">
              <w:rPr>
                <w:rFonts w:asciiTheme="minorHAnsi" w:hAnsiTheme="minorHAnsi" w:cstheme="minorHAnsi"/>
                <w:strike/>
                <w:color w:val="FF0000"/>
              </w:rPr>
              <w:t>(3)</w:t>
            </w:r>
            <w:r w:rsidR="006F32B1" w:rsidRPr="0005672D">
              <w:rPr>
                <w:rFonts w:asciiTheme="minorHAnsi" w:hAnsiTheme="minorHAnsi" w:cstheme="minorHAnsi"/>
                <w:strike/>
                <w:color w:val="FF0000"/>
              </w:rPr>
              <w:tab/>
            </w:r>
            <w:r w:rsidRPr="0005672D">
              <w:rPr>
                <w:rFonts w:asciiTheme="minorHAnsi" w:hAnsiTheme="minorHAnsi" w:cstheme="minorHAnsi"/>
                <w:strike/>
                <w:color w:val="FF0000"/>
              </w:rPr>
              <w:t xml:space="preserve">0.5% of the amount of investment or the value of technical cooperation in excess of </w:t>
            </w:r>
            <w:r w:rsidR="00F94DDD" w:rsidRPr="0005672D">
              <w:rPr>
                <w:rFonts w:asciiTheme="minorHAnsi" w:hAnsiTheme="minorHAnsi" w:cstheme="minorHAnsi"/>
                <w:strike/>
                <w:color w:val="FF0000"/>
              </w:rPr>
              <w:t>NT$</w:t>
            </w:r>
            <w:r w:rsidRPr="0005672D">
              <w:rPr>
                <w:rFonts w:asciiTheme="minorHAnsi" w:hAnsiTheme="minorHAnsi" w:cstheme="minorHAnsi"/>
                <w:strike/>
                <w:color w:val="FF0000"/>
              </w:rPr>
              <w:t xml:space="preserve">500 million up to </w:t>
            </w:r>
            <w:r w:rsidR="00F94DDD" w:rsidRPr="0005672D">
              <w:rPr>
                <w:rFonts w:asciiTheme="minorHAnsi" w:hAnsiTheme="minorHAnsi" w:cstheme="minorHAnsi"/>
                <w:strike/>
                <w:color w:val="FF0000"/>
              </w:rPr>
              <w:t>NT$</w:t>
            </w:r>
            <w:r w:rsidRPr="0005672D">
              <w:rPr>
                <w:rFonts w:asciiTheme="minorHAnsi" w:hAnsiTheme="minorHAnsi" w:cstheme="minorHAnsi"/>
                <w:strike/>
                <w:color w:val="FF0000"/>
              </w:rPr>
              <w:t xml:space="preserve">1,500 million; and   </w:t>
            </w:r>
          </w:p>
          <w:p w14:paraId="0D25DB8D" w14:textId="4FF56F0F" w:rsidR="000866B1" w:rsidRPr="0005672D" w:rsidRDefault="00BE6567" w:rsidP="00165FA9">
            <w:pPr>
              <w:widowControl/>
              <w:spacing w:line="360" w:lineRule="exact"/>
              <w:ind w:leftChars="158" w:left="662" w:hangingChars="118" w:hanging="283"/>
              <w:jc w:val="both"/>
              <w:rPr>
                <w:rFonts w:asciiTheme="minorHAnsi" w:hAnsiTheme="minorHAnsi" w:cstheme="minorHAnsi"/>
                <w:strike/>
                <w:color w:val="FF0000"/>
              </w:rPr>
            </w:pPr>
            <w:r w:rsidRPr="0005672D">
              <w:rPr>
                <w:rFonts w:asciiTheme="minorHAnsi" w:hAnsiTheme="minorHAnsi" w:cstheme="minorHAnsi"/>
                <w:strike/>
                <w:color w:val="FF0000"/>
              </w:rPr>
              <w:t>(4)</w:t>
            </w:r>
            <w:r w:rsidR="006F32B1" w:rsidRPr="0005672D">
              <w:rPr>
                <w:rFonts w:asciiTheme="minorHAnsi" w:hAnsiTheme="minorHAnsi" w:cstheme="minorHAnsi"/>
                <w:strike/>
                <w:color w:val="FF0000"/>
              </w:rPr>
              <w:tab/>
            </w:r>
            <w:r w:rsidRPr="0005672D">
              <w:rPr>
                <w:rFonts w:asciiTheme="minorHAnsi" w:hAnsiTheme="minorHAnsi" w:cstheme="minorHAnsi"/>
                <w:strike/>
                <w:color w:val="FF0000"/>
              </w:rPr>
              <w:t xml:space="preserve">1% of the amount of investment or the value of technical cooperation in excess of NT$1,500 million.   </w:t>
            </w:r>
          </w:p>
          <w:p w14:paraId="00645AC9" w14:textId="77A3B38E" w:rsidR="007D446E" w:rsidRPr="0005672D" w:rsidRDefault="00F43374" w:rsidP="00165FA9">
            <w:pPr>
              <w:spacing w:line="360" w:lineRule="exact"/>
              <w:ind w:left="360" w:hangingChars="150" w:hanging="360"/>
              <w:jc w:val="both"/>
              <w:rPr>
                <w:rFonts w:asciiTheme="minorHAnsi" w:hAnsiTheme="minorHAnsi" w:cstheme="minorHAnsi"/>
                <w:strike/>
                <w:color w:val="FF0000"/>
              </w:rPr>
            </w:pPr>
            <w:r w:rsidRPr="0005672D">
              <w:rPr>
                <w:rFonts w:asciiTheme="minorHAnsi" w:hAnsiTheme="minorHAnsi" w:cstheme="minorHAnsi"/>
                <w:strike/>
                <w:color w:val="FF0000"/>
              </w:rPr>
              <w:t>2.</w:t>
            </w:r>
            <w:r w:rsidR="006F32B1" w:rsidRPr="0005672D">
              <w:rPr>
                <w:rFonts w:asciiTheme="minorHAnsi" w:hAnsiTheme="minorHAnsi" w:cstheme="minorHAnsi"/>
                <w:strike/>
                <w:color w:val="FF0000"/>
              </w:rPr>
              <w:tab/>
            </w:r>
            <w:r w:rsidRPr="0005672D">
              <w:rPr>
                <w:rFonts w:asciiTheme="minorHAnsi" w:hAnsiTheme="minorHAnsi" w:cstheme="minorHAnsi"/>
                <w:strike/>
                <w:color w:val="FF0000"/>
              </w:rPr>
              <w:t xml:space="preserve">Regarding those that start investing in the Mainland China Area without permission but have reported the investments to the competent authority and made matching investments in the Taiwan Area, the fine will </w:t>
            </w:r>
            <w:r w:rsidRPr="0005672D">
              <w:rPr>
                <w:rFonts w:asciiTheme="minorHAnsi" w:hAnsiTheme="minorHAnsi" w:cstheme="minorHAnsi"/>
                <w:strike/>
                <w:color w:val="FF0000"/>
              </w:rPr>
              <w:lastRenderedPageBreak/>
              <w:t xml:space="preserve">be based on the amount of investment or the value of technical cooperation and set by the sum of the following:  </w:t>
            </w:r>
          </w:p>
          <w:p w14:paraId="24FB8B17" w14:textId="61ACD199" w:rsidR="008E68D0" w:rsidRPr="0005672D" w:rsidRDefault="00BE6567" w:rsidP="00165FA9">
            <w:pPr>
              <w:widowControl/>
              <w:spacing w:line="360" w:lineRule="exact"/>
              <w:ind w:leftChars="158" w:left="662" w:hangingChars="118" w:hanging="283"/>
              <w:jc w:val="both"/>
              <w:rPr>
                <w:rFonts w:asciiTheme="minorHAnsi" w:hAnsiTheme="minorHAnsi" w:cstheme="minorHAnsi"/>
                <w:strike/>
                <w:color w:val="FF0000"/>
              </w:rPr>
            </w:pPr>
            <w:r w:rsidRPr="0005672D">
              <w:rPr>
                <w:rFonts w:asciiTheme="minorHAnsi" w:hAnsiTheme="minorHAnsi" w:cstheme="minorHAnsi"/>
                <w:strike/>
                <w:color w:val="FF0000"/>
              </w:rPr>
              <w:t>(1)</w:t>
            </w:r>
            <w:r w:rsidR="006F32B1" w:rsidRPr="0005672D">
              <w:rPr>
                <w:rFonts w:asciiTheme="minorHAnsi" w:hAnsiTheme="minorHAnsi" w:cstheme="minorHAnsi"/>
                <w:strike/>
                <w:color w:val="FF0000"/>
              </w:rPr>
              <w:tab/>
            </w:r>
            <w:r w:rsidRPr="0005672D">
              <w:rPr>
                <w:rFonts w:asciiTheme="minorHAnsi" w:hAnsiTheme="minorHAnsi" w:cstheme="minorHAnsi"/>
                <w:strike/>
                <w:color w:val="FF0000"/>
              </w:rPr>
              <w:t xml:space="preserve">NT$50,000 for the amount of investment or the value of technical cooperation up to US$50 million; </w:t>
            </w:r>
          </w:p>
          <w:p w14:paraId="6113C26D" w14:textId="7F4CA641" w:rsidR="00671692" w:rsidRPr="0005672D" w:rsidRDefault="00BE6567" w:rsidP="00165FA9">
            <w:pPr>
              <w:widowControl/>
              <w:spacing w:line="360" w:lineRule="exact"/>
              <w:ind w:leftChars="158" w:left="662" w:hangingChars="118" w:hanging="283"/>
              <w:jc w:val="both"/>
              <w:rPr>
                <w:rFonts w:asciiTheme="minorHAnsi" w:hAnsiTheme="minorHAnsi" w:cstheme="minorHAnsi"/>
                <w:strike/>
                <w:color w:val="FF0000"/>
              </w:rPr>
            </w:pPr>
            <w:r w:rsidRPr="0005672D">
              <w:rPr>
                <w:rFonts w:asciiTheme="minorHAnsi" w:hAnsiTheme="minorHAnsi" w:cstheme="minorHAnsi"/>
                <w:strike/>
                <w:color w:val="FF0000"/>
              </w:rPr>
              <w:t>(2)</w:t>
            </w:r>
            <w:r w:rsidR="006F32B1" w:rsidRPr="0005672D">
              <w:rPr>
                <w:rFonts w:asciiTheme="minorHAnsi" w:hAnsiTheme="minorHAnsi" w:cstheme="minorHAnsi"/>
                <w:strike/>
                <w:color w:val="FF0000"/>
              </w:rPr>
              <w:tab/>
            </w:r>
            <w:r w:rsidRPr="0005672D">
              <w:rPr>
                <w:rFonts w:asciiTheme="minorHAnsi" w:hAnsiTheme="minorHAnsi" w:cstheme="minorHAnsi"/>
                <w:strike/>
                <w:color w:val="FF0000"/>
              </w:rPr>
              <w:t xml:space="preserve">0.05% of the amount of investment or the value of technical cooperation in excess of US$50 million up to US$100 million; and </w:t>
            </w:r>
          </w:p>
          <w:p w14:paraId="4E16CC5A" w14:textId="338461EB" w:rsidR="002D00ED" w:rsidRPr="0005672D" w:rsidDel="002A6063" w:rsidRDefault="00BE6567" w:rsidP="00165FA9">
            <w:pPr>
              <w:widowControl/>
              <w:spacing w:line="360" w:lineRule="exact"/>
              <w:ind w:leftChars="158" w:left="662" w:hangingChars="118" w:hanging="283"/>
              <w:jc w:val="both"/>
              <w:rPr>
                <w:rFonts w:asciiTheme="minorHAnsi" w:hAnsiTheme="minorHAnsi" w:cstheme="minorHAnsi"/>
                <w:strike/>
                <w:color w:val="FF0000"/>
              </w:rPr>
            </w:pPr>
            <w:r w:rsidRPr="0005672D">
              <w:rPr>
                <w:rFonts w:asciiTheme="minorHAnsi" w:hAnsiTheme="minorHAnsi" w:cstheme="minorHAnsi"/>
                <w:strike/>
                <w:color w:val="FF0000"/>
              </w:rPr>
              <w:t>(3)</w:t>
            </w:r>
            <w:r w:rsidR="006F32B1" w:rsidRPr="0005672D">
              <w:rPr>
                <w:rFonts w:asciiTheme="minorHAnsi" w:hAnsiTheme="minorHAnsi" w:cstheme="minorHAnsi"/>
                <w:strike/>
                <w:color w:val="FF0000"/>
              </w:rPr>
              <w:tab/>
            </w:r>
            <w:r w:rsidRPr="0005672D">
              <w:rPr>
                <w:rFonts w:asciiTheme="minorHAnsi" w:hAnsiTheme="minorHAnsi" w:cstheme="minorHAnsi"/>
                <w:strike/>
                <w:color w:val="FF0000"/>
              </w:rPr>
              <w:t xml:space="preserve">0.1% of the amount of investment or the value of technical cooperation in excess of US$100 million. </w:t>
            </w:r>
          </w:p>
        </w:tc>
      </w:tr>
      <w:tr w:rsidR="006655BC" w:rsidRPr="00495092" w14:paraId="08AD3C1C" w14:textId="77777777" w:rsidTr="00FD1D2E">
        <w:tc>
          <w:tcPr>
            <w:tcW w:w="828" w:type="dxa"/>
            <w:vMerge w:val="restart"/>
            <w:tcBorders>
              <w:top w:val="single" w:sz="4" w:space="0" w:color="FFFFFF"/>
            </w:tcBorders>
            <w:vAlign w:val="center"/>
          </w:tcPr>
          <w:p w14:paraId="377406DC" w14:textId="77777777" w:rsidR="006655BC" w:rsidRPr="00495092" w:rsidRDefault="006655BC" w:rsidP="00165FA9">
            <w:pPr>
              <w:spacing w:line="360" w:lineRule="exact"/>
              <w:jc w:val="center"/>
              <w:rPr>
                <w:rFonts w:asciiTheme="minorHAnsi" w:hAnsiTheme="minorHAnsi" w:cstheme="minorHAnsi"/>
              </w:rPr>
            </w:pPr>
          </w:p>
        </w:tc>
        <w:tc>
          <w:tcPr>
            <w:tcW w:w="720" w:type="dxa"/>
          </w:tcPr>
          <w:p w14:paraId="79380946" w14:textId="1B386EC8" w:rsidR="006655BC" w:rsidRPr="00495092" w:rsidRDefault="0005672D" w:rsidP="00165FA9">
            <w:pPr>
              <w:spacing w:line="360" w:lineRule="exact"/>
              <w:jc w:val="center"/>
              <w:rPr>
                <w:rFonts w:asciiTheme="minorHAnsi" w:hAnsiTheme="minorHAnsi" w:cstheme="minorHAnsi"/>
              </w:rPr>
            </w:pPr>
            <w:r w:rsidRPr="0005672D">
              <w:rPr>
                <w:rFonts w:asciiTheme="minorHAnsi" w:hAnsiTheme="minorHAnsi" w:cstheme="minorHAnsi"/>
                <w:color w:val="FF0000"/>
                <w:shd w:val="pct15" w:color="auto" w:fill="FFFFFF"/>
              </w:rPr>
              <w:t>4</w:t>
            </w:r>
            <w:r w:rsidR="006655BC" w:rsidRPr="0005672D">
              <w:rPr>
                <w:rFonts w:asciiTheme="minorHAnsi" w:hAnsiTheme="minorHAnsi" w:cstheme="minorHAnsi"/>
                <w:strike/>
                <w:color w:val="FF0000"/>
              </w:rPr>
              <w:t>5</w:t>
            </w:r>
          </w:p>
        </w:tc>
        <w:tc>
          <w:tcPr>
            <w:tcW w:w="2872" w:type="dxa"/>
          </w:tcPr>
          <w:p w14:paraId="75C8BD16" w14:textId="77777777" w:rsidR="006655BC" w:rsidRPr="00495092" w:rsidRDefault="006655BC" w:rsidP="00165FA9">
            <w:pPr>
              <w:spacing w:line="360" w:lineRule="exact"/>
              <w:jc w:val="both"/>
              <w:rPr>
                <w:rFonts w:asciiTheme="minorHAnsi" w:hAnsiTheme="minorHAnsi" w:cstheme="minorHAnsi"/>
              </w:rPr>
            </w:pPr>
            <w:r w:rsidRPr="00495092">
              <w:rPr>
                <w:rFonts w:asciiTheme="minorHAnsi" w:hAnsiTheme="minorHAnsi" w:cstheme="minorHAnsi"/>
              </w:rPr>
              <w:t xml:space="preserve">What is the TWSE's attitude in reviewing cases involving Taiwanese businesses that started investing in China without permission but have since applied for permission and paid the fines in full? </w:t>
            </w:r>
          </w:p>
        </w:tc>
        <w:tc>
          <w:tcPr>
            <w:tcW w:w="5469" w:type="dxa"/>
          </w:tcPr>
          <w:p w14:paraId="310ADC2B" w14:textId="77777777" w:rsidR="006655BC" w:rsidRPr="00495092" w:rsidRDefault="006655BC" w:rsidP="00165FA9">
            <w:pPr>
              <w:spacing w:line="360" w:lineRule="exact"/>
              <w:ind w:leftChars="-10" w:left="-24"/>
              <w:jc w:val="both"/>
              <w:rPr>
                <w:rFonts w:asciiTheme="minorHAnsi" w:hAnsiTheme="minorHAnsi" w:cstheme="minorHAnsi"/>
              </w:rPr>
            </w:pPr>
            <w:r w:rsidRPr="00495092">
              <w:rPr>
                <w:rFonts w:asciiTheme="minorHAnsi" w:hAnsiTheme="minorHAnsi" w:cstheme="minorHAnsi"/>
              </w:rPr>
              <w:t xml:space="preserve">As a general rule, a company, before submitting a listing application, should apply to the MOEAIC for after-the-fact permission and pay the fines in full. When applying for TWSE listing, a company is required to submit an attorney's legal opinion and checklist to provide an important basis for the review. </w:t>
            </w:r>
          </w:p>
        </w:tc>
      </w:tr>
      <w:tr w:rsidR="006655BC" w:rsidRPr="00495092" w14:paraId="5AB49670" w14:textId="77777777" w:rsidTr="00BE32D5">
        <w:tc>
          <w:tcPr>
            <w:tcW w:w="828" w:type="dxa"/>
            <w:vMerge/>
            <w:vAlign w:val="center"/>
          </w:tcPr>
          <w:p w14:paraId="78E7B385" w14:textId="77777777" w:rsidR="006655BC" w:rsidRPr="00495092" w:rsidRDefault="006655BC" w:rsidP="00165FA9">
            <w:pPr>
              <w:spacing w:line="360" w:lineRule="exact"/>
              <w:jc w:val="center"/>
              <w:rPr>
                <w:rFonts w:asciiTheme="minorHAnsi" w:hAnsiTheme="minorHAnsi" w:cstheme="minorHAnsi"/>
              </w:rPr>
            </w:pPr>
          </w:p>
        </w:tc>
        <w:tc>
          <w:tcPr>
            <w:tcW w:w="720" w:type="dxa"/>
          </w:tcPr>
          <w:p w14:paraId="6BDEDBBE" w14:textId="4ED9D3B8" w:rsidR="006655BC" w:rsidRPr="00495092" w:rsidRDefault="0005672D" w:rsidP="00165FA9">
            <w:pPr>
              <w:spacing w:line="360" w:lineRule="exact"/>
              <w:jc w:val="center"/>
              <w:rPr>
                <w:rFonts w:asciiTheme="minorHAnsi" w:hAnsiTheme="minorHAnsi" w:cstheme="minorHAnsi"/>
              </w:rPr>
            </w:pPr>
            <w:r w:rsidRPr="0005672D">
              <w:rPr>
                <w:rFonts w:asciiTheme="minorHAnsi" w:hAnsiTheme="minorHAnsi" w:cstheme="minorHAnsi"/>
                <w:color w:val="FF0000"/>
                <w:shd w:val="pct15" w:color="auto" w:fill="FFFFFF"/>
              </w:rPr>
              <w:t>5</w:t>
            </w:r>
            <w:r w:rsidR="006655BC" w:rsidRPr="0005672D">
              <w:rPr>
                <w:rFonts w:asciiTheme="minorHAnsi" w:hAnsiTheme="minorHAnsi" w:cstheme="minorHAnsi"/>
                <w:strike/>
                <w:color w:val="FF0000"/>
              </w:rPr>
              <w:t>6</w:t>
            </w:r>
          </w:p>
        </w:tc>
        <w:tc>
          <w:tcPr>
            <w:tcW w:w="2872" w:type="dxa"/>
          </w:tcPr>
          <w:p w14:paraId="5FA0ED8D" w14:textId="77777777" w:rsidR="006655BC" w:rsidRPr="00495092" w:rsidRDefault="006655BC" w:rsidP="00165FA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heme="minorHAnsi" w:hAnsiTheme="minorHAnsi" w:cstheme="minorHAnsi"/>
                <w:sz w:val="18"/>
                <w:szCs w:val="18"/>
              </w:rPr>
            </w:pPr>
            <w:r w:rsidRPr="00495092">
              <w:rPr>
                <w:rFonts w:asciiTheme="minorHAnsi" w:hAnsiTheme="minorHAnsi" w:cstheme="minorHAnsi"/>
              </w:rPr>
              <w:t>Where an investor started investing directly or indirectly in the Mainland China Area upon receiving TWSE/</w:t>
            </w:r>
            <w:proofErr w:type="spellStart"/>
            <w:r w:rsidRPr="00495092">
              <w:rPr>
                <w:rFonts w:asciiTheme="minorHAnsi" w:hAnsiTheme="minorHAnsi" w:cstheme="minorHAnsi"/>
              </w:rPr>
              <w:t>TPEx</w:t>
            </w:r>
            <w:proofErr w:type="spellEnd"/>
            <w:r w:rsidRPr="00495092">
              <w:rPr>
                <w:rFonts w:asciiTheme="minorHAnsi" w:hAnsiTheme="minorHAnsi" w:cstheme="minorHAnsi"/>
              </w:rPr>
              <w:t xml:space="preserve"> listed or ESM registered shares issued by foreign issuers that invest in the Mainland China Area, will the investor be required to apply for or report permission of the MOEAIC? </w:t>
            </w:r>
          </w:p>
        </w:tc>
        <w:tc>
          <w:tcPr>
            <w:tcW w:w="5469" w:type="dxa"/>
          </w:tcPr>
          <w:p w14:paraId="3BC618DC" w14:textId="77777777" w:rsidR="009E1E68" w:rsidRPr="00495092" w:rsidRDefault="009E1E68" w:rsidP="00165FA9">
            <w:pPr>
              <w:pStyle w:val="HTML"/>
              <w:shd w:val="clear" w:color="auto" w:fill="FFFFFF"/>
              <w:spacing w:line="360" w:lineRule="exact"/>
              <w:jc w:val="both"/>
              <w:rPr>
                <w:rFonts w:asciiTheme="minorHAnsi" w:eastAsia="新細明體" w:hAnsiTheme="minorHAnsi" w:cstheme="minorHAnsi"/>
                <w:color w:val="auto"/>
              </w:rPr>
            </w:pPr>
            <w:r w:rsidRPr="00495092">
              <w:rPr>
                <w:rFonts w:asciiTheme="minorHAnsi" w:hAnsiTheme="minorHAnsi" w:cstheme="minorHAnsi"/>
                <w:color w:val="auto"/>
              </w:rPr>
              <w:t>Where individuals, juristic persons, groups, or other institutions from the Taiwan Area receive TWSE/</w:t>
            </w:r>
            <w:proofErr w:type="spellStart"/>
            <w:r w:rsidRPr="00495092">
              <w:rPr>
                <w:rFonts w:asciiTheme="minorHAnsi" w:hAnsiTheme="minorHAnsi" w:cstheme="minorHAnsi"/>
                <w:color w:val="auto"/>
              </w:rPr>
              <w:t>TPEx</w:t>
            </w:r>
            <w:proofErr w:type="spellEnd"/>
            <w:r w:rsidRPr="00495092">
              <w:rPr>
                <w:rFonts w:asciiTheme="minorHAnsi" w:hAnsiTheme="minorHAnsi" w:cstheme="minorHAnsi"/>
                <w:color w:val="auto"/>
              </w:rPr>
              <w:t xml:space="preserve"> listed or ESM registered shares issued by foreign issuers investing in Mainland China, Article 4, </w:t>
            </w:r>
            <w:proofErr w:type="gramStart"/>
            <w:r w:rsidRPr="00495092">
              <w:rPr>
                <w:rFonts w:asciiTheme="minorHAnsi" w:hAnsiTheme="minorHAnsi" w:cstheme="minorHAnsi"/>
                <w:color w:val="auto"/>
              </w:rPr>
              <w:t>Paragraph</w:t>
            </w:r>
            <w:proofErr w:type="gramEnd"/>
            <w:r w:rsidRPr="00495092">
              <w:rPr>
                <w:rFonts w:asciiTheme="minorHAnsi" w:hAnsiTheme="minorHAnsi" w:cstheme="minorHAnsi"/>
                <w:color w:val="auto"/>
              </w:rPr>
              <w:t xml:space="preserve"> 3 of the Regulations Governing Permission for Investment or Technical Cooperation in the Mainland Area shall apply. If the parties above are not directors, supervisors, or managers of the respective companies and hold less than 10% of the shares in the respective companies, such parties do not meet the criteria for investing in the Mainland China Area as referred to in the regulations, and may be exempted from the reporting or permission requirements under Article 7, Paragraph 1 of the regulations. </w:t>
            </w:r>
          </w:p>
          <w:p w14:paraId="39B47335" w14:textId="77777777" w:rsidR="006655BC" w:rsidRPr="00495092" w:rsidRDefault="009E1E68" w:rsidP="00165FA9">
            <w:pPr>
              <w:pStyle w:val="HTML"/>
              <w:shd w:val="clear" w:color="auto" w:fill="FFFFFF"/>
              <w:spacing w:line="360" w:lineRule="exact"/>
              <w:jc w:val="both"/>
              <w:rPr>
                <w:rFonts w:asciiTheme="minorHAnsi" w:eastAsia="新細明體" w:hAnsiTheme="minorHAnsi" w:cstheme="minorHAnsi"/>
                <w:color w:val="auto"/>
              </w:rPr>
            </w:pPr>
            <w:r w:rsidRPr="00495092">
              <w:rPr>
                <w:rFonts w:asciiTheme="minorHAnsi" w:hAnsiTheme="minorHAnsi" w:cstheme="minorHAnsi"/>
                <w:color w:val="auto"/>
              </w:rPr>
              <w:t xml:space="preserve">Continued from above, according to Section 3, Paragraph 1 of the Guidelines for Reviewing </w:t>
            </w:r>
            <w:r w:rsidRPr="00495092">
              <w:rPr>
                <w:rFonts w:asciiTheme="minorHAnsi" w:hAnsiTheme="minorHAnsi" w:cstheme="minorHAnsi"/>
                <w:color w:val="auto"/>
              </w:rPr>
              <w:lastRenderedPageBreak/>
              <w:t xml:space="preserve">Investment or Technical Cooperation in the Mainland Area, investors who are directors, supervisors, managers, or principal shareholders of the companies they invest in may not invest more than a total of US$5 million a year as an individual investor. </w:t>
            </w:r>
          </w:p>
        </w:tc>
      </w:tr>
    </w:tbl>
    <w:p w14:paraId="5CFC2CE3" w14:textId="77777777" w:rsidR="00AA1724" w:rsidRPr="00495092" w:rsidRDefault="00AA1724" w:rsidP="00040469">
      <w:pPr>
        <w:spacing w:line="360" w:lineRule="exact"/>
        <w:rPr>
          <w:rFonts w:asciiTheme="minorHAnsi" w:hAnsiTheme="minorHAnsi" w:cstheme="minorHAnsi"/>
        </w:rPr>
      </w:pPr>
    </w:p>
    <w:p w14:paraId="5152F760" w14:textId="68BDBA26" w:rsidR="00AA1724" w:rsidRPr="00495092" w:rsidRDefault="00AA1724" w:rsidP="008D3274">
      <w:pPr>
        <w:pStyle w:val="af0"/>
        <w:numPr>
          <w:ilvl w:val="1"/>
          <w:numId w:val="38"/>
        </w:numPr>
        <w:spacing w:line="360" w:lineRule="exact"/>
        <w:ind w:leftChars="0" w:left="480"/>
        <w:rPr>
          <w:rFonts w:asciiTheme="minorHAnsi" w:hAnsiTheme="minorHAnsi" w:cstheme="minorHAnsi"/>
          <w:b/>
          <w:sz w:val="32"/>
          <w:szCs w:val="32"/>
        </w:rPr>
      </w:pPr>
      <w:r w:rsidRPr="00495092">
        <w:rPr>
          <w:rFonts w:asciiTheme="minorHAnsi" w:hAnsiTheme="minorHAnsi" w:cstheme="minorHAnsi"/>
        </w:rPr>
        <w:br w:type="page"/>
      </w:r>
      <w:r w:rsidRPr="00495092">
        <w:rPr>
          <w:rFonts w:asciiTheme="minorHAnsi" w:hAnsiTheme="minorHAnsi" w:cstheme="minorHAnsi"/>
          <w:b/>
          <w:sz w:val="32"/>
          <w:szCs w:val="32"/>
        </w:rPr>
        <w:lastRenderedPageBreak/>
        <w:t>Primary listing questions</w:t>
      </w:r>
    </w:p>
    <w:p w14:paraId="76E901D4" w14:textId="77777777" w:rsidR="00B736EC" w:rsidRPr="00495092" w:rsidRDefault="00B736EC" w:rsidP="00B736EC">
      <w:pPr>
        <w:spacing w:line="200" w:lineRule="exact"/>
        <w:rPr>
          <w:rFonts w:asciiTheme="minorHAnsi" w:hAnsiTheme="minorHAnsi" w:cstheme="minorHAnsi"/>
          <w:b/>
          <w:sz w:val="32"/>
          <w:szCs w:val="3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703"/>
        <w:gridCol w:w="3686"/>
        <w:gridCol w:w="3573"/>
      </w:tblGrid>
      <w:tr w:rsidR="00AA1724" w:rsidRPr="00495092" w14:paraId="0F8F4600" w14:textId="77777777" w:rsidTr="00E86802">
        <w:trPr>
          <w:tblHeader/>
        </w:trPr>
        <w:tc>
          <w:tcPr>
            <w:tcW w:w="0" w:type="auto"/>
            <w:tcBorders>
              <w:top w:val="single" w:sz="4" w:space="0" w:color="auto"/>
            </w:tcBorders>
            <w:shd w:val="clear" w:color="auto" w:fill="FFFF99"/>
            <w:vAlign w:val="center"/>
          </w:tcPr>
          <w:p w14:paraId="63F807B1" w14:textId="3AC112F8" w:rsidR="00AA1724" w:rsidRPr="00495092" w:rsidRDefault="00AA1724" w:rsidP="00165FA9">
            <w:pPr>
              <w:spacing w:line="360" w:lineRule="exact"/>
              <w:jc w:val="center"/>
              <w:rPr>
                <w:rFonts w:asciiTheme="minorHAnsi" w:hAnsiTheme="minorHAnsi" w:cstheme="minorHAnsi"/>
                <w:b/>
              </w:rPr>
            </w:pPr>
            <w:r w:rsidRPr="00495092">
              <w:rPr>
                <w:rFonts w:asciiTheme="minorHAnsi" w:hAnsiTheme="minorHAnsi" w:cstheme="minorHAnsi"/>
                <w:b/>
              </w:rPr>
              <w:t>Category</w:t>
            </w:r>
          </w:p>
        </w:tc>
        <w:tc>
          <w:tcPr>
            <w:tcW w:w="0" w:type="auto"/>
            <w:tcBorders>
              <w:top w:val="single" w:sz="4" w:space="0" w:color="auto"/>
            </w:tcBorders>
            <w:shd w:val="clear" w:color="auto" w:fill="FFFF99"/>
          </w:tcPr>
          <w:p w14:paraId="3D4BFDDF" w14:textId="77777777" w:rsidR="00AA1724" w:rsidRPr="00495092" w:rsidRDefault="00AA1724" w:rsidP="00165FA9">
            <w:pPr>
              <w:spacing w:line="360" w:lineRule="exact"/>
              <w:jc w:val="center"/>
              <w:rPr>
                <w:rFonts w:asciiTheme="minorHAnsi" w:hAnsiTheme="minorHAnsi" w:cstheme="minorHAnsi"/>
                <w:b/>
              </w:rPr>
            </w:pPr>
            <w:r w:rsidRPr="00495092">
              <w:rPr>
                <w:rFonts w:asciiTheme="minorHAnsi" w:hAnsiTheme="minorHAnsi" w:cstheme="minorHAnsi"/>
                <w:b/>
              </w:rPr>
              <w:t>No.</w:t>
            </w:r>
          </w:p>
        </w:tc>
        <w:tc>
          <w:tcPr>
            <w:tcW w:w="0" w:type="auto"/>
            <w:tcBorders>
              <w:top w:val="single" w:sz="4" w:space="0" w:color="auto"/>
            </w:tcBorders>
            <w:shd w:val="clear" w:color="auto" w:fill="FFFF99"/>
          </w:tcPr>
          <w:p w14:paraId="2757356C" w14:textId="553D011E" w:rsidR="00AA1724" w:rsidRPr="00495092" w:rsidRDefault="00AA1724" w:rsidP="00165FA9">
            <w:pPr>
              <w:spacing w:line="360" w:lineRule="exact"/>
              <w:jc w:val="center"/>
              <w:rPr>
                <w:rFonts w:asciiTheme="minorHAnsi" w:hAnsiTheme="minorHAnsi" w:cstheme="minorHAnsi"/>
                <w:b/>
              </w:rPr>
            </w:pPr>
            <w:r w:rsidRPr="00495092">
              <w:rPr>
                <w:rFonts w:asciiTheme="minorHAnsi" w:hAnsiTheme="minorHAnsi" w:cstheme="minorHAnsi"/>
                <w:b/>
              </w:rPr>
              <w:t>Question</w:t>
            </w:r>
          </w:p>
        </w:tc>
        <w:tc>
          <w:tcPr>
            <w:tcW w:w="0" w:type="auto"/>
            <w:tcBorders>
              <w:top w:val="single" w:sz="4" w:space="0" w:color="auto"/>
            </w:tcBorders>
            <w:shd w:val="clear" w:color="auto" w:fill="FFFF99"/>
          </w:tcPr>
          <w:p w14:paraId="57A928CE" w14:textId="2060C061" w:rsidR="00AA1724" w:rsidRPr="00495092" w:rsidRDefault="00AA1724" w:rsidP="00165FA9">
            <w:pPr>
              <w:spacing w:line="360" w:lineRule="exact"/>
              <w:jc w:val="center"/>
              <w:rPr>
                <w:rFonts w:asciiTheme="minorHAnsi" w:hAnsiTheme="minorHAnsi" w:cstheme="minorHAnsi"/>
                <w:b/>
              </w:rPr>
            </w:pPr>
            <w:r w:rsidRPr="00495092">
              <w:rPr>
                <w:rFonts w:asciiTheme="minorHAnsi" w:hAnsiTheme="minorHAnsi" w:cstheme="minorHAnsi"/>
                <w:b/>
              </w:rPr>
              <w:t>Description</w:t>
            </w:r>
          </w:p>
        </w:tc>
      </w:tr>
      <w:tr w:rsidR="00554C25" w:rsidRPr="00495092" w14:paraId="3281B416" w14:textId="77777777" w:rsidTr="00E86802">
        <w:tc>
          <w:tcPr>
            <w:tcW w:w="0" w:type="auto"/>
            <w:vMerge w:val="restart"/>
            <w:vAlign w:val="center"/>
          </w:tcPr>
          <w:p w14:paraId="067D1557" w14:textId="35A1F92D" w:rsidR="00554C25" w:rsidRPr="00495092" w:rsidRDefault="00DD2A42" w:rsidP="00E86802">
            <w:pPr>
              <w:spacing w:line="360" w:lineRule="exact"/>
              <w:jc w:val="center"/>
              <w:rPr>
                <w:rFonts w:asciiTheme="minorHAnsi" w:hAnsiTheme="minorHAnsi" w:cstheme="minorHAnsi"/>
              </w:rPr>
            </w:pPr>
            <w:r w:rsidRPr="00495092">
              <w:rPr>
                <w:rFonts w:asciiTheme="minorHAnsi" w:hAnsiTheme="minorHAnsi" w:cstheme="minorHAnsi"/>
                <w:b/>
                <w:sz w:val="28"/>
                <w:szCs w:val="28"/>
              </w:rPr>
              <w:t xml:space="preserve">TWSE listing application requirements </w:t>
            </w:r>
          </w:p>
        </w:tc>
        <w:tc>
          <w:tcPr>
            <w:tcW w:w="0" w:type="auto"/>
          </w:tcPr>
          <w:p w14:paraId="07A86BF2" w14:textId="77777777" w:rsidR="00554C25"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1</w:t>
            </w:r>
          </w:p>
        </w:tc>
        <w:tc>
          <w:tcPr>
            <w:tcW w:w="0" w:type="auto"/>
          </w:tcPr>
          <w:p w14:paraId="6341E560" w14:textId="77777777" w:rsidR="00554C25" w:rsidRPr="00495092" w:rsidRDefault="00412C41" w:rsidP="00165FA9">
            <w:pPr>
              <w:spacing w:line="360" w:lineRule="exact"/>
              <w:jc w:val="both"/>
              <w:rPr>
                <w:rFonts w:asciiTheme="minorHAnsi" w:hAnsiTheme="minorHAnsi" w:cstheme="minorHAnsi"/>
              </w:rPr>
            </w:pPr>
            <w:r w:rsidRPr="00495092">
              <w:rPr>
                <w:rFonts w:asciiTheme="minorHAnsi" w:hAnsiTheme="minorHAnsi" w:cstheme="minorHAnsi"/>
              </w:rPr>
              <w:t xml:space="preserve">If the country in which a foreign enterprise is incorporated has earnings distribution restrictions or foreign exchange control that makes the foreign enterprise unable to pay dividends to Taiwanese investors, will the foreign enterprise be permitted to return to Taiwan and apply for TWSE listing? Are foreign enterprises required to fulfill the statutory reserve requirement? If the capital surplus arising from a share conversion while a foreign enterprise changes its investment structure is generated from undistributed earnings of the held company prior to the share conversion, will the capital surplus be permitted to be applied to earnings distribution? </w:t>
            </w:r>
          </w:p>
        </w:tc>
        <w:tc>
          <w:tcPr>
            <w:tcW w:w="0" w:type="auto"/>
          </w:tcPr>
          <w:p w14:paraId="72097222" w14:textId="27401199" w:rsidR="00554C25" w:rsidRPr="00495092" w:rsidRDefault="00B54BDA" w:rsidP="00165FA9">
            <w:pPr>
              <w:spacing w:line="360" w:lineRule="exact"/>
              <w:ind w:left="312" w:hangingChars="130" w:hanging="312"/>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A foreign enterprise must specify in its listing application if its country of incorporation imposes restrictions on outgoing dividends. Earnings that cannot be transferred to the Republic of China and dividends that cannot be distributed to investors will have an impact on the share price for a TWSE listed stock, and therefore require careful consideration. All restrictions, conditional or otherwise, should be disclosed clearly in the prospectus for investors to make informed decisions. </w:t>
            </w:r>
          </w:p>
          <w:p w14:paraId="6F6C6F85" w14:textId="1238F3A7" w:rsidR="00B54BDA" w:rsidRPr="00495092" w:rsidRDefault="00B54BDA" w:rsidP="00165FA9">
            <w:pPr>
              <w:spacing w:line="360" w:lineRule="exact"/>
              <w:ind w:left="240" w:hangingChars="100" w:hanging="24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Given the distribution of share or cash dividends is regulated by the country of incorporation and can be decided by a company at its own discretion, foreign enterprises may be exempted from the mandatory allocation of the legal reserve under the laws of the Republic of China, but are still required to disclose their dividend policies in their articles of incorporation and prospectuses. </w:t>
            </w:r>
          </w:p>
          <w:p w14:paraId="2DFF342F" w14:textId="39D9AA98" w:rsidR="00140438" w:rsidRPr="00495092" w:rsidRDefault="00140438" w:rsidP="00165FA9">
            <w:pPr>
              <w:spacing w:line="360" w:lineRule="exact"/>
              <w:ind w:left="312" w:hangingChars="130" w:hanging="312"/>
              <w:jc w:val="both"/>
              <w:rPr>
                <w:rFonts w:asciiTheme="minorHAnsi" w:hAnsiTheme="minorHAnsi" w:cstheme="minorHAnsi"/>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Given dividend distribution is a matter to be decided by a company at its own discretion, it should be governed by the laws of the country of incorporation for the foreign issuer and its own articles of </w:t>
            </w:r>
            <w:r w:rsidRPr="00495092">
              <w:rPr>
                <w:rFonts w:asciiTheme="minorHAnsi" w:hAnsiTheme="minorHAnsi" w:cstheme="minorHAnsi"/>
              </w:rPr>
              <w:lastRenderedPageBreak/>
              <w:t xml:space="preserve">incorporation. </w:t>
            </w:r>
          </w:p>
        </w:tc>
      </w:tr>
      <w:tr w:rsidR="00554C25" w:rsidRPr="00495092" w14:paraId="490E25A6" w14:textId="77777777" w:rsidTr="00E86802">
        <w:tc>
          <w:tcPr>
            <w:tcW w:w="0" w:type="auto"/>
            <w:vMerge/>
            <w:vAlign w:val="center"/>
          </w:tcPr>
          <w:p w14:paraId="34E66EA2" w14:textId="77777777" w:rsidR="00554C25" w:rsidRPr="00495092" w:rsidRDefault="00554C25" w:rsidP="00165FA9">
            <w:pPr>
              <w:spacing w:line="360" w:lineRule="exact"/>
              <w:jc w:val="center"/>
              <w:rPr>
                <w:rFonts w:asciiTheme="minorHAnsi" w:hAnsiTheme="minorHAnsi" w:cstheme="minorHAnsi"/>
              </w:rPr>
            </w:pPr>
          </w:p>
        </w:tc>
        <w:tc>
          <w:tcPr>
            <w:tcW w:w="0" w:type="auto"/>
          </w:tcPr>
          <w:p w14:paraId="072F1100" w14:textId="77777777" w:rsidR="00554C25"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2</w:t>
            </w:r>
          </w:p>
        </w:tc>
        <w:tc>
          <w:tcPr>
            <w:tcW w:w="0" w:type="auto"/>
          </w:tcPr>
          <w:p w14:paraId="33ABDFCD" w14:textId="77777777" w:rsidR="00554C25" w:rsidRPr="00495092" w:rsidRDefault="00554C25" w:rsidP="00165FA9">
            <w:pPr>
              <w:spacing w:line="360" w:lineRule="exact"/>
              <w:jc w:val="both"/>
              <w:rPr>
                <w:rFonts w:asciiTheme="minorHAnsi" w:hAnsiTheme="minorHAnsi" w:cstheme="minorHAnsi"/>
              </w:rPr>
            </w:pPr>
            <w:r w:rsidRPr="00495092">
              <w:rPr>
                <w:rFonts w:asciiTheme="minorHAnsi" w:hAnsiTheme="minorHAnsi" w:cstheme="minorHAnsi"/>
              </w:rPr>
              <w:t xml:space="preserve">When making a primary listing application, does a company have to apply for listing of 100% of its equity? </w:t>
            </w:r>
            <w:r w:rsidRPr="00495092">
              <w:rPr>
                <w:rFonts w:asciiTheme="minorHAnsi" w:hAnsiTheme="minorHAnsi" w:cstheme="minorHAnsi"/>
                <w:b/>
              </w:rPr>
              <w:t xml:space="preserve"> </w:t>
            </w:r>
          </w:p>
        </w:tc>
        <w:tc>
          <w:tcPr>
            <w:tcW w:w="0" w:type="auto"/>
          </w:tcPr>
          <w:p w14:paraId="63B59B27" w14:textId="77777777" w:rsidR="00554C25" w:rsidRPr="00495092" w:rsidRDefault="00554C25" w:rsidP="00165FA9">
            <w:pPr>
              <w:spacing w:line="360" w:lineRule="exact"/>
              <w:jc w:val="both"/>
              <w:rPr>
                <w:rFonts w:asciiTheme="minorHAnsi" w:hAnsiTheme="minorHAnsi" w:cstheme="minorHAnsi"/>
              </w:rPr>
            </w:pPr>
            <w:r w:rsidRPr="00495092">
              <w:rPr>
                <w:rFonts w:asciiTheme="minorHAnsi" w:hAnsiTheme="minorHAnsi" w:cstheme="minorHAnsi"/>
              </w:rPr>
              <w:t xml:space="preserve">The equity in a primary listing application must be 100% of the share capital. However, it is not necessary that 100% of the share capital is to be traded. If a small amount of equity cannot be bought back at the time of delisting in another country, it will not affect the primary listing application in Taiwan. These shareholders will be able to convert their shares to TWSE listed shares for sale after they have opened accounts. </w:t>
            </w:r>
          </w:p>
        </w:tc>
      </w:tr>
      <w:tr w:rsidR="00554C25" w:rsidRPr="00495092" w14:paraId="6146FFDC" w14:textId="77777777" w:rsidTr="00E86802">
        <w:tc>
          <w:tcPr>
            <w:tcW w:w="0" w:type="auto"/>
            <w:vMerge/>
            <w:vAlign w:val="center"/>
          </w:tcPr>
          <w:p w14:paraId="3EC71C29" w14:textId="77777777" w:rsidR="00554C25" w:rsidRPr="00495092" w:rsidRDefault="00554C25" w:rsidP="00165FA9">
            <w:pPr>
              <w:spacing w:line="360" w:lineRule="exact"/>
              <w:jc w:val="center"/>
              <w:rPr>
                <w:rFonts w:asciiTheme="minorHAnsi" w:hAnsiTheme="minorHAnsi" w:cstheme="minorHAnsi"/>
              </w:rPr>
            </w:pPr>
          </w:p>
        </w:tc>
        <w:tc>
          <w:tcPr>
            <w:tcW w:w="0" w:type="auto"/>
          </w:tcPr>
          <w:p w14:paraId="779015FA" w14:textId="77777777" w:rsidR="00554C25"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3</w:t>
            </w:r>
          </w:p>
        </w:tc>
        <w:tc>
          <w:tcPr>
            <w:tcW w:w="0" w:type="auto"/>
          </w:tcPr>
          <w:p w14:paraId="6DA803CA" w14:textId="77777777" w:rsidR="00B82E0A" w:rsidRPr="00495092" w:rsidRDefault="00554C25" w:rsidP="00165FA9">
            <w:pPr>
              <w:spacing w:line="360" w:lineRule="exact"/>
              <w:jc w:val="both"/>
              <w:rPr>
                <w:rFonts w:asciiTheme="minorHAnsi" w:hAnsiTheme="minorHAnsi" w:cstheme="minorHAnsi"/>
                <w:bCs/>
              </w:rPr>
            </w:pPr>
            <w:r w:rsidRPr="00495092">
              <w:rPr>
                <w:rFonts w:asciiTheme="minorHAnsi" w:hAnsiTheme="minorHAnsi" w:cstheme="minorHAnsi"/>
              </w:rPr>
              <w:t xml:space="preserve">What are the requirements for independent directors on the board of directors? Is it required to adopt the candidate nomination system? </w:t>
            </w:r>
            <w:r w:rsidRPr="00495092">
              <w:rPr>
                <w:rFonts w:asciiTheme="minorHAnsi" w:hAnsiTheme="minorHAnsi" w:cstheme="minorHAnsi"/>
                <w:bCs/>
              </w:rPr>
              <w:t xml:space="preserve">What are the scope and rules for continuing education for directors and supervisors? If all directors of an overseas company had completed all the corporate governance courses required under the local regulations when the company applied for listing on another exchange, will the company be able to receive credits for these hours when it applies for listing in the Republic of China? Will independent directors elected in consistence with the spirit of independent director in Taiwan by an overseas company before returning for listing in Taiwan be permitted to continue to serve as independent directors after the company becomes listed in Taiwan? </w:t>
            </w:r>
            <w:r w:rsidRPr="00495092">
              <w:rPr>
                <w:rFonts w:asciiTheme="minorHAnsi" w:hAnsiTheme="minorHAnsi" w:cstheme="minorHAnsi"/>
                <w:bCs/>
              </w:rPr>
              <w:lastRenderedPageBreak/>
              <w:t xml:space="preserve">What are the concurrent employment restrictions for independent directors? </w:t>
            </w:r>
          </w:p>
          <w:p w14:paraId="61A652D8" w14:textId="77777777" w:rsidR="00554C25" w:rsidRPr="00495092" w:rsidRDefault="00554C25" w:rsidP="00165FA9">
            <w:pPr>
              <w:spacing w:line="360" w:lineRule="exact"/>
              <w:jc w:val="both"/>
              <w:rPr>
                <w:rFonts w:asciiTheme="minorHAnsi" w:hAnsiTheme="minorHAnsi" w:cstheme="minorHAnsi"/>
              </w:rPr>
            </w:pPr>
          </w:p>
        </w:tc>
        <w:tc>
          <w:tcPr>
            <w:tcW w:w="0" w:type="auto"/>
          </w:tcPr>
          <w:p w14:paraId="44C5090D" w14:textId="05D68AA7" w:rsidR="00DC50E9" w:rsidRPr="00495092" w:rsidRDefault="00D26D05" w:rsidP="00165FA9">
            <w:pPr>
              <w:tabs>
                <w:tab w:val="left" w:pos="260"/>
              </w:tabs>
              <w:spacing w:line="360" w:lineRule="exact"/>
              <w:ind w:left="360" w:hangingChars="150" w:hanging="360"/>
              <w:jc w:val="both"/>
              <w:rPr>
                <w:rFonts w:asciiTheme="minorHAnsi" w:hAnsiTheme="minorHAnsi" w:cstheme="minorHAnsi"/>
              </w:rPr>
            </w:pPr>
            <w:r w:rsidRPr="00495092">
              <w:rPr>
                <w:rFonts w:asciiTheme="minorHAnsi" w:hAnsiTheme="minorHAnsi" w:cstheme="minorHAnsi"/>
              </w:rPr>
              <w:lastRenderedPageBreak/>
              <w:t>1.</w:t>
            </w:r>
            <w:r w:rsidR="006F32B1" w:rsidRPr="00495092">
              <w:rPr>
                <w:rFonts w:asciiTheme="minorHAnsi" w:hAnsiTheme="minorHAnsi" w:cstheme="minorHAnsi"/>
              </w:rPr>
              <w:tab/>
            </w:r>
            <w:r w:rsidRPr="00495092">
              <w:rPr>
                <w:rFonts w:asciiTheme="minorHAnsi" w:hAnsiTheme="minorHAnsi" w:cstheme="minorHAnsi"/>
              </w:rPr>
              <w:t>A foreign enterprise to be listed in Taiwan must have</w:t>
            </w:r>
            <w:r w:rsidRPr="0005672D">
              <w:rPr>
                <w:rFonts w:asciiTheme="minorHAnsi" w:hAnsiTheme="minorHAnsi" w:cstheme="minorHAnsi"/>
              </w:rPr>
              <w:t xml:space="preserve"> </w:t>
            </w:r>
            <w:r w:rsidR="002220C8" w:rsidRPr="0005672D">
              <w:rPr>
                <w:rFonts w:asciiTheme="minorHAnsi" w:hAnsiTheme="minorHAnsi" w:cstheme="minorHAnsi"/>
              </w:rPr>
              <w:t>three</w:t>
            </w:r>
            <w:r w:rsidRPr="0005672D">
              <w:rPr>
                <w:rFonts w:asciiTheme="minorHAnsi" w:hAnsiTheme="minorHAnsi" w:cstheme="minorHAnsi"/>
              </w:rPr>
              <w:t xml:space="preserve"> </w:t>
            </w:r>
            <w:r w:rsidRPr="00495092">
              <w:rPr>
                <w:rFonts w:asciiTheme="minorHAnsi" w:hAnsiTheme="minorHAnsi" w:cstheme="minorHAnsi"/>
              </w:rPr>
              <w:t xml:space="preserve">or more independent directors. The number of independent directors cannot be lower than one fifth of the number of directors. One independent director must have a professional background in finance or accounting, and </w:t>
            </w:r>
            <w:r w:rsidR="0005672D" w:rsidRPr="0005672D">
              <w:rPr>
                <w:rFonts w:asciiTheme="minorHAnsi" w:hAnsiTheme="minorHAnsi" w:cstheme="minorHAnsi"/>
                <w:color w:val="FF0000"/>
                <w:shd w:val="pct15" w:color="auto" w:fill="FFFFFF"/>
              </w:rPr>
              <w:t>two</w:t>
            </w:r>
            <w:r w:rsidR="0005672D">
              <w:rPr>
                <w:rFonts w:asciiTheme="minorHAnsi" w:hAnsiTheme="minorHAnsi" w:cstheme="minorHAnsi"/>
                <w:color w:val="FF0000"/>
                <w:shd w:val="pct15" w:color="auto" w:fill="FFFFFF"/>
              </w:rPr>
              <w:t xml:space="preserve"> </w:t>
            </w:r>
            <w:r w:rsidRPr="0005672D">
              <w:rPr>
                <w:rFonts w:asciiTheme="minorHAnsi" w:hAnsiTheme="minorHAnsi" w:cstheme="minorHAnsi"/>
                <w:strike/>
                <w:color w:val="FF0000"/>
              </w:rPr>
              <w:t>one</w:t>
            </w:r>
            <w:r w:rsidRPr="00495092">
              <w:rPr>
                <w:rFonts w:asciiTheme="minorHAnsi" w:hAnsiTheme="minorHAnsi" w:cstheme="minorHAnsi"/>
              </w:rPr>
              <w:t xml:space="preserve"> must be domiciled in the Republic of China. </w:t>
            </w:r>
          </w:p>
          <w:p w14:paraId="55F916BB" w14:textId="5A118D08" w:rsidR="00101CA8" w:rsidRPr="00495092" w:rsidRDefault="00D26D05" w:rsidP="00165FA9">
            <w:pPr>
              <w:tabs>
                <w:tab w:val="left" w:pos="260"/>
              </w:tabs>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The rules regarding the professional qualifications, shareholding and concurrent position restrictions, and independence of independent directors, nomination methods and other requirements shall follow Article 165-1 of the Securities and Exchange Act. Article 14-2, Paragraph 2 of the same act and related regulations released by the FSC </w:t>
            </w:r>
            <w:r w:rsidRPr="00495092">
              <w:rPr>
                <w:rFonts w:asciiTheme="minorHAnsi" w:hAnsiTheme="minorHAnsi" w:cstheme="minorHAnsi"/>
              </w:rPr>
              <w:lastRenderedPageBreak/>
              <w:t xml:space="preserve">shall apply mutatis mutandis to foreign enterprises. Hence, foreign enterprises shall amend their articles of incorporation accordingly. However, independent directors elected without following the nomination system prior to the listing application may continue to serve until the end of their terms. </w:t>
            </w:r>
          </w:p>
          <w:p w14:paraId="4FE9EA0F" w14:textId="2505CADB" w:rsidR="004A7B29" w:rsidRPr="00495092" w:rsidRDefault="00101CA8" w:rsidP="00165FA9">
            <w:pPr>
              <w:tabs>
                <w:tab w:val="left" w:pos="260"/>
              </w:tabs>
              <w:spacing w:line="360" w:lineRule="exact"/>
              <w:ind w:left="360" w:hangingChars="150" w:hanging="360"/>
              <w:jc w:val="both"/>
              <w:rPr>
                <w:rFonts w:asciiTheme="minorHAnsi" w:hAnsiTheme="minorHAnsi" w:cstheme="minorHAnsi"/>
              </w:rPr>
            </w:pPr>
            <w:r w:rsidRPr="00495092">
              <w:rPr>
                <w:rFonts w:asciiTheme="minorHAnsi" w:hAnsiTheme="minorHAnsi" w:cstheme="minorHAnsi"/>
              </w:rPr>
              <w:t>3.</w:t>
            </w:r>
            <w:r w:rsidR="006F32B1" w:rsidRPr="00495092">
              <w:rPr>
                <w:rFonts w:asciiTheme="minorHAnsi" w:hAnsiTheme="minorHAnsi" w:cstheme="minorHAnsi"/>
              </w:rPr>
              <w:tab/>
            </w:r>
            <w:r w:rsidRPr="00F022A8">
              <w:rPr>
                <w:rFonts w:asciiTheme="minorHAnsi" w:hAnsiTheme="minorHAnsi" w:cstheme="minorHAnsi"/>
                <w:strike/>
                <w:color w:val="FF0000"/>
              </w:rPr>
              <w:t>The contents and number of hours of continuing education to be completed by</w:t>
            </w:r>
            <w:r w:rsidRPr="00495092">
              <w:rPr>
                <w:rFonts w:asciiTheme="minorHAnsi" w:hAnsiTheme="minorHAnsi" w:cstheme="minorHAnsi"/>
              </w:rPr>
              <w:t xml:space="preserve"> </w:t>
            </w:r>
            <w:r w:rsidR="00F022A8" w:rsidRPr="00F022A8">
              <w:rPr>
                <w:rFonts w:asciiTheme="minorHAnsi" w:hAnsiTheme="minorHAnsi" w:cstheme="minorHAnsi" w:hint="eastAsia"/>
                <w:bCs/>
                <w:color w:val="FF0000"/>
                <w:shd w:val="pct15" w:color="auto" w:fill="FFFFFF"/>
              </w:rPr>
              <w:t>G</w:t>
            </w:r>
            <w:r w:rsidR="00F022A8" w:rsidRPr="00F022A8">
              <w:rPr>
                <w:rFonts w:asciiTheme="minorHAnsi" w:hAnsiTheme="minorHAnsi" w:cstheme="minorHAnsi"/>
                <w:bCs/>
                <w:color w:val="FF0000"/>
                <w:shd w:val="pct15" w:color="auto" w:fill="FFFFFF"/>
              </w:rPr>
              <w:t>eneral managers</w:t>
            </w:r>
            <w:r w:rsidR="00F022A8" w:rsidRPr="00F022A8">
              <w:rPr>
                <w:rFonts w:asciiTheme="minorHAnsi" w:hAnsiTheme="minorHAnsi" w:cstheme="minorHAnsi" w:hint="eastAsia"/>
                <w:bCs/>
                <w:color w:val="FF0000"/>
                <w:shd w:val="pct15" w:color="auto" w:fill="FFFFFF"/>
              </w:rPr>
              <w:t>,</w:t>
            </w:r>
            <w:r w:rsidR="00F022A8" w:rsidRPr="00F022A8">
              <w:rPr>
                <w:rFonts w:asciiTheme="minorHAnsi" w:hAnsiTheme="minorHAnsi" w:cstheme="minorHAnsi"/>
              </w:rPr>
              <w:t xml:space="preserve"> </w:t>
            </w:r>
            <w:r w:rsidRPr="00F022A8">
              <w:rPr>
                <w:rFonts w:asciiTheme="minorHAnsi" w:hAnsiTheme="minorHAnsi" w:cstheme="minorHAnsi"/>
              </w:rPr>
              <w:t>d</w:t>
            </w:r>
            <w:r w:rsidRPr="00495092">
              <w:rPr>
                <w:rFonts w:asciiTheme="minorHAnsi" w:hAnsiTheme="minorHAnsi" w:cstheme="minorHAnsi"/>
              </w:rPr>
              <w:t xml:space="preserve">irectors and supervisors before listing </w:t>
            </w:r>
            <w:r w:rsidR="00F022A8" w:rsidRPr="00F022A8">
              <w:rPr>
                <w:rFonts w:asciiTheme="minorHAnsi" w:hAnsiTheme="minorHAnsi" w:cstheme="minorHAnsi"/>
                <w:color w:val="FF0000"/>
                <w:shd w:val="pct15" w:color="auto" w:fill="FFFFFF"/>
              </w:rPr>
              <w:t>shall attend the 12 mandatory courses under "securities regulation courses"</w:t>
            </w:r>
            <w:r w:rsidR="00F022A8">
              <w:rPr>
                <w:rFonts w:asciiTheme="minorHAnsi" w:hAnsiTheme="minorHAnsi" w:cstheme="minorHAnsi"/>
                <w:color w:val="FF0000"/>
                <w:shd w:val="pct15" w:color="auto" w:fill="FFFFFF"/>
              </w:rPr>
              <w:t xml:space="preserve"> that</w:t>
            </w:r>
            <w:r w:rsidR="00F022A8">
              <w:rPr>
                <w:rFonts w:asciiTheme="minorHAnsi" w:hAnsiTheme="minorHAnsi" w:cstheme="minorHAnsi"/>
              </w:rPr>
              <w:t xml:space="preserve"> </w:t>
            </w:r>
            <w:r w:rsidRPr="00495092">
              <w:rPr>
                <w:rFonts w:asciiTheme="minorHAnsi" w:hAnsiTheme="minorHAnsi" w:cstheme="minorHAnsi"/>
              </w:rPr>
              <w:t>are governed by the TWSE Letter Tai-</w:t>
            </w:r>
            <w:r w:rsidR="007A2012" w:rsidRPr="00495092">
              <w:rPr>
                <w:rFonts w:asciiTheme="minorHAnsi" w:hAnsiTheme="minorHAnsi" w:cstheme="minorHAnsi"/>
              </w:rPr>
              <w:t>Zheng</w:t>
            </w:r>
            <w:r w:rsidRPr="00495092">
              <w:rPr>
                <w:rFonts w:asciiTheme="minorHAnsi" w:hAnsiTheme="minorHAnsi" w:cstheme="minorHAnsi"/>
              </w:rPr>
              <w:t>-Shang-2</w:t>
            </w:r>
            <w:r w:rsidR="00FC56E8" w:rsidRPr="00495092">
              <w:rPr>
                <w:rFonts w:asciiTheme="minorHAnsi" w:hAnsiTheme="minorHAnsi" w:cstheme="minorHAnsi"/>
              </w:rPr>
              <w:t>-</w:t>
            </w:r>
            <w:r w:rsidR="007A2012" w:rsidRPr="00495092">
              <w:rPr>
                <w:rFonts w:asciiTheme="minorHAnsi" w:hAnsiTheme="minorHAnsi" w:cstheme="minorHAnsi"/>
              </w:rPr>
              <w:t xml:space="preserve">Zi no. </w:t>
            </w:r>
            <w:r w:rsidRPr="00495092">
              <w:rPr>
                <w:rFonts w:asciiTheme="minorHAnsi" w:hAnsiTheme="minorHAnsi" w:cstheme="minorHAnsi"/>
              </w:rPr>
              <w:t xml:space="preserve">1041704550 dated August 27, 2015. </w:t>
            </w:r>
            <w:r w:rsidRPr="00F022A8">
              <w:rPr>
                <w:rFonts w:asciiTheme="minorHAnsi" w:hAnsiTheme="minorHAnsi" w:cstheme="minorHAnsi"/>
                <w:strike/>
                <w:color w:val="FF0000"/>
              </w:rPr>
              <w:t>In addition to the 12 mandatory courses under "securities regulation courses",</w:t>
            </w:r>
            <w:r w:rsidRPr="00495092">
              <w:rPr>
                <w:rFonts w:asciiTheme="minorHAnsi" w:hAnsiTheme="minorHAnsi" w:cstheme="minorHAnsi"/>
              </w:rPr>
              <w:t xml:space="preserve"> </w:t>
            </w:r>
            <w:r w:rsidR="00F022A8" w:rsidRPr="00F022A8">
              <w:rPr>
                <w:rFonts w:asciiTheme="minorHAnsi" w:hAnsiTheme="minorHAnsi" w:cstheme="minorHAnsi"/>
                <w:color w:val="FF0000"/>
                <w:shd w:val="pct15" w:color="auto" w:fill="FFFFFF"/>
              </w:rPr>
              <w:t>Directors and supervisors</w:t>
            </w:r>
            <w:r w:rsidR="00F022A8">
              <w:rPr>
                <w:rFonts w:asciiTheme="minorHAnsi" w:hAnsiTheme="minorHAnsi" w:cstheme="minorHAnsi"/>
              </w:rPr>
              <w:t xml:space="preserve"> </w:t>
            </w:r>
            <w:r w:rsidR="00F022A8" w:rsidRPr="00F022A8">
              <w:rPr>
                <w:rFonts w:asciiTheme="minorHAnsi" w:hAnsiTheme="minorHAnsi" w:cstheme="minorHAnsi"/>
                <w:color w:val="FF0000"/>
                <w:shd w:val="pct15" w:color="auto" w:fill="FFFFFF"/>
              </w:rPr>
              <w:t>are</w:t>
            </w:r>
            <w:r w:rsidR="00F022A8" w:rsidRPr="00495092">
              <w:rPr>
                <w:rFonts w:asciiTheme="minorHAnsi" w:hAnsiTheme="minorHAnsi" w:cstheme="minorHAnsi"/>
              </w:rPr>
              <w:t xml:space="preserve"> </w:t>
            </w:r>
            <w:r w:rsidRPr="00F022A8">
              <w:rPr>
                <w:rFonts w:asciiTheme="minorHAnsi" w:hAnsiTheme="minorHAnsi" w:cstheme="minorHAnsi"/>
                <w:strike/>
                <w:color w:val="FF0000"/>
              </w:rPr>
              <w:t xml:space="preserve">it is </w:t>
            </w:r>
            <w:r w:rsidRPr="00495092">
              <w:rPr>
                <w:rFonts w:asciiTheme="minorHAnsi" w:hAnsiTheme="minorHAnsi" w:cstheme="minorHAnsi"/>
              </w:rPr>
              <w:t xml:space="preserve">required to complete three corporate governance courses in the continuing education system within the twelve months preceding the application date. The number of hours of corporate governance related courses completed under the "securities regulation courses" above may be counted toward the requirement. The </w:t>
            </w:r>
            <w:r w:rsidRPr="00495092">
              <w:rPr>
                <w:rFonts w:asciiTheme="minorHAnsi" w:hAnsiTheme="minorHAnsi" w:cstheme="minorHAnsi"/>
              </w:rPr>
              <w:lastRenderedPageBreak/>
              <w:t xml:space="preserve">continuing education system refers to the system defined under </w:t>
            </w:r>
            <w:r w:rsidR="00F022A8" w:rsidRPr="00F022A8">
              <w:rPr>
                <w:rFonts w:asciiTheme="minorHAnsi" w:hAnsiTheme="minorHAnsi" w:cstheme="minorHAnsi"/>
                <w:color w:val="FF0000"/>
                <w:shd w:val="pct15" w:color="auto" w:fill="FFFFFF"/>
              </w:rPr>
              <w:t>VI</w:t>
            </w:r>
            <w:r w:rsidR="00F022A8" w:rsidRPr="00F022A8">
              <w:rPr>
                <w:rFonts w:asciiTheme="minorHAnsi" w:hAnsiTheme="minorHAnsi" w:cstheme="minorHAnsi"/>
                <w:strike/>
                <w:color w:val="FF0000"/>
              </w:rPr>
              <w:t xml:space="preserve"> </w:t>
            </w:r>
            <w:r w:rsidRPr="00F022A8">
              <w:rPr>
                <w:rFonts w:asciiTheme="minorHAnsi" w:hAnsiTheme="minorHAnsi" w:cstheme="minorHAnsi"/>
                <w:strike/>
                <w:color w:val="FF0000"/>
              </w:rPr>
              <w:t xml:space="preserve">III.4.A, III.4.B, and III.4.D </w:t>
            </w:r>
            <w:r w:rsidRPr="00495092">
              <w:rPr>
                <w:rFonts w:asciiTheme="minorHAnsi" w:hAnsiTheme="minorHAnsi" w:cstheme="minorHAnsi"/>
              </w:rPr>
              <w:t xml:space="preserve">of the Directions for the Implementation of Continuing Education for Directors and Supervisors of TWSE Listed and </w:t>
            </w:r>
            <w:proofErr w:type="spellStart"/>
            <w:r w:rsidRPr="00495092">
              <w:rPr>
                <w:rFonts w:asciiTheme="minorHAnsi" w:hAnsiTheme="minorHAnsi" w:cstheme="minorHAnsi"/>
              </w:rPr>
              <w:t>TPEx</w:t>
            </w:r>
            <w:proofErr w:type="spellEnd"/>
            <w:r w:rsidRPr="00495092">
              <w:rPr>
                <w:rFonts w:asciiTheme="minorHAnsi" w:hAnsiTheme="minorHAnsi" w:cstheme="minorHAnsi"/>
              </w:rPr>
              <w:t xml:space="preserve"> Listed Companies. </w:t>
            </w:r>
          </w:p>
          <w:p w14:paraId="5BC53164" w14:textId="21A77A15" w:rsidR="00B82E0A" w:rsidRPr="00495092" w:rsidRDefault="00DB6B47" w:rsidP="00165FA9">
            <w:pPr>
              <w:tabs>
                <w:tab w:val="left" w:pos="256"/>
              </w:tabs>
              <w:spacing w:line="360" w:lineRule="exact"/>
              <w:ind w:left="269" w:hangingChars="112" w:hanging="269"/>
              <w:jc w:val="both"/>
              <w:rPr>
                <w:rFonts w:asciiTheme="minorHAnsi" w:hAnsiTheme="minorHAnsi" w:cstheme="minorHAnsi"/>
              </w:rPr>
            </w:pPr>
            <w:r w:rsidRPr="00495092">
              <w:rPr>
                <w:rFonts w:asciiTheme="minorHAnsi" w:hAnsiTheme="minorHAnsi" w:cstheme="minorHAnsi"/>
              </w:rPr>
              <w:t>4.</w:t>
            </w:r>
            <w:r w:rsidR="006F32B1" w:rsidRPr="00495092">
              <w:rPr>
                <w:rFonts w:asciiTheme="minorHAnsi" w:hAnsiTheme="minorHAnsi" w:cstheme="minorHAnsi"/>
              </w:rPr>
              <w:tab/>
            </w:r>
            <w:r w:rsidRPr="00495092">
              <w:rPr>
                <w:rFonts w:asciiTheme="minorHAnsi" w:hAnsiTheme="minorHAnsi" w:cstheme="minorHAnsi"/>
              </w:rPr>
              <w:t>Whether credits will be granted for hours completed in another country will depend on whether the institutions meet the definition of a continuing education system under</w:t>
            </w:r>
            <w:r w:rsidR="008D7736">
              <w:rPr>
                <w:rFonts w:asciiTheme="minorHAnsi" w:hAnsiTheme="minorHAnsi" w:cstheme="minorHAnsi"/>
              </w:rPr>
              <w:t xml:space="preserve"> </w:t>
            </w:r>
            <w:r w:rsidR="008D7736" w:rsidRPr="008D7736">
              <w:rPr>
                <w:rFonts w:asciiTheme="minorHAnsi" w:hAnsiTheme="minorHAnsi" w:cstheme="minorHAnsi"/>
                <w:color w:val="FF0000"/>
                <w:shd w:val="pct15" w:color="auto" w:fill="FFFFFF"/>
              </w:rPr>
              <w:t>VI</w:t>
            </w:r>
            <w:r w:rsidRPr="00495092">
              <w:rPr>
                <w:rFonts w:asciiTheme="minorHAnsi" w:hAnsiTheme="minorHAnsi" w:cstheme="minorHAnsi"/>
              </w:rPr>
              <w:t xml:space="preserve"> </w:t>
            </w:r>
            <w:r w:rsidRPr="008D7736">
              <w:rPr>
                <w:rFonts w:asciiTheme="minorHAnsi" w:hAnsiTheme="minorHAnsi" w:cstheme="minorHAnsi"/>
                <w:strike/>
                <w:color w:val="FF0000"/>
              </w:rPr>
              <w:t>III.4.A, III.4.B, and III.4.D</w:t>
            </w:r>
            <w:r w:rsidRPr="00495092">
              <w:rPr>
                <w:rFonts w:asciiTheme="minorHAnsi" w:hAnsiTheme="minorHAnsi" w:cstheme="minorHAnsi"/>
              </w:rPr>
              <w:t xml:space="preserve"> of the Directions for the Implementation of Continuing Education for Directors and Supervisors of TWSE Listed and </w:t>
            </w:r>
            <w:proofErr w:type="spellStart"/>
            <w:r w:rsidRPr="00495092">
              <w:rPr>
                <w:rFonts w:asciiTheme="minorHAnsi" w:hAnsiTheme="minorHAnsi" w:cstheme="minorHAnsi"/>
              </w:rPr>
              <w:t>TPEx</w:t>
            </w:r>
            <w:proofErr w:type="spellEnd"/>
            <w:r w:rsidRPr="00495092">
              <w:rPr>
                <w:rFonts w:asciiTheme="minorHAnsi" w:hAnsiTheme="minorHAnsi" w:cstheme="minorHAnsi"/>
              </w:rPr>
              <w:t xml:space="preserve"> Listed Companies. </w:t>
            </w:r>
          </w:p>
          <w:p w14:paraId="3704B168" w14:textId="6B9C8AC5" w:rsidR="008A13CE" w:rsidRPr="00495092" w:rsidRDefault="00DB6B47" w:rsidP="00165FA9">
            <w:pPr>
              <w:tabs>
                <w:tab w:val="left" w:pos="270"/>
              </w:tabs>
              <w:spacing w:line="360" w:lineRule="exact"/>
              <w:ind w:left="269" w:hangingChars="112" w:hanging="269"/>
              <w:jc w:val="both"/>
              <w:rPr>
                <w:rFonts w:asciiTheme="minorHAnsi" w:hAnsiTheme="minorHAnsi" w:cstheme="minorHAnsi"/>
              </w:rPr>
            </w:pPr>
            <w:r w:rsidRPr="00495092">
              <w:rPr>
                <w:rFonts w:asciiTheme="minorHAnsi" w:hAnsiTheme="minorHAnsi" w:cstheme="minorHAnsi"/>
              </w:rPr>
              <w:t>5.</w:t>
            </w:r>
            <w:r w:rsidR="006F32B1" w:rsidRPr="00495092">
              <w:rPr>
                <w:rFonts w:asciiTheme="minorHAnsi" w:hAnsiTheme="minorHAnsi" w:cstheme="minorHAnsi"/>
              </w:rPr>
              <w:tab/>
            </w:r>
            <w:r w:rsidRPr="00495092">
              <w:rPr>
                <w:rFonts w:asciiTheme="minorHAnsi" w:hAnsiTheme="minorHAnsi" w:cstheme="minorHAnsi"/>
              </w:rPr>
              <w:t xml:space="preserve">If the independence, professional qualifications, and number of concurrent positions of an independent director that an overseas company sets up pursuant to the local regulations are not below those required by the laws of the Republic of China, the independent director will be able to continue to serve as an independent director after the overseas company becomes listed in Taiwan. </w:t>
            </w:r>
          </w:p>
          <w:p w14:paraId="4A16A1B9" w14:textId="35B88253" w:rsidR="008A13CE" w:rsidRPr="00495092" w:rsidRDefault="00DB6B47" w:rsidP="00F94DDD">
            <w:pPr>
              <w:tabs>
                <w:tab w:val="left" w:pos="256"/>
              </w:tabs>
              <w:spacing w:line="360" w:lineRule="exact"/>
              <w:ind w:left="269" w:hangingChars="112" w:hanging="269"/>
              <w:jc w:val="both"/>
              <w:rPr>
                <w:rFonts w:asciiTheme="minorHAnsi" w:hAnsiTheme="minorHAnsi" w:cstheme="minorHAnsi"/>
              </w:rPr>
            </w:pPr>
            <w:r w:rsidRPr="00495092">
              <w:rPr>
                <w:rFonts w:asciiTheme="minorHAnsi" w:hAnsiTheme="minorHAnsi" w:cstheme="minorHAnsi"/>
              </w:rPr>
              <w:t>6.</w:t>
            </w:r>
            <w:r w:rsidR="006F32B1" w:rsidRPr="00495092">
              <w:rPr>
                <w:rFonts w:asciiTheme="minorHAnsi" w:hAnsiTheme="minorHAnsi" w:cstheme="minorHAnsi"/>
              </w:rPr>
              <w:tab/>
            </w:r>
            <w:r w:rsidRPr="00495092">
              <w:rPr>
                <w:rFonts w:asciiTheme="minorHAnsi" w:hAnsiTheme="minorHAnsi" w:cstheme="minorHAnsi"/>
              </w:rPr>
              <w:t xml:space="preserve">Given the purpose of concurrent employment restrictions and the current rules regarding concurrent positions held by independent </w:t>
            </w:r>
            <w:r w:rsidRPr="00495092">
              <w:rPr>
                <w:rFonts w:asciiTheme="minorHAnsi" w:hAnsiTheme="minorHAnsi" w:cstheme="minorHAnsi"/>
              </w:rPr>
              <w:lastRenderedPageBreak/>
              <w:t xml:space="preserve">directors of domestic companies, the independent directors of an applicant, apart from the applicant, shall not serve as independent directors for more than </w:t>
            </w:r>
            <w:r w:rsidR="00F94DDD">
              <w:rPr>
                <w:rFonts w:asciiTheme="minorHAnsi" w:hAnsiTheme="minorHAnsi" w:cstheme="minorHAnsi"/>
              </w:rPr>
              <w:t>three</w:t>
            </w:r>
            <w:r w:rsidRPr="00495092">
              <w:rPr>
                <w:rFonts w:asciiTheme="minorHAnsi" w:hAnsiTheme="minorHAnsi" w:cstheme="minorHAnsi"/>
              </w:rPr>
              <w:t xml:space="preserve"> listed domestic companies. </w:t>
            </w:r>
          </w:p>
        </w:tc>
      </w:tr>
      <w:tr w:rsidR="00554C25" w:rsidRPr="00495092" w14:paraId="78D38841" w14:textId="77777777" w:rsidTr="00E86802">
        <w:tc>
          <w:tcPr>
            <w:tcW w:w="0" w:type="auto"/>
            <w:vMerge/>
            <w:vAlign w:val="center"/>
          </w:tcPr>
          <w:p w14:paraId="7BD289F6" w14:textId="77777777" w:rsidR="00554C25" w:rsidRPr="00495092" w:rsidRDefault="00554C25" w:rsidP="00165FA9">
            <w:pPr>
              <w:spacing w:line="360" w:lineRule="exact"/>
              <w:jc w:val="center"/>
              <w:rPr>
                <w:rFonts w:asciiTheme="minorHAnsi" w:hAnsiTheme="minorHAnsi" w:cstheme="minorHAnsi"/>
              </w:rPr>
            </w:pPr>
          </w:p>
        </w:tc>
        <w:tc>
          <w:tcPr>
            <w:tcW w:w="0" w:type="auto"/>
          </w:tcPr>
          <w:p w14:paraId="5703A9E9" w14:textId="77777777" w:rsidR="00554C25"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4</w:t>
            </w:r>
          </w:p>
        </w:tc>
        <w:tc>
          <w:tcPr>
            <w:tcW w:w="0" w:type="auto"/>
          </w:tcPr>
          <w:p w14:paraId="429A401D" w14:textId="77777777" w:rsidR="00554C25" w:rsidRPr="00495092" w:rsidRDefault="00554C25" w:rsidP="00165FA9">
            <w:pPr>
              <w:spacing w:line="360" w:lineRule="exact"/>
              <w:jc w:val="both"/>
              <w:rPr>
                <w:rFonts w:asciiTheme="minorHAnsi" w:hAnsiTheme="minorHAnsi" w:cstheme="minorHAnsi"/>
              </w:rPr>
            </w:pPr>
            <w:r w:rsidRPr="00495092">
              <w:rPr>
                <w:rFonts w:asciiTheme="minorHAnsi" w:hAnsiTheme="minorHAnsi" w:cstheme="minorHAnsi"/>
              </w:rPr>
              <w:t xml:space="preserve">What are the rules for hiring underwriters? </w:t>
            </w:r>
          </w:p>
        </w:tc>
        <w:tc>
          <w:tcPr>
            <w:tcW w:w="0" w:type="auto"/>
          </w:tcPr>
          <w:p w14:paraId="329A64AA" w14:textId="7D950E8D" w:rsidR="007B1514" w:rsidRPr="00495092" w:rsidRDefault="00A469C6" w:rsidP="00165FA9">
            <w:pPr>
              <w:pStyle w:val="HTML"/>
              <w:spacing w:line="360" w:lineRule="exact"/>
              <w:ind w:left="324" w:hangingChars="135" w:hanging="324"/>
              <w:jc w:val="both"/>
              <w:rPr>
                <w:rFonts w:asciiTheme="minorHAnsi" w:eastAsia="新細明體" w:hAnsiTheme="minorHAnsi" w:cstheme="minorHAnsi"/>
                <w:color w:val="auto"/>
              </w:rPr>
            </w:pPr>
            <w:r w:rsidRPr="00495092">
              <w:rPr>
                <w:rFonts w:asciiTheme="minorHAnsi" w:hAnsiTheme="minorHAnsi" w:cstheme="minorHAnsi"/>
                <w:color w:val="auto"/>
              </w:rPr>
              <w:t>1</w:t>
            </w:r>
            <w:r w:rsidRPr="00495092">
              <w:rPr>
                <w:rFonts w:asciiTheme="minorHAnsi" w:hAnsiTheme="minorHAnsi" w:cstheme="minorHAnsi"/>
              </w:rPr>
              <w:t>.</w:t>
            </w:r>
            <w:r w:rsidR="006F32B1" w:rsidRPr="00495092">
              <w:rPr>
                <w:rFonts w:asciiTheme="minorHAnsi" w:hAnsiTheme="minorHAnsi" w:cstheme="minorHAnsi"/>
              </w:rPr>
              <w:tab/>
            </w:r>
            <w:r w:rsidRPr="00495092">
              <w:rPr>
                <w:rFonts w:asciiTheme="minorHAnsi" w:hAnsiTheme="minorHAnsi" w:cstheme="minorHAnsi"/>
                <w:color w:val="auto"/>
              </w:rPr>
              <w:t xml:space="preserve">It is required to select one lead underwriter and enter into a listing advisory guidance agreement to have two or more securities underwriters, including the lead underwriter, issue listing recommendations in writing. The securities underwriters shall be registered members of the Taiwan Securities Association and have established a place of business within the Republic of China. A lead securities underwriter must undertake, in writing, that it has performed due diligence procedures, that the evaluation report, other documentation, and attachments it issues all are true, and that it has not concealed or omitted any material financial or operating information regarding the foreign issuer. The foreign issuer and its directors shall assist the securities underwriters to conduct due diligence procedures, and provide any required information. </w:t>
            </w:r>
            <w:r w:rsidRPr="008D7736">
              <w:rPr>
                <w:rFonts w:asciiTheme="minorHAnsi" w:hAnsiTheme="minorHAnsi" w:cstheme="minorHAnsi"/>
                <w:strike/>
                <w:color w:val="FF0000"/>
              </w:rPr>
              <w:t xml:space="preserve">A foreign issuer </w:t>
            </w:r>
            <w:r w:rsidRPr="008D7736">
              <w:rPr>
                <w:rFonts w:asciiTheme="minorHAnsi" w:hAnsiTheme="minorHAnsi" w:cstheme="minorHAnsi"/>
                <w:strike/>
                <w:color w:val="FF0000"/>
              </w:rPr>
              <w:lastRenderedPageBreak/>
              <w:t xml:space="preserve">shall continuously engage a lead securities underwriter from the date of listing to the end of the </w:t>
            </w:r>
            <w:r w:rsidR="00F94DDD" w:rsidRPr="008D7736">
              <w:rPr>
                <w:rFonts w:asciiTheme="minorHAnsi" w:hAnsiTheme="minorHAnsi" w:cstheme="minorHAnsi"/>
                <w:strike/>
                <w:color w:val="FF0000"/>
              </w:rPr>
              <w:t>two</w:t>
            </w:r>
            <w:r w:rsidRPr="008D7736">
              <w:rPr>
                <w:rFonts w:asciiTheme="minorHAnsi" w:hAnsiTheme="minorHAnsi" w:cstheme="minorHAnsi"/>
                <w:strike/>
                <w:color w:val="FF0000"/>
              </w:rPr>
              <w:t xml:space="preserve"> subsequent fiscal years (or no less than </w:t>
            </w:r>
            <w:r w:rsidR="00F94DDD" w:rsidRPr="008D7736">
              <w:rPr>
                <w:rFonts w:asciiTheme="minorHAnsi" w:hAnsiTheme="minorHAnsi" w:cstheme="minorHAnsi"/>
                <w:strike/>
                <w:color w:val="FF0000"/>
              </w:rPr>
              <w:t>three</w:t>
            </w:r>
            <w:r w:rsidRPr="008D7736">
              <w:rPr>
                <w:rFonts w:asciiTheme="minorHAnsi" w:hAnsiTheme="minorHAnsi" w:cstheme="minorHAnsi"/>
                <w:strike/>
                <w:color w:val="FF0000"/>
              </w:rPr>
              <w:t xml:space="preserve"> subsequent fiscal years if applying as a technology enterprise) to assist it in compliance matters regarding Republic of China securities laws and regulations, the bylaws, rules, and public announcements of the TWSE, and the listing contract. </w:t>
            </w:r>
          </w:p>
          <w:p w14:paraId="68149636" w14:textId="343319D9" w:rsidR="00A469C6" w:rsidRPr="00495092" w:rsidRDefault="007B1514" w:rsidP="00165FA9">
            <w:pPr>
              <w:pStyle w:val="HTML"/>
              <w:spacing w:line="360" w:lineRule="exact"/>
              <w:ind w:left="324" w:hangingChars="135" w:hanging="324"/>
              <w:jc w:val="both"/>
              <w:rPr>
                <w:rFonts w:asciiTheme="minorHAnsi" w:eastAsia="新細明體" w:hAnsiTheme="minorHAnsi" w:cstheme="minorHAnsi"/>
                <w:color w:val="auto"/>
              </w:rPr>
            </w:pPr>
            <w:r w:rsidRPr="00495092">
              <w:rPr>
                <w:rFonts w:asciiTheme="minorHAnsi" w:hAnsiTheme="minorHAnsi" w:cstheme="minorHAnsi"/>
                <w:color w:val="auto"/>
              </w:rPr>
              <w:t>2</w:t>
            </w:r>
            <w:r w:rsidRPr="00495092">
              <w:rPr>
                <w:rFonts w:asciiTheme="minorHAnsi" w:hAnsiTheme="minorHAnsi" w:cstheme="minorHAnsi"/>
              </w:rPr>
              <w:t>.</w:t>
            </w:r>
            <w:r w:rsidR="006F32B1" w:rsidRPr="00495092">
              <w:rPr>
                <w:rFonts w:asciiTheme="minorHAnsi" w:hAnsiTheme="minorHAnsi" w:cstheme="minorHAnsi"/>
              </w:rPr>
              <w:tab/>
            </w:r>
            <w:r w:rsidRPr="00495092">
              <w:rPr>
                <w:rFonts w:asciiTheme="minorHAnsi" w:hAnsiTheme="minorHAnsi" w:cstheme="minorHAnsi"/>
                <w:color w:val="auto"/>
              </w:rPr>
              <w:t xml:space="preserve">If an underwriter makes an error in the listing evaluation report for a foreign enterprise or while providing assistance in compliance matters, the underwriter, in addition to being subject to imposition of demerit points by </w:t>
            </w:r>
            <w:r w:rsidR="00F94DDD">
              <w:rPr>
                <w:rFonts w:asciiTheme="minorHAnsi" w:hAnsiTheme="minorHAnsi" w:cstheme="minorHAnsi"/>
                <w:color w:val="auto"/>
              </w:rPr>
              <w:t xml:space="preserve">the </w:t>
            </w:r>
            <w:r w:rsidRPr="00495092">
              <w:rPr>
                <w:rFonts w:asciiTheme="minorHAnsi" w:hAnsiTheme="minorHAnsi" w:cstheme="minorHAnsi"/>
                <w:color w:val="auto"/>
              </w:rPr>
              <w:t xml:space="preserve">TWSE, shall be held responsible in accordance with the Securities and Exchange Act and other applicable rules. </w:t>
            </w:r>
          </w:p>
        </w:tc>
      </w:tr>
      <w:tr w:rsidR="00554C25" w:rsidRPr="00495092" w14:paraId="14FEE2A2" w14:textId="77777777" w:rsidTr="00E86802">
        <w:tc>
          <w:tcPr>
            <w:tcW w:w="0" w:type="auto"/>
            <w:vMerge/>
            <w:vAlign w:val="center"/>
          </w:tcPr>
          <w:p w14:paraId="661F225E" w14:textId="77777777" w:rsidR="00554C25" w:rsidRPr="00495092" w:rsidRDefault="00554C25" w:rsidP="00165FA9">
            <w:pPr>
              <w:spacing w:line="360" w:lineRule="exact"/>
              <w:jc w:val="center"/>
              <w:rPr>
                <w:rFonts w:asciiTheme="minorHAnsi" w:hAnsiTheme="minorHAnsi" w:cstheme="minorHAnsi"/>
              </w:rPr>
            </w:pPr>
          </w:p>
        </w:tc>
        <w:tc>
          <w:tcPr>
            <w:tcW w:w="0" w:type="auto"/>
          </w:tcPr>
          <w:p w14:paraId="53765A9F" w14:textId="77777777" w:rsidR="00554C25"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5</w:t>
            </w:r>
          </w:p>
        </w:tc>
        <w:tc>
          <w:tcPr>
            <w:tcW w:w="0" w:type="auto"/>
          </w:tcPr>
          <w:p w14:paraId="7E7F63DE" w14:textId="645B1A38" w:rsidR="00554C25" w:rsidRPr="00495092" w:rsidRDefault="00554C25" w:rsidP="00616DA2">
            <w:pPr>
              <w:spacing w:line="360" w:lineRule="exact"/>
              <w:jc w:val="both"/>
              <w:rPr>
                <w:rFonts w:asciiTheme="minorHAnsi" w:hAnsiTheme="minorHAnsi" w:cstheme="minorHAnsi"/>
              </w:rPr>
            </w:pPr>
            <w:r w:rsidRPr="00495092">
              <w:rPr>
                <w:rFonts w:asciiTheme="minorHAnsi" w:hAnsiTheme="minorHAnsi" w:cstheme="minorHAnsi"/>
              </w:rPr>
              <w:t xml:space="preserve">Given that the wide range of expertise in which individual recipients of advisory guidance from underwriters and targets of distribution may specialize, does the law permit one or more lead underwriters to enter an agreement to share an underwriting contract in order to sign </w:t>
            </w:r>
            <w:r w:rsidR="00616DA2" w:rsidRPr="00495092">
              <w:rPr>
                <w:rFonts w:asciiTheme="minorHAnsi" w:hAnsiTheme="minorHAnsi" w:cstheme="minorHAnsi"/>
              </w:rPr>
              <w:t>sep</w:t>
            </w:r>
            <w:r w:rsidR="00616DA2">
              <w:rPr>
                <w:rFonts w:asciiTheme="minorHAnsi" w:hAnsiTheme="minorHAnsi" w:cstheme="minorHAnsi"/>
              </w:rPr>
              <w:t>a</w:t>
            </w:r>
            <w:r w:rsidR="00616DA2" w:rsidRPr="00495092">
              <w:rPr>
                <w:rFonts w:asciiTheme="minorHAnsi" w:hAnsiTheme="minorHAnsi" w:cstheme="minorHAnsi"/>
              </w:rPr>
              <w:t>rate</w:t>
            </w:r>
            <w:r w:rsidRPr="00495092">
              <w:rPr>
                <w:rFonts w:asciiTheme="minorHAnsi" w:hAnsiTheme="minorHAnsi" w:cstheme="minorHAnsi"/>
              </w:rPr>
              <w:t xml:space="preserve"> contracts and provide advisory guidance accordingly? </w:t>
            </w:r>
          </w:p>
        </w:tc>
        <w:tc>
          <w:tcPr>
            <w:tcW w:w="0" w:type="auto"/>
          </w:tcPr>
          <w:p w14:paraId="7827413E" w14:textId="77777777" w:rsidR="00554C25" w:rsidRPr="00495092" w:rsidRDefault="00554C25" w:rsidP="00165FA9">
            <w:pPr>
              <w:spacing w:line="360" w:lineRule="exact"/>
              <w:jc w:val="both"/>
              <w:rPr>
                <w:rFonts w:asciiTheme="minorHAnsi" w:hAnsiTheme="minorHAnsi" w:cstheme="minorHAnsi"/>
              </w:rPr>
            </w:pPr>
            <w:r w:rsidRPr="00495092">
              <w:rPr>
                <w:rFonts w:asciiTheme="minorHAnsi" w:hAnsiTheme="minorHAnsi" w:cstheme="minorHAnsi"/>
              </w:rPr>
              <w:t xml:space="preserve">Considering the practices in the Republic of China and other countries, it is advised to have just one lead underwriter for advisory guidance and distribution. </w:t>
            </w:r>
          </w:p>
        </w:tc>
      </w:tr>
      <w:tr w:rsidR="00554C25" w:rsidRPr="00495092" w14:paraId="078401D1" w14:textId="77777777" w:rsidTr="00E86802">
        <w:tc>
          <w:tcPr>
            <w:tcW w:w="0" w:type="auto"/>
            <w:vMerge/>
            <w:vAlign w:val="center"/>
          </w:tcPr>
          <w:p w14:paraId="1149251D" w14:textId="77777777" w:rsidR="00554C25" w:rsidRPr="00495092" w:rsidRDefault="00554C25" w:rsidP="00165FA9">
            <w:pPr>
              <w:spacing w:line="360" w:lineRule="exact"/>
              <w:jc w:val="center"/>
              <w:rPr>
                <w:rFonts w:asciiTheme="minorHAnsi" w:hAnsiTheme="minorHAnsi" w:cstheme="minorHAnsi"/>
              </w:rPr>
            </w:pPr>
          </w:p>
        </w:tc>
        <w:tc>
          <w:tcPr>
            <w:tcW w:w="0" w:type="auto"/>
          </w:tcPr>
          <w:p w14:paraId="3E218F38" w14:textId="77777777" w:rsidR="00554C25"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6</w:t>
            </w:r>
          </w:p>
        </w:tc>
        <w:tc>
          <w:tcPr>
            <w:tcW w:w="0" w:type="auto"/>
          </w:tcPr>
          <w:p w14:paraId="28802E56" w14:textId="77777777" w:rsidR="00554C25" w:rsidRPr="00495092" w:rsidRDefault="00554C25" w:rsidP="00165FA9">
            <w:pPr>
              <w:spacing w:line="360" w:lineRule="exact"/>
              <w:jc w:val="both"/>
              <w:rPr>
                <w:rFonts w:asciiTheme="minorHAnsi" w:hAnsiTheme="minorHAnsi" w:cstheme="minorHAnsi"/>
              </w:rPr>
            </w:pPr>
            <w:r w:rsidRPr="00495092">
              <w:rPr>
                <w:rFonts w:asciiTheme="minorHAnsi" w:hAnsiTheme="minorHAnsi" w:cstheme="minorHAnsi"/>
              </w:rPr>
              <w:t xml:space="preserve">What are the rules for hiring CPAs? </w:t>
            </w:r>
          </w:p>
        </w:tc>
        <w:tc>
          <w:tcPr>
            <w:tcW w:w="0" w:type="auto"/>
          </w:tcPr>
          <w:p w14:paraId="587E6EA9" w14:textId="374E0FD9" w:rsidR="00554C25" w:rsidRPr="00495092" w:rsidRDefault="00247553" w:rsidP="00165FA9">
            <w:pPr>
              <w:pStyle w:val="HTML"/>
              <w:spacing w:line="360" w:lineRule="exact"/>
              <w:ind w:left="324" w:hangingChars="135" w:hanging="324"/>
              <w:jc w:val="both"/>
              <w:rPr>
                <w:rFonts w:asciiTheme="minorHAnsi" w:eastAsia="新細明體" w:hAnsiTheme="minorHAnsi" w:cstheme="minorHAnsi"/>
                <w:color w:val="auto"/>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color w:val="auto"/>
              </w:rPr>
              <w:t xml:space="preserve">Foreign enterprises shall have an audit (or review) report </w:t>
            </w:r>
            <w:r w:rsidRPr="00495092">
              <w:rPr>
                <w:rFonts w:asciiTheme="minorHAnsi" w:hAnsiTheme="minorHAnsi" w:cstheme="minorHAnsi"/>
                <w:color w:val="auto"/>
              </w:rPr>
              <w:lastRenderedPageBreak/>
              <w:t xml:space="preserve">issued by two Taiwan CPAs from accounting firms approved by the competent authority to perform attestation of financial reports for public companies; or have been audited and attested (or reviewed) by an international accounting firm that has a cooperative relationship with the aforesaid CPAs, and have an audit (or review) report that is issued by the Taiwan CPAs and that does not make reference to audit (or review) work by any other accountant. </w:t>
            </w:r>
          </w:p>
          <w:p w14:paraId="056825EF" w14:textId="2EF12BFA" w:rsidR="00554C25" w:rsidRPr="00495092" w:rsidRDefault="00247553" w:rsidP="00165FA9">
            <w:pPr>
              <w:pStyle w:val="HTML"/>
              <w:spacing w:line="360" w:lineRule="exact"/>
              <w:ind w:left="324" w:hangingChars="135" w:hanging="324"/>
              <w:jc w:val="both"/>
              <w:rPr>
                <w:rFonts w:asciiTheme="minorHAnsi" w:eastAsia="新細明體" w:hAnsiTheme="minorHAnsi" w:cstheme="minorHAnsi"/>
              </w:rPr>
            </w:pPr>
            <w:r w:rsidRPr="00495092">
              <w:rPr>
                <w:rFonts w:asciiTheme="minorHAnsi" w:hAnsiTheme="minorHAnsi" w:cstheme="minorHAnsi"/>
                <w:color w:val="auto"/>
              </w:rPr>
              <w:t>2</w:t>
            </w:r>
            <w:r w:rsidRPr="00495092">
              <w:rPr>
                <w:rFonts w:asciiTheme="minorHAnsi" w:hAnsiTheme="minorHAnsi" w:cstheme="minorHAnsi"/>
              </w:rPr>
              <w:t>.</w:t>
            </w:r>
            <w:r w:rsidR="006F32B1" w:rsidRPr="00495092">
              <w:rPr>
                <w:rFonts w:asciiTheme="minorHAnsi" w:hAnsiTheme="minorHAnsi" w:cstheme="minorHAnsi"/>
              </w:rPr>
              <w:tab/>
            </w:r>
            <w:r w:rsidRPr="00495092">
              <w:rPr>
                <w:rFonts w:asciiTheme="minorHAnsi" w:hAnsiTheme="minorHAnsi" w:cstheme="minorHAnsi"/>
                <w:color w:val="auto"/>
              </w:rPr>
              <w:t xml:space="preserve">If a CPA is found to have committed misconduct or violated or neglected any required professional duties in the course of the attestation of financial reports above, the CPA, in addition to being subject to imposition of demerit points by </w:t>
            </w:r>
            <w:r w:rsidR="00F94DDD">
              <w:rPr>
                <w:rFonts w:asciiTheme="minorHAnsi" w:hAnsiTheme="minorHAnsi" w:cstheme="minorHAnsi"/>
                <w:color w:val="auto"/>
              </w:rPr>
              <w:t xml:space="preserve">the </w:t>
            </w:r>
            <w:r w:rsidRPr="00495092">
              <w:rPr>
                <w:rFonts w:asciiTheme="minorHAnsi" w:hAnsiTheme="minorHAnsi" w:cstheme="minorHAnsi"/>
                <w:color w:val="auto"/>
              </w:rPr>
              <w:t xml:space="preserve">TWSE, shall be held responsible in accordance with the Securities and Exchange Act, the Certified Public Accountant Act and other applicable rules. </w:t>
            </w:r>
          </w:p>
        </w:tc>
      </w:tr>
      <w:tr w:rsidR="00554C25" w:rsidRPr="00495092" w14:paraId="7016B7E9" w14:textId="77777777" w:rsidTr="00E86802">
        <w:tc>
          <w:tcPr>
            <w:tcW w:w="0" w:type="auto"/>
            <w:vMerge/>
            <w:vAlign w:val="center"/>
          </w:tcPr>
          <w:p w14:paraId="6E46670B" w14:textId="77777777" w:rsidR="00554C25" w:rsidRPr="00495092" w:rsidRDefault="00554C25" w:rsidP="00165FA9">
            <w:pPr>
              <w:spacing w:line="360" w:lineRule="exact"/>
              <w:jc w:val="center"/>
              <w:rPr>
                <w:rFonts w:asciiTheme="minorHAnsi" w:hAnsiTheme="minorHAnsi" w:cstheme="minorHAnsi"/>
              </w:rPr>
            </w:pPr>
          </w:p>
        </w:tc>
        <w:tc>
          <w:tcPr>
            <w:tcW w:w="0" w:type="auto"/>
          </w:tcPr>
          <w:p w14:paraId="1DEC1313" w14:textId="77777777" w:rsidR="00554C25"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7</w:t>
            </w:r>
          </w:p>
        </w:tc>
        <w:tc>
          <w:tcPr>
            <w:tcW w:w="0" w:type="auto"/>
          </w:tcPr>
          <w:p w14:paraId="04A47FF8" w14:textId="77777777" w:rsidR="007D65CF" w:rsidRPr="00495092" w:rsidRDefault="00554C25" w:rsidP="00165FA9">
            <w:pPr>
              <w:spacing w:line="360" w:lineRule="exact"/>
              <w:jc w:val="both"/>
              <w:rPr>
                <w:rFonts w:asciiTheme="minorHAnsi" w:hAnsiTheme="minorHAnsi" w:cstheme="minorHAnsi"/>
              </w:rPr>
            </w:pPr>
            <w:r w:rsidRPr="00495092">
              <w:rPr>
                <w:rFonts w:asciiTheme="minorHAnsi" w:hAnsiTheme="minorHAnsi" w:cstheme="minorHAnsi"/>
              </w:rPr>
              <w:t xml:space="preserve">Which is the country whose standards will provide the basis for the applicable accounting standards? Where a foreign enterprise had prepared financial statements according to international accounting standards, will it be permitted to file the interim statements for the </w:t>
            </w:r>
            <w:r w:rsidRPr="00495092">
              <w:rPr>
                <w:rFonts w:asciiTheme="minorHAnsi" w:hAnsiTheme="minorHAnsi" w:cstheme="minorHAnsi"/>
              </w:rPr>
              <w:lastRenderedPageBreak/>
              <w:t xml:space="preserve">application year by following instead the financial reporting standards established by the competent authority for the corresponding industry? Where a foreign enterprise does not follow the financial reporting standards established by the competent authority for the corresponding industry, how will the profit standards be applied to a primary listing applicant? </w:t>
            </w:r>
          </w:p>
          <w:p w14:paraId="35CE0C2F" w14:textId="77777777" w:rsidR="00554C25" w:rsidRPr="00495092" w:rsidRDefault="00554C25" w:rsidP="00165FA9">
            <w:pPr>
              <w:spacing w:line="360" w:lineRule="exact"/>
              <w:jc w:val="both"/>
              <w:rPr>
                <w:rFonts w:asciiTheme="minorHAnsi" w:hAnsiTheme="minorHAnsi" w:cstheme="minorHAnsi"/>
              </w:rPr>
            </w:pPr>
          </w:p>
        </w:tc>
        <w:tc>
          <w:tcPr>
            <w:tcW w:w="0" w:type="auto"/>
          </w:tcPr>
          <w:p w14:paraId="3CB63EAA" w14:textId="42C3D2D1" w:rsidR="00F2705F" w:rsidRPr="00495092" w:rsidRDefault="00247553" w:rsidP="00165FA9">
            <w:pPr>
              <w:pStyle w:val="HTML"/>
              <w:spacing w:line="360" w:lineRule="exact"/>
              <w:ind w:left="324" w:hangingChars="135" w:hanging="324"/>
              <w:jc w:val="both"/>
              <w:rPr>
                <w:rFonts w:asciiTheme="minorHAnsi" w:eastAsia="新細明體" w:hAnsiTheme="minorHAnsi" w:cstheme="minorHAnsi"/>
              </w:rPr>
            </w:pPr>
            <w:r w:rsidRPr="00625EFE">
              <w:rPr>
                <w:rFonts w:asciiTheme="minorHAnsi" w:eastAsia="新細明體" w:hAnsiTheme="minorHAnsi" w:cstheme="minorHAnsi"/>
                <w:color w:val="auto"/>
                <w:kern w:val="2"/>
              </w:rPr>
              <w:lastRenderedPageBreak/>
              <w:t>1.</w:t>
            </w:r>
            <w:r w:rsidR="006F32B1" w:rsidRPr="00625EFE">
              <w:rPr>
                <w:rFonts w:asciiTheme="minorHAnsi" w:eastAsia="新細明體" w:hAnsiTheme="minorHAnsi" w:cstheme="minorHAnsi"/>
                <w:color w:val="auto"/>
                <w:kern w:val="2"/>
              </w:rPr>
              <w:tab/>
            </w:r>
            <w:r w:rsidRPr="00625EFE">
              <w:rPr>
                <w:rFonts w:asciiTheme="minorHAnsi" w:eastAsia="新細明體" w:hAnsiTheme="minorHAnsi" w:cstheme="minorHAnsi"/>
                <w:color w:val="auto"/>
                <w:kern w:val="2"/>
              </w:rPr>
              <w:t xml:space="preserve">Companies have a choice of using regulations governing the preparation of financial reports promulgated by the competent authority for different industries, U.S. GAAP, or International Accounting Standards. However, if a company chooses not to follow </w:t>
            </w:r>
            <w:r w:rsidRPr="00625EFE">
              <w:rPr>
                <w:rFonts w:asciiTheme="minorHAnsi" w:eastAsia="新細明體" w:hAnsiTheme="minorHAnsi" w:cstheme="minorHAnsi"/>
                <w:color w:val="auto"/>
                <w:kern w:val="2"/>
              </w:rPr>
              <w:lastRenderedPageBreak/>
              <w:t>the regulations governing the preparation of financial reports promulgated</w:t>
            </w:r>
            <w:r w:rsidRPr="00495092">
              <w:rPr>
                <w:rFonts w:asciiTheme="minorHAnsi" w:hAnsiTheme="minorHAnsi" w:cstheme="minorHAnsi"/>
              </w:rPr>
              <w:t xml:space="preserve"> by the competent authority for its specific industry, the CPA will be required to state clearly the accounting principles, the difference between these principles and the generally accepted accounting principles in the Republic of China, and an index to the notes in the opinion section of audit (or review) reports. Companies that do not follow the regulations governing the preparation of financial reports promulgated by the competent authority for their respective industries are advised to disclose the following information in their financial reports. </w:t>
            </w:r>
          </w:p>
          <w:p w14:paraId="368EE68F" w14:textId="367B4528" w:rsidR="00F2705F" w:rsidRPr="00495092" w:rsidRDefault="00CF3F06"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CPAs are required to make disclosures of accounting principles in their audit (or review) reports and notes to financial statements. </w:t>
            </w:r>
          </w:p>
          <w:p w14:paraId="232FDDE2" w14:textId="7EFD475B" w:rsidR="00F2705F" w:rsidRPr="00495092" w:rsidRDefault="00CF3F06"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Notes to financial statements should provide material deviations, if any, from the regulations governing the preparation of financial reports promulgated by the competent authority for the corresponding industry. </w:t>
            </w:r>
          </w:p>
          <w:p w14:paraId="7E5FEA15" w14:textId="11C822E7" w:rsidR="00F2705F" w:rsidRPr="00495092" w:rsidRDefault="00CF3F06"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The reason for and amount of any deviation in the </w:t>
            </w:r>
            <w:r w:rsidRPr="00495092">
              <w:rPr>
                <w:rFonts w:asciiTheme="minorHAnsi" w:hAnsiTheme="minorHAnsi" w:cstheme="minorHAnsi"/>
              </w:rPr>
              <w:lastRenderedPageBreak/>
              <w:t xml:space="preserve">statement of comprehensive income should be listed. </w:t>
            </w:r>
          </w:p>
          <w:p w14:paraId="40A436AB" w14:textId="17556A71" w:rsidR="00F2705F" w:rsidRPr="00495092" w:rsidRDefault="00CF3F06"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(4)</w:t>
            </w:r>
            <w:r w:rsidR="006F32B1" w:rsidRPr="00495092">
              <w:rPr>
                <w:rFonts w:asciiTheme="minorHAnsi" w:hAnsiTheme="minorHAnsi" w:cstheme="minorHAnsi"/>
              </w:rPr>
              <w:tab/>
            </w:r>
            <w:r w:rsidRPr="00495092">
              <w:rPr>
                <w:rFonts w:asciiTheme="minorHAnsi" w:hAnsiTheme="minorHAnsi" w:cstheme="minorHAnsi"/>
              </w:rPr>
              <w:t xml:space="preserve">The reason for and amount of any deviation in the balance sheet accounts should be listed, and may be presented in a restated balance sheet. </w:t>
            </w:r>
          </w:p>
          <w:p w14:paraId="76D20E84" w14:textId="55931A90" w:rsidR="00F2705F" w:rsidRPr="00495092" w:rsidRDefault="00CF3F06"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(5)</w:t>
            </w:r>
            <w:r w:rsidR="006F32B1" w:rsidRPr="00495092">
              <w:rPr>
                <w:rFonts w:asciiTheme="minorHAnsi" w:hAnsiTheme="minorHAnsi" w:cstheme="minorHAnsi"/>
              </w:rPr>
              <w:tab/>
            </w:r>
            <w:r w:rsidRPr="00495092">
              <w:rPr>
                <w:rFonts w:asciiTheme="minorHAnsi" w:hAnsiTheme="minorHAnsi" w:cstheme="minorHAnsi"/>
              </w:rPr>
              <w:t xml:space="preserve">The basic earnings per share and diluted earnings per share based on the calculation in the regulations governing the preparation of financial reports promulgated by the competent authority for the corresponding industry should be disclosed. </w:t>
            </w:r>
          </w:p>
          <w:p w14:paraId="7383DA55" w14:textId="4551D60E" w:rsidR="00F2705F" w:rsidRPr="00495092" w:rsidRDefault="00CF3F06"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(6)</w:t>
            </w:r>
            <w:r w:rsidR="006F32B1" w:rsidRPr="00495092">
              <w:rPr>
                <w:rFonts w:asciiTheme="minorHAnsi" w:hAnsiTheme="minorHAnsi" w:cstheme="minorHAnsi"/>
              </w:rPr>
              <w:tab/>
            </w:r>
            <w:r w:rsidRPr="00495092">
              <w:rPr>
                <w:rFonts w:asciiTheme="minorHAnsi" w:hAnsiTheme="minorHAnsi" w:cstheme="minorHAnsi"/>
              </w:rPr>
              <w:t xml:space="preserve">Information about the condensed statement of cash flows in accordance with the regulations governing the preparation of financial reports promulgated by the competent authority for the corresponding industry should be disclosed. </w:t>
            </w:r>
          </w:p>
          <w:p w14:paraId="245BDCCD" w14:textId="27370363" w:rsidR="00554C25" w:rsidRPr="00495092" w:rsidRDefault="00247553" w:rsidP="00165FA9">
            <w:pPr>
              <w:pStyle w:val="HTML"/>
              <w:spacing w:line="360" w:lineRule="exact"/>
              <w:ind w:left="324" w:hangingChars="135" w:hanging="324"/>
              <w:jc w:val="both"/>
              <w:rPr>
                <w:rFonts w:asciiTheme="minorHAnsi" w:eastAsia="新細明體"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It is generally permitted to use a different set of accounting principles in the financial statements for the current year from those used in the previous year. However, the accounting principles used in the basis of comparison between the two periods should be consistent, and the </w:t>
            </w:r>
            <w:r w:rsidRPr="00495092">
              <w:rPr>
                <w:rFonts w:asciiTheme="minorHAnsi" w:hAnsiTheme="minorHAnsi" w:cstheme="minorHAnsi"/>
              </w:rPr>
              <w:lastRenderedPageBreak/>
              <w:t xml:space="preserve">consistency principle should continue to apply after the company becomes listed. </w:t>
            </w:r>
          </w:p>
          <w:p w14:paraId="733269EE" w14:textId="3240F9AB" w:rsidR="007D65CF" w:rsidRPr="00495092" w:rsidRDefault="00247553" w:rsidP="00165FA9">
            <w:pPr>
              <w:pStyle w:val="HTML"/>
              <w:spacing w:line="360" w:lineRule="exact"/>
              <w:ind w:left="324" w:hangingChars="135" w:hanging="324"/>
              <w:jc w:val="both"/>
              <w:rPr>
                <w:rFonts w:asciiTheme="minorHAnsi" w:eastAsia="新細明體" w:hAnsiTheme="minorHAnsi" w:cstheme="minorHAnsi"/>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There should be a consistent basis of comparison for profit requirements between foreign enterprises applying for listing in Taiwan and TWSE listed companies. Therefore, financial reports prepared pursuant to the regulations governing the preparation of financial reports promulgated by the competent authority for different industries should continue to be used as the basis of comparison for determining whether a company meets the profit requirement. </w:t>
            </w:r>
          </w:p>
        </w:tc>
      </w:tr>
      <w:tr w:rsidR="00554C25" w:rsidRPr="00495092" w14:paraId="258EFD3D" w14:textId="77777777" w:rsidTr="00E86802">
        <w:tc>
          <w:tcPr>
            <w:tcW w:w="0" w:type="auto"/>
            <w:vMerge/>
            <w:vAlign w:val="center"/>
          </w:tcPr>
          <w:p w14:paraId="329A4794" w14:textId="77777777" w:rsidR="00554C25" w:rsidRPr="00495092" w:rsidRDefault="00554C25" w:rsidP="00165FA9">
            <w:pPr>
              <w:spacing w:line="360" w:lineRule="exact"/>
              <w:jc w:val="center"/>
              <w:rPr>
                <w:rFonts w:asciiTheme="minorHAnsi" w:hAnsiTheme="minorHAnsi" w:cstheme="minorHAnsi"/>
              </w:rPr>
            </w:pPr>
          </w:p>
        </w:tc>
        <w:tc>
          <w:tcPr>
            <w:tcW w:w="0" w:type="auto"/>
          </w:tcPr>
          <w:p w14:paraId="63B8BBD3" w14:textId="77777777" w:rsidR="00554C25" w:rsidRPr="00495092" w:rsidRDefault="002C299B" w:rsidP="00165FA9">
            <w:pPr>
              <w:spacing w:line="360" w:lineRule="exact"/>
              <w:jc w:val="center"/>
              <w:rPr>
                <w:rFonts w:asciiTheme="minorHAnsi" w:hAnsiTheme="minorHAnsi" w:cstheme="minorHAnsi"/>
              </w:rPr>
            </w:pPr>
            <w:r w:rsidRPr="00495092">
              <w:rPr>
                <w:rFonts w:asciiTheme="minorHAnsi" w:hAnsiTheme="minorHAnsi" w:cstheme="minorHAnsi"/>
              </w:rPr>
              <w:t>8</w:t>
            </w:r>
          </w:p>
        </w:tc>
        <w:tc>
          <w:tcPr>
            <w:tcW w:w="0" w:type="auto"/>
          </w:tcPr>
          <w:p w14:paraId="410A7D4C" w14:textId="77777777" w:rsidR="00EA1FD6" w:rsidRPr="00495092" w:rsidRDefault="002C299B" w:rsidP="00165FA9">
            <w:pPr>
              <w:spacing w:line="360" w:lineRule="exact"/>
              <w:jc w:val="both"/>
              <w:rPr>
                <w:rFonts w:asciiTheme="minorHAnsi" w:hAnsiTheme="minorHAnsi" w:cstheme="minorHAnsi"/>
              </w:rPr>
            </w:pPr>
            <w:r w:rsidRPr="00495092">
              <w:rPr>
                <w:rFonts w:asciiTheme="minorHAnsi" w:hAnsiTheme="minorHAnsi" w:cstheme="minorHAnsi"/>
              </w:rPr>
              <w:t xml:space="preserve">Issues related to loaning of funds and making of endorsements/guarantees: </w:t>
            </w:r>
          </w:p>
          <w:p w14:paraId="4A7598D0" w14:textId="77777777" w:rsidR="004A7B29" w:rsidRPr="00495092" w:rsidRDefault="002C299B" w:rsidP="00165FA9">
            <w:pPr>
              <w:numPr>
                <w:ilvl w:val="0"/>
                <w:numId w:val="17"/>
              </w:numPr>
              <w:spacing w:line="360" w:lineRule="exact"/>
              <w:jc w:val="both"/>
              <w:rPr>
                <w:rFonts w:asciiTheme="minorHAnsi" w:hAnsiTheme="minorHAnsi" w:cstheme="minorHAnsi"/>
                <w:sz w:val="18"/>
                <w:szCs w:val="18"/>
              </w:rPr>
            </w:pPr>
            <w:r w:rsidRPr="00495092">
              <w:rPr>
                <w:rFonts w:asciiTheme="minorHAnsi" w:hAnsiTheme="minorHAnsi" w:cstheme="minorHAnsi"/>
              </w:rPr>
              <w:t xml:space="preserve">Failure to comply with the laws of the Republic of China in loaning of funds required in practice according to the country of incorporation or country of operation, recipient of endorsement/guarantee, or term of endorsement/guarantee. </w:t>
            </w:r>
          </w:p>
          <w:p w14:paraId="1C7432FD" w14:textId="77777777" w:rsidR="004A7B29" w:rsidRPr="00495092" w:rsidRDefault="002C299B" w:rsidP="00165FA9">
            <w:pPr>
              <w:numPr>
                <w:ilvl w:val="0"/>
                <w:numId w:val="17"/>
              </w:numPr>
              <w:spacing w:line="360" w:lineRule="exact"/>
              <w:jc w:val="both"/>
              <w:rPr>
                <w:rFonts w:asciiTheme="minorHAnsi" w:hAnsiTheme="minorHAnsi" w:cstheme="minorHAnsi"/>
                <w:sz w:val="18"/>
                <w:szCs w:val="18"/>
              </w:rPr>
            </w:pPr>
            <w:r w:rsidRPr="00495092">
              <w:rPr>
                <w:rFonts w:asciiTheme="minorHAnsi" w:hAnsiTheme="minorHAnsi" w:cstheme="minorHAnsi"/>
              </w:rPr>
              <w:t xml:space="preserve">Failure to comply with the Regulations Governing Loaning of Funds and Making of Endorsements/Guarantees by Public Companies in short term financing and endorsements/guarantees </w:t>
            </w:r>
            <w:r w:rsidRPr="00495092">
              <w:rPr>
                <w:rFonts w:asciiTheme="minorHAnsi" w:hAnsiTheme="minorHAnsi" w:cstheme="minorHAnsi"/>
              </w:rPr>
              <w:lastRenderedPageBreak/>
              <w:t xml:space="preserve">between subsidiaries of a holding company. </w:t>
            </w:r>
          </w:p>
        </w:tc>
        <w:tc>
          <w:tcPr>
            <w:tcW w:w="0" w:type="auto"/>
          </w:tcPr>
          <w:p w14:paraId="30D4DC11" w14:textId="5F5F430B" w:rsidR="004A7B29" w:rsidRPr="00495092" w:rsidRDefault="002C299B" w:rsidP="00165FA9">
            <w:pPr>
              <w:widowControl/>
              <w:spacing w:line="360" w:lineRule="exact"/>
              <w:ind w:leftChars="-16" w:left="226" w:hangingChars="110" w:hanging="264"/>
              <w:jc w:val="both"/>
              <w:rPr>
                <w:rFonts w:asciiTheme="minorHAnsi" w:hAnsiTheme="minorHAnsi" w:cstheme="minorHAnsi"/>
              </w:rPr>
            </w:pPr>
            <w:r w:rsidRPr="00495092">
              <w:rPr>
                <w:rFonts w:asciiTheme="minorHAnsi" w:hAnsiTheme="minorHAnsi" w:cstheme="minorHAnsi"/>
              </w:rPr>
              <w:lastRenderedPageBreak/>
              <w:t>1.</w:t>
            </w:r>
            <w:r w:rsidR="006F32B1" w:rsidRPr="00495092">
              <w:rPr>
                <w:rFonts w:asciiTheme="minorHAnsi" w:hAnsiTheme="minorHAnsi" w:cstheme="minorHAnsi"/>
              </w:rPr>
              <w:tab/>
            </w:r>
            <w:r w:rsidRPr="00495092">
              <w:rPr>
                <w:rFonts w:asciiTheme="minorHAnsi" w:hAnsiTheme="minorHAnsi" w:cstheme="minorHAnsi"/>
              </w:rPr>
              <w:t xml:space="preserve">According to Article 165-1 of the Securities and Exchange Act, Article 14-1, Paragraph 2 shall apply mutatis mutandis, and primary listed companies shall establish financial and operational internal control systems. Hence, guidelines and procedures (such as guidelines for loaning of funds and making of endorsements/guarantees, acquisition and disposal of assets, and board meetings and shareholders meetings) should be implemented pursuant to the Regulations Governing Establishment of Internal Control Systems by Public Companies when an application </w:t>
            </w:r>
            <w:r w:rsidRPr="00495092">
              <w:rPr>
                <w:rFonts w:asciiTheme="minorHAnsi" w:hAnsiTheme="minorHAnsi" w:cstheme="minorHAnsi"/>
              </w:rPr>
              <w:lastRenderedPageBreak/>
              <w:t xml:space="preserve">is submitted. Internal control system recommendations issued by CPAs in the last three years (waived if not available) and audit reports produced from special internal control audits performed by CPAs should be provided for listing review. </w:t>
            </w:r>
          </w:p>
          <w:p w14:paraId="710B4EF1" w14:textId="49097E5E" w:rsidR="00EA1FD6" w:rsidRPr="00495092" w:rsidRDefault="002C299B" w:rsidP="00165FA9">
            <w:pPr>
              <w:spacing w:line="360" w:lineRule="exact"/>
              <w:ind w:leftChars="-16" w:left="226" w:hangingChars="110" w:hanging="264"/>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Furthermore, according to Article 165-1 of the Securities and Exchange Act, Article 36-1 shall apply mutatis mutandis, and primary listed companies conducting extension of monetary loans to others or endorsements or guarantees for others shall follow the Regulations Governing Loaning of Funds and Making of Endorsements/Guarantees by Public Companies. Failure to comply with all the above rules at the time of listing application shall be rectified as follows: </w:t>
            </w:r>
          </w:p>
          <w:p w14:paraId="59E05A6D" w14:textId="4E2C30E3" w:rsidR="00EA1FD6" w:rsidRPr="00495092" w:rsidRDefault="00CF3F06"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Loans, endorsements, and guarantees issued in compliance with the laws and regulations in the country of incorporation or principal place of business before the internal control system is implemented should, as a general rule, be dissolved or repaid in full before an application is submitted. If, given reasonable cause, improvement cannot be </w:t>
            </w:r>
            <w:r w:rsidRPr="00495092">
              <w:rPr>
                <w:rFonts w:asciiTheme="minorHAnsi" w:hAnsiTheme="minorHAnsi" w:cstheme="minorHAnsi"/>
              </w:rPr>
              <w:lastRenderedPageBreak/>
              <w:t xml:space="preserve">completed before an application is submitted, an improvement plan should be provided at the time of submission, and a letter of commitment should be submitted to promise completion of said improvement by the time of listing. </w:t>
            </w:r>
          </w:p>
          <w:p w14:paraId="0EF9F093" w14:textId="3F5D41B5" w:rsidR="00EA1FD6" w:rsidRPr="00495092" w:rsidRDefault="00CF3F06"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Loans, endorsements, and guarantees that are issued after the internal control system is implemented but do not comply with the regulations should be dissolved or repaid in full before a listing application may be submitted. </w:t>
            </w:r>
          </w:p>
        </w:tc>
      </w:tr>
      <w:tr w:rsidR="00554C25" w:rsidRPr="00495092" w14:paraId="168F3CF6" w14:textId="77777777" w:rsidTr="00E86802">
        <w:tc>
          <w:tcPr>
            <w:tcW w:w="0" w:type="auto"/>
            <w:vMerge/>
            <w:vAlign w:val="center"/>
          </w:tcPr>
          <w:p w14:paraId="7995CBB9" w14:textId="77777777" w:rsidR="00554C25" w:rsidRPr="00495092" w:rsidRDefault="00554C25" w:rsidP="00165FA9">
            <w:pPr>
              <w:spacing w:line="360" w:lineRule="exact"/>
              <w:jc w:val="center"/>
              <w:rPr>
                <w:rFonts w:asciiTheme="minorHAnsi" w:hAnsiTheme="minorHAnsi" w:cstheme="minorHAnsi"/>
              </w:rPr>
            </w:pPr>
          </w:p>
        </w:tc>
        <w:tc>
          <w:tcPr>
            <w:tcW w:w="0" w:type="auto"/>
          </w:tcPr>
          <w:p w14:paraId="02B56BC0" w14:textId="77777777" w:rsidR="00554C25"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9</w:t>
            </w:r>
          </w:p>
        </w:tc>
        <w:tc>
          <w:tcPr>
            <w:tcW w:w="0" w:type="auto"/>
          </w:tcPr>
          <w:p w14:paraId="04F35BD4" w14:textId="77777777" w:rsidR="00554C25" w:rsidRPr="00495092" w:rsidRDefault="00554C25" w:rsidP="00165FA9">
            <w:pPr>
              <w:spacing w:line="360" w:lineRule="exact"/>
              <w:jc w:val="both"/>
              <w:rPr>
                <w:rFonts w:asciiTheme="minorHAnsi" w:hAnsiTheme="minorHAnsi" w:cstheme="minorHAnsi"/>
              </w:rPr>
            </w:pPr>
            <w:r w:rsidRPr="00495092">
              <w:rPr>
                <w:rFonts w:asciiTheme="minorHAnsi" w:hAnsiTheme="minorHAnsi" w:cstheme="minorHAnsi"/>
              </w:rPr>
              <w:t xml:space="preserve">How long will it take between the listing application and actual listing? </w:t>
            </w:r>
          </w:p>
        </w:tc>
        <w:tc>
          <w:tcPr>
            <w:tcW w:w="0" w:type="auto"/>
          </w:tcPr>
          <w:p w14:paraId="0716748A" w14:textId="34D3C8C5" w:rsidR="00455114" w:rsidRPr="00495092" w:rsidRDefault="00455114" w:rsidP="00165FA9">
            <w:pPr>
              <w:widowControl/>
              <w:spacing w:line="360" w:lineRule="exact"/>
              <w:ind w:left="283" w:hangingChars="118" w:hanging="283"/>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If all requirements are met, it takes 2.5 to 3.5 months for a company to move from formally submitting an application to receiving TWSE approval. However, it is required to have the lead underwriter provide listing advisory guidance for at least </w:t>
            </w:r>
            <w:r w:rsidR="00F94DDD">
              <w:rPr>
                <w:rFonts w:asciiTheme="minorHAnsi" w:hAnsiTheme="minorHAnsi" w:cstheme="minorHAnsi"/>
              </w:rPr>
              <w:t>six</w:t>
            </w:r>
            <w:r w:rsidRPr="00495092">
              <w:rPr>
                <w:rFonts w:asciiTheme="minorHAnsi" w:hAnsiTheme="minorHAnsi" w:cstheme="minorHAnsi"/>
              </w:rPr>
              <w:t xml:space="preserve"> months or have the shares registered for ESM trading for at least </w:t>
            </w:r>
            <w:r w:rsidR="00F94DDD">
              <w:rPr>
                <w:rFonts w:asciiTheme="minorHAnsi" w:hAnsiTheme="minorHAnsi" w:cstheme="minorHAnsi"/>
              </w:rPr>
              <w:t>six</w:t>
            </w:r>
            <w:r w:rsidRPr="00495092">
              <w:rPr>
                <w:rFonts w:asciiTheme="minorHAnsi" w:hAnsiTheme="minorHAnsi" w:cstheme="minorHAnsi"/>
              </w:rPr>
              <w:t xml:space="preserve"> months before an application may be submitted. </w:t>
            </w:r>
          </w:p>
          <w:p w14:paraId="0381962A" w14:textId="1D63011B" w:rsidR="00455114" w:rsidRPr="00495092" w:rsidRDefault="00455114" w:rsidP="00165FA9">
            <w:pPr>
              <w:widowControl/>
              <w:spacing w:line="360" w:lineRule="exact"/>
              <w:ind w:left="298" w:hangingChars="124" w:hanging="298"/>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Furthermore, the listing advisory guidance requirement above may be waived for a foreign issuer applying for primary listing if the shares of the foreign issuer are already traded or listed on any major </w:t>
            </w:r>
            <w:r w:rsidRPr="00495092">
              <w:rPr>
                <w:rFonts w:asciiTheme="minorHAnsi" w:hAnsiTheme="minorHAnsi" w:cstheme="minorHAnsi"/>
              </w:rPr>
              <w:lastRenderedPageBreak/>
              <w:t xml:space="preserve">foreign securities exchange or securities market. This provision ceases to apply if six months have elapsed since listing termination. </w:t>
            </w:r>
          </w:p>
          <w:p w14:paraId="1D6A6AC8" w14:textId="5A723AFA" w:rsidR="00554C25" w:rsidRPr="00495092" w:rsidRDefault="00455114" w:rsidP="00165FA9">
            <w:pPr>
              <w:widowControl/>
              <w:spacing w:line="360" w:lineRule="exact"/>
              <w:ind w:left="254" w:hangingChars="106" w:hanging="254"/>
              <w:jc w:val="both"/>
              <w:rPr>
                <w:rFonts w:asciiTheme="minorHAnsi" w:hAnsiTheme="minorHAnsi" w:cstheme="minorHAnsi"/>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A foreign issuer that has passed the review of stock listing at any major foreign securities exchange or securities market and that, within the period of validity following the passing of such review, applies for primary listing of its issued stock may apply on a case-by-case basis to the TWSE to reduce the advisory guidance period, provided that the period is not less than 2 months, and the lead securities underwriter or the lead recommending securities firm is not changed within such period. </w:t>
            </w:r>
          </w:p>
        </w:tc>
      </w:tr>
      <w:tr w:rsidR="00554C25" w:rsidRPr="00495092" w14:paraId="19C5B484" w14:textId="77777777" w:rsidTr="00E86802">
        <w:tc>
          <w:tcPr>
            <w:tcW w:w="0" w:type="auto"/>
            <w:vMerge/>
            <w:vAlign w:val="center"/>
          </w:tcPr>
          <w:p w14:paraId="10226A72" w14:textId="77777777" w:rsidR="00554C25" w:rsidRPr="00495092" w:rsidRDefault="00554C25" w:rsidP="00165FA9">
            <w:pPr>
              <w:spacing w:line="360" w:lineRule="exact"/>
              <w:jc w:val="center"/>
              <w:rPr>
                <w:rFonts w:asciiTheme="minorHAnsi" w:hAnsiTheme="minorHAnsi" w:cstheme="minorHAnsi"/>
              </w:rPr>
            </w:pPr>
          </w:p>
        </w:tc>
        <w:tc>
          <w:tcPr>
            <w:tcW w:w="0" w:type="auto"/>
          </w:tcPr>
          <w:p w14:paraId="135A54AC" w14:textId="77777777" w:rsidR="00554C25"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10</w:t>
            </w:r>
          </w:p>
        </w:tc>
        <w:tc>
          <w:tcPr>
            <w:tcW w:w="0" w:type="auto"/>
          </w:tcPr>
          <w:p w14:paraId="0B6EFDA0" w14:textId="77777777" w:rsidR="00554C25" w:rsidRPr="00495092" w:rsidRDefault="00554C25" w:rsidP="00165FA9">
            <w:pPr>
              <w:spacing w:line="360" w:lineRule="exact"/>
              <w:jc w:val="both"/>
              <w:rPr>
                <w:rFonts w:asciiTheme="minorHAnsi" w:hAnsiTheme="minorHAnsi" w:cstheme="minorHAnsi"/>
              </w:rPr>
            </w:pPr>
            <w:r w:rsidRPr="00495092">
              <w:rPr>
                <w:rFonts w:asciiTheme="minorHAnsi" w:hAnsiTheme="minorHAnsi" w:cstheme="minorHAnsi"/>
              </w:rPr>
              <w:t xml:space="preserve">If a holding company's listing application includes only the profitable companies in the group and not the unprofitable ones, does it constitute competition in the group? </w:t>
            </w:r>
          </w:p>
        </w:tc>
        <w:tc>
          <w:tcPr>
            <w:tcW w:w="0" w:type="auto"/>
          </w:tcPr>
          <w:p w14:paraId="3C04A89F" w14:textId="77777777" w:rsidR="00554C25" w:rsidRPr="00495092" w:rsidRDefault="00554C25" w:rsidP="00165FA9">
            <w:pPr>
              <w:widowControl/>
              <w:spacing w:line="360" w:lineRule="exact"/>
              <w:jc w:val="both"/>
              <w:rPr>
                <w:rFonts w:asciiTheme="minorHAnsi" w:hAnsiTheme="minorHAnsi" w:cstheme="minorHAnsi"/>
              </w:rPr>
            </w:pPr>
            <w:r w:rsidRPr="00495092">
              <w:rPr>
                <w:rFonts w:asciiTheme="minorHAnsi" w:hAnsiTheme="minorHAnsi" w:cstheme="minorHAnsi"/>
              </w:rPr>
              <w:t xml:space="preserve">The actual situation must be considered on an overall basis when assessing competition between companies in the same group. Competition is not strictly prohibited, but must be accompanied by disclosure as required and fulfillment of commitments made in the listing application. </w:t>
            </w:r>
          </w:p>
        </w:tc>
      </w:tr>
      <w:tr w:rsidR="00554C25" w:rsidRPr="00495092" w14:paraId="5CF3CE31" w14:textId="77777777" w:rsidTr="00E86802">
        <w:tc>
          <w:tcPr>
            <w:tcW w:w="0" w:type="auto"/>
            <w:vMerge/>
            <w:tcBorders>
              <w:bottom w:val="single" w:sz="4" w:space="0" w:color="FFFFFF"/>
            </w:tcBorders>
            <w:vAlign w:val="center"/>
          </w:tcPr>
          <w:p w14:paraId="50AAF887" w14:textId="77777777" w:rsidR="00554C25" w:rsidRPr="00495092" w:rsidRDefault="00554C25" w:rsidP="00165FA9">
            <w:pPr>
              <w:spacing w:line="360" w:lineRule="exact"/>
              <w:jc w:val="center"/>
              <w:rPr>
                <w:rFonts w:asciiTheme="minorHAnsi" w:hAnsiTheme="minorHAnsi" w:cstheme="minorHAnsi"/>
              </w:rPr>
            </w:pPr>
          </w:p>
        </w:tc>
        <w:tc>
          <w:tcPr>
            <w:tcW w:w="0" w:type="auto"/>
          </w:tcPr>
          <w:p w14:paraId="4A0D454F" w14:textId="77777777" w:rsidR="00554C25" w:rsidRPr="00495092" w:rsidRDefault="002C299B" w:rsidP="00165FA9">
            <w:pPr>
              <w:spacing w:line="360" w:lineRule="exact"/>
              <w:jc w:val="center"/>
              <w:rPr>
                <w:rFonts w:asciiTheme="minorHAnsi" w:hAnsiTheme="minorHAnsi" w:cstheme="minorHAnsi"/>
              </w:rPr>
            </w:pPr>
            <w:r w:rsidRPr="00495092">
              <w:rPr>
                <w:rFonts w:asciiTheme="minorHAnsi" w:hAnsiTheme="minorHAnsi" w:cstheme="minorHAnsi"/>
              </w:rPr>
              <w:t>11</w:t>
            </w:r>
          </w:p>
        </w:tc>
        <w:tc>
          <w:tcPr>
            <w:tcW w:w="0" w:type="auto"/>
          </w:tcPr>
          <w:p w14:paraId="7A28C19C" w14:textId="77777777" w:rsidR="00554C25" w:rsidRPr="00495092" w:rsidRDefault="00AD6AEB" w:rsidP="00165FA9">
            <w:pPr>
              <w:spacing w:line="360" w:lineRule="exact"/>
              <w:jc w:val="both"/>
              <w:rPr>
                <w:rFonts w:asciiTheme="minorHAnsi" w:hAnsiTheme="minorHAnsi" w:cstheme="minorHAnsi"/>
              </w:rPr>
            </w:pPr>
            <w:r w:rsidRPr="00495092">
              <w:rPr>
                <w:rFonts w:asciiTheme="minorHAnsi" w:hAnsiTheme="minorHAnsi" w:cstheme="minorHAnsi"/>
              </w:rPr>
              <w:t xml:space="preserve">What are the rules on corporate governance?  </w:t>
            </w:r>
          </w:p>
        </w:tc>
        <w:tc>
          <w:tcPr>
            <w:tcW w:w="0" w:type="auto"/>
          </w:tcPr>
          <w:p w14:paraId="08987CAE" w14:textId="77777777" w:rsidR="00DC77B9" w:rsidRPr="00495092" w:rsidRDefault="00AD6AEB" w:rsidP="00165FA9">
            <w:pPr>
              <w:spacing w:line="360" w:lineRule="exact"/>
              <w:ind w:leftChars="-10" w:left="-24" w:firstLine="1"/>
              <w:jc w:val="both"/>
              <w:rPr>
                <w:rFonts w:asciiTheme="minorHAnsi" w:hAnsiTheme="minorHAnsi" w:cstheme="minorHAnsi"/>
                <w:sz w:val="18"/>
                <w:szCs w:val="18"/>
              </w:rPr>
            </w:pPr>
            <w:r w:rsidRPr="00495092">
              <w:rPr>
                <w:rFonts w:asciiTheme="minorHAnsi" w:hAnsiTheme="minorHAnsi" w:cstheme="minorHAnsi"/>
              </w:rPr>
              <w:t xml:space="preserve">The corporate governance rules established by the Securities and Exchange Act and related administrative orders shall apply mutatis mutandis to foreign issuers and be included in the articles of incorporation. </w:t>
            </w:r>
          </w:p>
        </w:tc>
      </w:tr>
      <w:tr w:rsidR="00140E4A" w:rsidRPr="00495092" w14:paraId="3B5771C2" w14:textId="77777777" w:rsidTr="00E86802">
        <w:tc>
          <w:tcPr>
            <w:tcW w:w="0" w:type="auto"/>
            <w:vMerge w:val="restart"/>
            <w:tcBorders>
              <w:top w:val="single" w:sz="4" w:space="0" w:color="FFFFFF"/>
            </w:tcBorders>
            <w:vAlign w:val="center"/>
          </w:tcPr>
          <w:p w14:paraId="103A035F" w14:textId="0B6B2964" w:rsidR="00140E4A" w:rsidRPr="00495092" w:rsidRDefault="00DD2A42" w:rsidP="00165FA9">
            <w:pPr>
              <w:spacing w:line="360" w:lineRule="exact"/>
              <w:jc w:val="center"/>
              <w:rPr>
                <w:rFonts w:asciiTheme="minorHAnsi" w:hAnsiTheme="minorHAnsi" w:cstheme="minorHAnsi"/>
              </w:rPr>
            </w:pPr>
            <w:r w:rsidRPr="00495092">
              <w:rPr>
                <w:rFonts w:asciiTheme="minorHAnsi" w:hAnsiTheme="minorHAnsi" w:cstheme="minorHAnsi"/>
                <w:b/>
                <w:sz w:val="28"/>
                <w:szCs w:val="28"/>
              </w:rPr>
              <w:lastRenderedPageBreak/>
              <w:t>TWSE listing application requirements</w:t>
            </w:r>
          </w:p>
        </w:tc>
        <w:tc>
          <w:tcPr>
            <w:tcW w:w="0" w:type="auto"/>
          </w:tcPr>
          <w:p w14:paraId="1CA017A0" w14:textId="77777777" w:rsidR="00140E4A" w:rsidRPr="008D7736" w:rsidRDefault="00FE235E" w:rsidP="00165FA9">
            <w:pPr>
              <w:spacing w:line="360" w:lineRule="exact"/>
              <w:jc w:val="center"/>
              <w:rPr>
                <w:rFonts w:asciiTheme="minorHAnsi" w:hAnsiTheme="minorHAnsi" w:cstheme="minorHAnsi"/>
                <w:strike/>
                <w:color w:val="FF0000"/>
              </w:rPr>
            </w:pPr>
            <w:r w:rsidRPr="008D7736">
              <w:rPr>
                <w:rFonts w:asciiTheme="minorHAnsi" w:hAnsiTheme="minorHAnsi" w:cstheme="minorHAnsi"/>
                <w:strike/>
                <w:color w:val="FF0000"/>
              </w:rPr>
              <w:t>12</w:t>
            </w:r>
          </w:p>
        </w:tc>
        <w:tc>
          <w:tcPr>
            <w:tcW w:w="0" w:type="auto"/>
          </w:tcPr>
          <w:p w14:paraId="3D75A63F" w14:textId="4B248A3D" w:rsidR="00140E4A" w:rsidRPr="008D7736" w:rsidRDefault="00140E4A" w:rsidP="00625EFE">
            <w:pPr>
              <w:spacing w:line="360" w:lineRule="exact"/>
              <w:jc w:val="both"/>
              <w:rPr>
                <w:rFonts w:asciiTheme="minorHAnsi" w:hAnsiTheme="minorHAnsi" w:cstheme="minorHAnsi"/>
                <w:strike/>
                <w:color w:val="FF0000"/>
              </w:rPr>
            </w:pPr>
            <w:r w:rsidRPr="008D7736">
              <w:rPr>
                <w:rFonts w:asciiTheme="minorHAnsi" w:hAnsiTheme="minorHAnsi" w:cstheme="minorHAnsi"/>
                <w:strike/>
                <w:color w:val="FF0000"/>
              </w:rPr>
              <w:t xml:space="preserve">What are the violations to avoid in a TWSE listing application?  </w:t>
            </w:r>
          </w:p>
        </w:tc>
        <w:tc>
          <w:tcPr>
            <w:tcW w:w="0" w:type="auto"/>
          </w:tcPr>
          <w:p w14:paraId="6577938E" w14:textId="77777777" w:rsidR="00140E4A" w:rsidRPr="008D7736" w:rsidRDefault="00140E4A" w:rsidP="00165FA9">
            <w:pPr>
              <w:widowControl/>
              <w:spacing w:line="360" w:lineRule="exact"/>
              <w:jc w:val="both"/>
              <w:rPr>
                <w:rFonts w:asciiTheme="minorHAnsi" w:hAnsiTheme="minorHAnsi" w:cstheme="minorHAnsi"/>
                <w:strike/>
                <w:color w:val="FF0000"/>
              </w:rPr>
            </w:pPr>
            <w:r w:rsidRPr="008D7736">
              <w:rPr>
                <w:rFonts w:asciiTheme="minorHAnsi" w:hAnsiTheme="minorHAnsi" w:cstheme="minorHAnsi"/>
                <w:strike/>
                <w:color w:val="FF0000"/>
              </w:rPr>
              <w:t xml:space="preserve">It is advised not to be in any of the following circumstances: </w:t>
            </w:r>
          </w:p>
          <w:p w14:paraId="3764922B" w14:textId="11C421BA" w:rsidR="00140E4A" w:rsidRPr="008D7736" w:rsidRDefault="00CF3F06" w:rsidP="00165FA9">
            <w:pPr>
              <w:autoSpaceDE w:val="0"/>
              <w:autoSpaceDN w:val="0"/>
              <w:adjustRightInd w:val="0"/>
              <w:spacing w:line="360" w:lineRule="exact"/>
              <w:ind w:left="360" w:hangingChars="150" w:hanging="360"/>
              <w:jc w:val="both"/>
              <w:rPr>
                <w:rFonts w:asciiTheme="minorHAnsi" w:hAnsiTheme="minorHAnsi" w:cstheme="minorHAnsi"/>
                <w:bCs/>
                <w:strike/>
                <w:color w:val="FF0000"/>
              </w:rPr>
            </w:pPr>
            <w:r w:rsidRPr="008D7736">
              <w:rPr>
                <w:rFonts w:asciiTheme="minorHAnsi" w:hAnsiTheme="minorHAnsi" w:cstheme="minorHAnsi"/>
                <w:strike/>
                <w:color w:val="FF0000"/>
              </w:rPr>
              <w:t>1.</w:t>
            </w:r>
            <w:r w:rsidR="006F32B1" w:rsidRPr="008D7736">
              <w:rPr>
                <w:rFonts w:asciiTheme="minorHAnsi" w:hAnsiTheme="minorHAnsi" w:cstheme="minorHAnsi"/>
                <w:strike/>
                <w:color w:val="FF0000"/>
              </w:rPr>
              <w:tab/>
            </w:r>
            <w:r w:rsidRPr="008D7736">
              <w:rPr>
                <w:rFonts w:asciiTheme="minorHAnsi" w:hAnsiTheme="minorHAnsi" w:cstheme="minorHAnsi"/>
                <w:bCs/>
                <w:strike/>
                <w:color w:val="FF0000"/>
              </w:rPr>
              <w:t xml:space="preserve">Any </w:t>
            </w:r>
            <w:r w:rsidR="002220C8" w:rsidRPr="008D7736">
              <w:rPr>
                <w:rFonts w:asciiTheme="minorHAnsi" w:hAnsiTheme="minorHAnsi" w:cstheme="minorHAnsi"/>
                <w:bCs/>
                <w:strike/>
                <w:color w:val="FF0000"/>
              </w:rPr>
              <w:t xml:space="preserve">circumstance having </w:t>
            </w:r>
            <w:r w:rsidRPr="008D7736">
              <w:rPr>
                <w:rFonts w:asciiTheme="minorHAnsi" w:hAnsiTheme="minorHAnsi" w:cstheme="minorHAnsi"/>
                <w:bCs/>
                <w:strike/>
                <w:color w:val="FF0000"/>
              </w:rPr>
              <w:t xml:space="preserve">a serious impact on the </w:t>
            </w:r>
            <w:r w:rsidR="002220C8" w:rsidRPr="008D7736">
              <w:rPr>
                <w:rFonts w:asciiTheme="minorHAnsi" w:hAnsiTheme="minorHAnsi" w:cstheme="minorHAnsi"/>
                <w:bCs/>
                <w:strike/>
                <w:color w:val="FF0000"/>
              </w:rPr>
              <w:t xml:space="preserve">company’s </w:t>
            </w:r>
            <w:r w:rsidRPr="008D7736">
              <w:rPr>
                <w:rFonts w:asciiTheme="minorHAnsi" w:hAnsiTheme="minorHAnsi" w:cstheme="minorHAnsi"/>
                <w:bCs/>
                <w:strike/>
                <w:color w:val="FF0000"/>
              </w:rPr>
              <w:t xml:space="preserve">financial or business </w:t>
            </w:r>
            <w:r w:rsidR="002220C8" w:rsidRPr="008D7736">
              <w:rPr>
                <w:rFonts w:asciiTheme="minorHAnsi" w:hAnsiTheme="minorHAnsi" w:cstheme="minorHAnsi"/>
                <w:bCs/>
                <w:strike/>
                <w:color w:val="FF0000"/>
              </w:rPr>
              <w:t>condition</w:t>
            </w:r>
            <w:r w:rsidRPr="008D7736">
              <w:rPr>
                <w:rFonts w:asciiTheme="minorHAnsi" w:hAnsiTheme="minorHAnsi" w:cstheme="minorHAnsi"/>
                <w:bCs/>
                <w:strike/>
                <w:color w:val="FF0000"/>
              </w:rPr>
              <w:t xml:space="preserve">, or </w:t>
            </w:r>
            <w:r w:rsidR="002220C8" w:rsidRPr="008D7736">
              <w:rPr>
                <w:rFonts w:asciiTheme="minorHAnsi" w:hAnsiTheme="minorHAnsi" w:cstheme="minorHAnsi"/>
                <w:bCs/>
                <w:strike/>
                <w:color w:val="FF0000"/>
              </w:rPr>
              <w:t xml:space="preserve">sufficient to cause its dissolution or change its organization or capital, or it </w:t>
            </w:r>
            <w:r w:rsidRPr="008D7736">
              <w:rPr>
                <w:rFonts w:asciiTheme="minorHAnsi" w:hAnsiTheme="minorHAnsi" w:cstheme="minorHAnsi"/>
                <w:bCs/>
                <w:strike/>
                <w:color w:val="FF0000"/>
              </w:rPr>
              <w:t>act</w:t>
            </w:r>
            <w:r w:rsidR="002220C8" w:rsidRPr="008D7736">
              <w:rPr>
                <w:rFonts w:asciiTheme="minorHAnsi" w:hAnsiTheme="minorHAnsi" w:cstheme="minorHAnsi"/>
                <w:bCs/>
                <w:strike/>
                <w:color w:val="FF0000"/>
              </w:rPr>
              <w:t>s</w:t>
            </w:r>
            <w:r w:rsidRPr="008D7736">
              <w:rPr>
                <w:rFonts w:asciiTheme="minorHAnsi" w:hAnsiTheme="minorHAnsi" w:cstheme="minorHAnsi"/>
                <w:bCs/>
                <w:strike/>
                <w:color w:val="FF0000"/>
              </w:rPr>
              <w:t xml:space="preserve"> </w:t>
            </w:r>
            <w:r w:rsidR="002220C8" w:rsidRPr="008D7736">
              <w:rPr>
                <w:rFonts w:asciiTheme="minorHAnsi" w:hAnsiTheme="minorHAnsi" w:cstheme="minorHAnsi"/>
                <w:bCs/>
                <w:strike/>
                <w:color w:val="FF0000"/>
              </w:rPr>
              <w:t>deceptively or illegally such that the post-listing price of its securities is affected, with a likelihood of affecting market order or harm</w:t>
            </w:r>
            <w:r w:rsidR="001835CF" w:rsidRPr="008D7736">
              <w:rPr>
                <w:rFonts w:asciiTheme="minorHAnsi" w:hAnsiTheme="minorHAnsi" w:cstheme="minorHAnsi"/>
                <w:bCs/>
                <w:strike/>
                <w:color w:val="FF0000"/>
              </w:rPr>
              <w:t>ing the public interest</w:t>
            </w:r>
            <w:r w:rsidRPr="008D7736">
              <w:rPr>
                <w:rFonts w:asciiTheme="minorHAnsi" w:hAnsiTheme="minorHAnsi" w:cstheme="minorHAnsi"/>
                <w:bCs/>
                <w:strike/>
                <w:color w:val="FF0000"/>
              </w:rPr>
              <w:t xml:space="preserve">. </w:t>
            </w:r>
          </w:p>
          <w:p w14:paraId="28483E75" w14:textId="1E3D9FB0" w:rsidR="00140E4A" w:rsidRPr="008D7736" w:rsidRDefault="00CF3F06" w:rsidP="00165FA9">
            <w:pPr>
              <w:autoSpaceDE w:val="0"/>
              <w:autoSpaceDN w:val="0"/>
              <w:adjustRightInd w:val="0"/>
              <w:spacing w:line="360" w:lineRule="exact"/>
              <w:ind w:left="360" w:hangingChars="150" w:hanging="360"/>
              <w:jc w:val="both"/>
              <w:rPr>
                <w:rFonts w:asciiTheme="minorHAnsi" w:hAnsiTheme="minorHAnsi" w:cstheme="minorHAnsi"/>
                <w:bCs/>
                <w:strike/>
                <w:color w:val="FF0000"/>
              </w:rPr>
            </w:pPr>
            <w:r w:rsidRPr="008D7736">
              <w:rPr>
                <w:rFonts w:asciiTheme="minorHAnsi" w:hAnsiTheme="minorHAnsi" w:cstheme="minorHAnsi"/>
                <w:bCs/>
                <w:strike/>
                <w:color w:val="FF0000"/>
              </w:rPr>
              <w:t>2</w:t>
            </w:r>
            <w:r w:rsidRPr="008D7736">
              <w:rPr>
                <w:rFonts w:asciiTheme="minorHAnsi" w:hAnsiTheme="minorHAnsi" w:cstheme="minorHAnsi"/>
                <w:strike/>
                <w:color w:val="FF0000"/>
              </w:rPr>
              <w:t>.</w:t>
            </w:r>
            <w:r w:rsidR="006F32B1" w:rsidRPr="008D7736">
              <w:rPr>
                <w:rFonts w:asciiTheme="minorHAnsi" w:hAnsiTheme="minorHAnsi" w:cstheme="minorHAnsi"/>
                <w:strike/>
                <w:color w:val="FF0000"/>
              </w:rPr>
              <w:tab/>
            </w:r>
            <w:r w:rsidRPr="008D7736">
              <w:rPr>
                <w:rFonts w:asciiTheme="minorHAnsi" w:hAnsiTheme="minorHAnsi" w:cstheme="minorHAnsi"/>
                <w:bCs/>
                <w:strike/>
                <w:color w:val="FF0000"/>
              </w:rPr>
              <w:t xml:space="preserve">The financial or business affairs are not independent from other person(s). </w:t>
            </w:r>
          </w:p>
          <w:p w14:paraId="7690E93D" w14:textId="2397AA2A" w:rsidR="00140E4A" w:rsidRPr="008D7736" w:rsidRDefault="00CF3F06" w:rsidP="00165FA9">
            <w:pPr>
              <w:autoSpaceDE w:val="0"/>
              <w:autoSpaceDN w:val="0"/>
              <w:adjustRightInd w:val="0"/>
              <w:spacing w:line="360" w:lineRule="exact"/>
              <w:ind w:left="360" w:hangingChars="150" w:hanging="360"/>
              <w:jc w:val="both"/>
              <w:rPr>
                <w:rFonts w:asciiTheme="minorHAnsi" w:hAnsiTheme="minorHAnsi" w:cstheme="minorHAnsi"/>
                <w:bCs/>
                <w:strike/>
                <w:color w:val="FF0000"/>
              </w:rPr>
            </w:pPr>
            <w:r w:rsidRPr="008D7736">
              <w:rPr>
                <w:rFonts w:asciiTheme="minorHAnsi" w:hAnsiTheme="minorHAnsi" w:cstheme="minorHAnsi"/>
                <w:bCs/>
                <w:strike/>
                <w:color w:val="FF0000"/>
              </w:rPr>
              <w:t>3</w:t>
            </w:r>
            <w:r w:rsidRPr="008D7736">
              <w:rPr>
                <w:rFonts w:asciiTheme="minorHAnsi" w:hAnsiTheme="minorHAnsi" w:cstheme="minorHAnsi"/>
                <w:strike/>
                <w:color w:val="FF0000"/>
              </w:rPr>
              <w:t>.</w:t>
            </w:r>
            <w:r w:rsidR="006F32B1" w:rsidRPr="008D7736">
              <w:rPr>
                <w:rFonts w:asciiTheme="minorHAnsi" w:hAnsiTheme="minorHAnsi" w:cstheme="minorHAnsi"/>
                <w:strike/>
                <w:color w:val="FF0000"/>
              </w:rPr>
              <w:tab/>
            </w:r>
            <w:r w:rsidRPr="008D7736">
              <w:rPr>
                <w:rFonts w:asciiTheme="minorHAnsi" w:hAnsiTheme="minorHAnsi" w:cstheme="minorHAnsi"/>
                <w:bCs/>
                <w:strike/>
                <w:color w:val="FF0000"/>
              </w:rPr>
              <w:t xml:space="preserve">Any material non-arms-length transaction where improvement has not been made. </w:t>
            </w:r>
          </w:p>
          <w:p w14:paraId="3050C817" w14:textId="609E9D6A" w:rsidR="00983731" w:rsidRPr="008D7736" w:rsidRDefault="00CF3F06" w:rsidP="00165FA9">
            <w:pPr>
              <w:autoSpaceDE w:val="0"/>
              <w:autoSpaceDN w:val="0"/>
              <w:adjustRightInd w:val="0"/>
              <w:spacing w:line="360" w:lineRule="exact"/>
              <w:ind w:left="360" w:hangingChars="150" w:hanging="360"/>
              <w:jc w:val="both"/>
              <w:rPr>
                <w:rFonts w:asciiTheme="minorHAnsi" w:hAnsiTheme="minorHAnsi" w:cstheme="minorHAnsi"/>
                <w:bCs/>
                <w:strike/>
                <w:color w:val="FF0000"/>
              </w:rPr>
            </w:pPr>
            <w:r w:rsidRPr="008D7736">
              <w:rPr>
                <w:rFonts w:asciiTheme="minorHAnsi" w:hAnsiTheme="minorHAnsi" w:cstheme="minorHAnsi"/>
                <w:bCs/>
                <w:strike/>
                <w:color w:val="FF0000"/>
              </w:rPr>
              <w:t>4</w:t>
            </w:r>
            <w:r w:rsidRPr="008D7736">
              <w:rPr>
                <w:rFonts w:asciiTheme="minorHAnsi" w:hAnsiTheme="minorHAnsi" w:cstheme="minorHAnsi"/>
                <w:strike/>
                <w:color w:val="FF0000"/>
              </w:rPr>
              <w:t>.</w:t>
            </w:r>
            <w:r w:rsidR="006F32B1" w:rsidRPr="008D7736">
              <w:rPr>
                <w:rFonts w:asciiTheme="minorHAnsi" w:hAnsiTheme="minorHAnsi" w:cstheme="minorHAnsi"/>
                <w:strike/>
                <w:color w:val="FF0000"/>
              </w:rPr>
              <w:tab/>
            </w:r>
            <w:r w:rsidRPr="008D7736">
              <w:rPr>
                <w:rFonts w:asciiTheme="minorHAnsi" w:hAnsiTheme="minorHAnsi" w:cstheme="minorHAnsi"/>
                <w:bCs/>
                <w:strike/>
                <w:color w:val="FF0000"/>
              </w:rPr>
              <w:t xml:space="preserve">The applicant or one of its subsidiaries or any of the current directors, supervisors, general managers, and de facto responsible person of the above companies has violated the principle of good faith in the last three years. (According to the Taiwan Stock Exchange Letter </w:t>
            </w:r>
            <w:r w:rsidR="007A2012" w:rsidRPr="008D7736">
              <w:rPr>
                <w:rFonts w:asciiTheme="minorHAnsi" w:hAnsiTheme="minorHAnsi" w:cstheme="minorHAnsi"/>
                <w:bCs/>
                <w:strike/>
                <w:color w:val="FF0000"/>
              </w:rPr>
              <w:t>Tai-Zheng-Shang-</w:t>
            </w:r>
            <w:proofErr w:type="spellStart"/>
            <w:r w:rsidR="007A2012" w:rsidRPr="008D7736">
              <w:rPr>
                <w:rFonts w:asciiTheme="minorHAnsi" w:hAnsiTheme="minorHAnsi" w:cstheme="minorHAnsi"/>
                <w:bCs/>
                <w:strike/>
                <w:color w:val="FF0000"/>
              </w:rPr>
              <w:t>Zi</w:t>
            </w:r>
            <w:proofErr w:type="spellEnd"/>
            <w:r w:rsidR="007A2012" w:rsidRPr="008D7736">
              <w:rPr>
                <w:rFonts w:asciiTheme="minorHAnsi" w:hAnsiTheme="minorHAnsi" w:cstheme="minorHAnsi"/>
                <w:bCs/>
                <w:strike/>
                <w:color w:val="FF0000"/>
              </w:rPr>
              <w:t xml:space="preserve"> No.</w:t>
            </w:r>
            <w:r w:rsidRPr="008D7736">
              <w:rPr>
                <w:rFonts w:asciiTheme="minorHAnsi" w:hAnsiTheme="minorHAnsi" w:cstheme="minorHAnsi"/>
                <w:bCs/>
                <w:strike/>
                <w:color w:val="FF0000"/>
              </w:rPr>
              <w:t xml:space="preserve">1001700388 dated January 27, 2011, applicants, securities underwriters, and attorneys and CPAs shall each submit a statement of good faith and disclose the information under the important notice section of </w:t>
            </w:r>
            <w:r w:rsidRPr="008D7736">
              <w:rPr>
                <w:rFonts w:asciiTheme="minorHAnsi" w:hAnsiTheme="minorHAnsi" w:cstheme="minorHAnsi"/>
                <w:bCs/>
                <w:strike/>
                <w:color w:val="FF0000"/>
              </w:rPr>
              <w:lastRenderedPageBreak/>
              <w:t xml:space="preserve">respective prospectuses.) </w:t>
            </w:r>
          </w:p>
          <w:p w14:paraId="2618E8CF" w14:textId="77CF8155" w:rsidR="00983731" w:rsidRPr="008D7736" w:rsidRDefault="00CF3F06" w:rsidP="00165FA9">
            <w:pPr>
              <w:autoSpaceDE w:val="0"/>
              <w:autoSpaceDN w:val="0"/>
              <w:adjustRightInd w:val="0"/>
              <w:spacing w:line="360" w:lineRule="exact"/>
              <w:ind w:left="360" w:hangingChars="150" w:hanging="360"/>
              <w:jc w:val="both"/>
              <w:rPr>
                <w:rFonts w:asciiTheme="minorHAnsi" w:hAnsiTheme="minorHAnsi" w:cstheme="minorHAnsi"/>
                <w:bCs/>
                <w:strike/>
                <w:color w:val="FF0000"/>
              </w:rPr>
            </w:pPr>
            <w:r w:rsidRPr="008D7736">
              <w:rPr>
                <w:rFonts w:asciiTheme="minorHAnsi" w:hAnsiTheme="minorHAnsi" w:cstheme="minorHAnsi"/>
                <w:bCs/>
                <w:strike/>
                <w:color w:val="FF0000"/>
              </w:rPr>
              <w:t>5</w:t>
            </w:r>
            <w:r w:rsidRPr="008D7736">
              <w:rPr>
                <w:rFonts w:asciiTheme="minorHAnsi" w:hAnsiTheme="minorHAnsi" w:cstheme="minorHAnsi"/>
                <w:strike/>
                <w:color w:val="FF0000"/>
              </w:rPr>
              <w:t>.</w:t>
            </w:r>
            <w:r w:rsidR="006F32B1" w:rsidRPr="008D7736">
              <w:rPr>
                <w:rFonts w:asciiTheme="minorHAnsi" w:hAnsiTheme="minorHAnsi" w:cstheme="minorHAnsi"/>
                <w:strike/>
                <w:color w:val="FF0000"/>
              </w:rPr>
              <w:tab/>
            </w:r>
            <w:r w:rsidRPr="008D7736">
              <w:rPr>
                <w:rFonts w:asciiTheme="minorHAnsi" w:hAnsiTheme="minorHAnsi" w:cstheme="minorHAnsi"/>
                <w:bCs/>
                <w:strike/>
                <w:color w:val="FF0000"/>
              </w:rPr>
              <w:t xml:space="preserve">There has been serious deterioration in the applicant's business operation. </w:t>
            </w:r>
          </w:p>
          <w:p w14:paraId="24A8077F" w14:textId="4AE8C364" w:rsidR="00983731" w:rsidRPr="008D7736" w:rsidRDefault="00CF3F06" w:rsidP="00165FA9">
            <w:pPr>
              <w:autoSpaceDE w:val="0"/>
              <w:autoSpaceDN w:val="0"/>
              <w:adjustRightInd w:val="0"/>
              <w:spacing w:line="360" w:lineRule="exact"/>
              <w:ind w:left="360" w:hangingChars="150" w:hanging="360"/>
              <w:jc w:val="both"/>
              <w:rPr>
                <w:rFonts w:asciiTheme="minorHAnsi" w:hAnsiTheme="minorHAnsi" w:cstheme="minorHAnsi"/>
                <w:bCs/>
                <w:strike/>
                <w:color w:val="FF0000"/>
              </w:rPr>
            </w:pPr>
            <w:r w:rsidRPr="008D7736">
              <w:rPr>
                <w:rFonts w:asciiTheme="minorHAnsi" w:hAnsiTheme="minorHAnsi" w:cstheme="minorHAnsi"/>
                <w:bCs/>
                <w:strike/>
                <w:color w:val="FF0000"/>
              </w:rPr>
              <w:t>6</w:t>
            </w:r>
            <w:r w:rsidRPr="008D7736">
              <w:rPr>
                <w:rFonts w:asciiTheme="minorHAnsi" w:hAnsiTheme="minorHAnsi" w:cstheme="minorHAnsi"/>
                <w:strike/>
                <w:color w:val="FF0000"/>
              </w:rPr>
              <w:t>.</w:t>
            </w:r>
            <w:r w:rsidR="006F32B1" w:rsidRPr="008D7736">
              <w:rPr>
                <w:rFonts w:asciiTheme="minorHAnsi" w:hAnsiTheme="minorHAnsi" w:cstheme="minorHAnsi"/>
                <w:strike/>
                <w:color w:val="FF0000"/>
              </w:rPr>
              <w:tab/>
            </w:r>
            <w:r w:rsidRPr="008D7736">
              <w:rPr>
                <w:rFonts w:asciiTheme="minorHAnsi" w:hAnsiTheme="minorHAnsi" w:cstheme="minorHAnsi"/>
                <w:bCs/>
                <w:strike/>
                <w:color w:val="FF0000"/>
              </w:rPr>
              <w:t xml:space="preserve">The applicant's board of directors is unable to perform his duty independently. </w:t>
            </w:r>
          </w:p>
          <w:p w14:paraId="5D3452C0" w14:textId="5DAA5836" w:rsidR="00140E4A" w:rsidRPr="008D7736" w:rsidRDefault="00CF3F06" w:rsidP="00165FA9">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D7736">
              <w:rPr>
                <w:rFonts w:asciiTheme="minorHAnsi" w:hAnsiTheme="minorHAnsi" w:cstheme="minorHAnsi"/>
                <w:bCs/>
                <w:strike/>
                <w:color w:val="FF0000"/>
              </w:rPr>
              <w:t>7</w:t>
            </w:r>
            <w:r w:rsidRPr="008D7736">
              <w:rPr>
                <w:rFonts w:asciiTheme="minorHAnsi" w:hAnsiTheme="minorHAnsi" w:cstheme="minorHAnsi"/>
                <w:strike/>
                <w:color w:val="FF0000"/>
              </w:rPr>
              <w:t>.</w:t>
            </w:r>
            <w:r w:rsidR="006F32B1" w:rsidRPr="008D7736">
              <w:rPr>
                <w:rFonts w:asciiTheme="minorHAnsi" w:hAnsiTheme="minorHAnsi" w:cstheme="minorHAnsi"/>
                <w:strike/>
                <w:color w:val="FF0000"/>
              </w:rPr>
              <w:tab/>
            </w:r>
            <w:r w:rsidRPr="008D7736">
              <w:rPr>
                <w:rFonts w:asciiTheme="minorHAnsi" w:hAnsiTheme="minorHAnsi" w:cstheme="minorHAnsi"/>
                <w:bCs/>
                <w:strike/>
                <w:color w:val="FF0000"/>
              </w:rPr>
              <w:t xml:space="preserve">The principal business or products of the applicant are in competition with those of other companies in the same group, and the applicant does not have the potential for independent marketing and development. </w:t>
            </w:r>
          </w:p>
        </w:tc>
      </w:tr>
      <w:tr w:rsidR="00140E4A" w:rsidRPr="00495092" w14:paraId="21DE1090" w14:textId="77777777" w:rsidTr="00E86802">
        <w:tc>
          <w:tcPr>
            <w:tcW w:w="0" w:type="auto"/>
            <w:vMerge/>
            <w:vAlign w:val="center"/>
          </w:tcPr>
          <w:p w14:paraId="24B3E96F" w14:textId="77777777" w:rsidR="00140E4A" w:rsidRPr="00495092" w:rsidRDefault="00140E4A" w:rsidP="00165FA9">
            <w:pPr>
              <w:spacing w:line="360" w:lineRule="exact"/>
              <w:jc w:val="center"/>
              <w:rPr>
                <w:rFonts w:asciiTheme="minorHAnsi" w:hAnsiTheme="minorHAnsi" w:cstheme="minorHAnsi"/>
              </w:rPr>
            </w:pPr>
          </w:p>
        </w:tc>
        <w:tc>
          <w:tcPr>
            <w:tcW w:w="0" w:type="auto"/>
          </w:tcPr>
          <w:p w14:paraId="250F0584" w14:textId="655EE3E0" w:rsidR="00140E4A" w:rsidRPr="00495092" w:rsidRDefault="008D7736" w:rsidP="00165FA9">
            <w:pPr>
              <w:spacing w:line="360" w:lineRule="exact"/>
              <w:jc w:val="center"/>
              <w:rPr>
                <w:rFonts w:asciiTheme="minorHAnsi" w:hAnsiTheme="minorHAnsi" w:cstheme="minorHAnsi"/>
              </w:rPr>
            </w:pPr>
            <w:r w:rsidRPr="008D7736">
              <w:rPr>
                <w:rFonts w:asciiTheme="minorHAnsi" w:hAnsiTheme="minorHAnsi" w:cstheme="minorHAnsi"/>
                <w:color w:val="FF0000"/>
                <w:shd w:val="pct15" w:color="auto" w:fill="FFFFFF"/>
              </w:rPr>
              <w:t>12</w:t>
            </w:r>
            <w:r w:rsidR="00FE235E" w:rsidRPr="008D7736">
              <w:rPr>
                <w:rFonts w:asciiTheme="minorHAnsi" w:hAnsiTheme="minorHAnsi" w:cstheme="minorHAnsi"/>
                <w:strike/>
                <w:color w:val="FF0000"/>
              </w:rPr>
              <w:t>13</w:t>
            </w:r>
          </w:p>
        </w:tc>
        <w:tc>
          <w:tcPr>
            <w:tcW w:w="0" w:type="auto"/>
          </w:tcPr>
          <w:p w14:paraId="4C5369A7" w14:textId="77777777" w:rsidR="00140E4A" w:rsidRPr="00495092" w:rsidRDefault="008B06EA" w:rsidP="00165FA9">
            <w:pPr>
              <w:spacing w:line="360" w:lineRule="exact"/>
              <w:jc w:val="both"/>
              <w:rPr>
                <w:rFonts w:asciiTheme="minorHAnsi" w:hAnsiTheme="minorHAnsi" w:cstheme="minorHAnsi"/>
                <w:bCs/>
              </w:rPr>
            </w:pPr>
            <w:r w:rsidRPr="00495092">
              <w:rPr>
                <w:rFonts w:asciiTheme="minorHAnsi" w:hAnsiTheme="minorHAnsi" w:cstheme="minorHAnsi"/>
                <w:bCs/>
              </w:rPr>
              <w:t xml:space="preserve">Will a foreign enterprise that has issued depositary receipts (DRs) or depositary shares (DSs) in another country be eligible to apply for primary listing in Taiwan? What are the rules? </w:t>
            </w:r>
          </w:p>
        </w:tc>
        <w:tc>
          <w:tcPr>
            <w:tcW w:w="0" w:type="auto"/>
          </w:tcPr>
          <w:p w14:paraId="3708F732" w14:textId="0B11AA13" w:rsidR="00F8662D" w:rsidRPr="00495092" w:rsidRDefault="00F8662D" w:rsidP="00165FA9">
            <w:pPr>
              <w:autoSpaceDE w:val="0"/>
              <w:autoSpaceDN w:val="0"/>
              <w:adjustRightInd w:val="0"/>
              <w:spacing w:line="360" w:lineRule="exact"/>
              <w:ind w:left="360" w:hangingChars="150" w:hanging="360"/>
              <w:jc w:val="both"/>
              <w:rPr>
                <w:rFonts w:asciiTheme="minorHAnsi" w:hAnsiTheme="minorHAnsi" w:cstheme="minorHAnsi"/>
                <w:bCs/>
              </w:rPr>
            </w:pPr>
            <w:r w:rsidRPr="00495092">
              <w:rPr>
                <w:rFonts w:asciiTheme="minorHAnsi" w:hAnsiTheme="minorHAnsi" w:cstheme="minorHAnsi"/>
                <w:bCs/>
              </w:rPr>
              <w:t>1</w:t>
            </w:r>
            <w:r w:rsidRPr="00495092">
              <w:rPr>
                <w:rFonts w:asciiTheme="minorHAnsi" w:hAnsiTheme="minorHAnsi" w:cstheme="minorHAnsi"/>
              </w:rPr>
              <w:t>.</w:t>
            </w:r>
            <w:r w:rsidR="006F32B1" w:rsidRPr="00495092">
              <w:rPr>
                <w:rFonts w:asciiTheme="minorHAnsi" w:hAnsiTheme="minorHAnsi" w:cstheme="minorHAnsi"/>
              </w:rPr>
              <w:tab/>
            </w:r>
            <w:r w:rsidRPr="00495092">
              <w:rPr>
                <w:rFonts w:asciiTheme="minorHAnsi" w:hAnsiTheme="minorHAnsi" w:cstheme="minorHAnsi"/>
                <w:bCs/>
              </w:rPr>
              <w:t xml:space="preserve">The law currently does not impose any restriction. As a general rule, a foreign enterprise that has issued depositary receipts (DRs) or depositary shares (DSs) in another country will be permitted to apply for primary listing in Taiwan. However, </w:t>
            </w:r>
            <w:r w:rsidR="00F94DDD">
              <w:rPr>
                <w:rFonts w:asciiTheme="minorHAnsi" w:hAnsiTheme="minorHAnsi" w:cstheme="minorHAnsi"/>
                <w:bCs/>
              </w:rPr>
              <w:t xml:space="preserve">a </w:t>
            </w:r>
            <w:r w:rsidRPr="00495092">
              <w:rPr>
                <w:rFonts w:asciiTheme="minorHAnsi" w:hAnsiTheme="minorHAnsi" w:cstheme="minorHAnsi"/>
                <w:bCs/>
              </w:rPr>
              <w:t xml:space="preserve">primary listing application is currently not open to issuers incorporated and registered in Mainland China. </w:t>
            </w:r>
          </w:p>
          <w:p w14:paraId="6E001699" w14:textId="4029B1E4" w:rsidR="00F8662D" w:rsidRPr="00495092" w:rsidRDefault="00F8662D" w:rsidP="00165FA9">
            <w:pPr>
              <w:autoSpaceDE w:val="0"/>
              <w:autoSpaceDN w:val="0"/>
              <w:adjustRightInd w:val="0"/>
              <w:spacing w:line="360" w:lineRule="exact"/>
              <w:ind w:left="360" w:hangingChars="150" w:hanging="360"/>
              <w:jc w:val="both"/>
              <w:rPr>
                <w:rFonts w:asciiTheme="minorHAnsi" w:hAnsiTheme="minorHAnsi" w:cstheme="minorHAnsi"/>
                <w:bCs/>
              </w:rPr>
            </w:pPr>
            <w:r w:rsidRPr="00495092">
              <w:rPr>
                <w:rFonts w:asciiTheme="minorHAnsi" w:hAnsiTheme="minorHAnsi" w:cstheme="minorHAnsi"/>
                <w:bCs/>
              </w:rPr>
              <w:t>2</w:t>
            </w:r>
            <w:r w:rsidRPr="00495092">
              <w:rPr>
                <w:rFonts w:asciiTheme="minorHAnsi" w:hAnsiTheme="minorHAnsi" w:cstheme="minorHAnsi"/>
              </w:rPr>
              <w:t>.</w:t>
            </w:r>
            <w:r w:rsidR="006F32B1" w:rsidRPr="00495092">
              <w:rPr>
                <w:rFonts w:asciiTheme="minorHAnsi" w:hAnsiTheme="minorHAnsi" w:cstheme="minorHAnsi"/>
              </w:rPr>
              <w:tab/>
            </w:r>
            <w:r w:rsidRPr="00495092">
              <w:rPr>
                <w:rFonts w:asciiTheme="minorHAnsi" w:hAnsiTheme="minorHAnsi" w:cstheme="minorHAnsi"/>
                <w:bCs/>
              </w:rPr>
              <w:t xml:space="preserve">When applying for TWSE listing, a foreign issuer shall include all outstanding shares in the application. All of its DRs and DSs listed in other countries shall also be included at the same time. The total number of DRs and DSs listed in other countries shall not exceed 50% of the total number of listed shares </w:t>
            </w:r>
            <w:r w:rsidRPr="00495092">
              <w:rPr>
                <w:rFonts w:asciiTheme="minorHAnsi" w:hAnsiTheme="minorHAnsi" w:cstheme="minorHAnsi"/>
                <w:bCs/>
              </w:rPr>
              <w:lastRenderedPageBreak/>
              <w:t xml:space="preserve">outstanding (issued). The applicant shall submit a letter of commitment regarding the above, and disclose a summary of DRs or DSs issued and currently listed in other countries as well as the aforesaid letter of commitment in the prospectus. </w:t>
            </w:r>
          </w:p>
          <w:p w14:paraId="146FD8D5" w14:textId="1FA6AF93" w:rsidR="00140E4A" w:rsidRPr="00495092" w:rsidRDefault="00F8662D" w:rsidP="00165FA9">
            <w:pPr>
              <w:autoSpaceDE w:val="0"/>
              <w:autoSpaceDN w:val="0"/>
              <w:adjustRightInd w:val="0"/>
              <w:spacing w:line="360" w:lineRule="exact"/>
              <w:ind w:left="360" w:hangingChars="150" w:hanging="360"/>
              <w:jc w:val="both"/>
              <w:rPr>
                <w:rFonts w:asciiTheme="minorHAnsi" w:hAnsiTheme="minorHAnsi" w:cstheme="minorHAnsi"/>
                <w:bCs/>
              </w:rPr>
            </w:pPr>
            <w:r w:rsidRPr="00495092">
              <w:rPr>
                <w:rFonts w:asciiTheme="minorHAnsi" w:hAnsiTheme="minorHAnsi" w:cstheme="minorHAnsi"/>
                <w:bCs/>
              </w:rPr>
              <w:t>3</w:t>
            </w:r>
            <w:r w:rsidRPr="00495092">
              <w:rPr>
                <w:rFonts w:asciiTheme="minorHAnsi" w:hAnsiTheme="minorHAnsi" w:cstheme="minorHAnsi"/>
              </w:rPr>
              <w:t>.</w:t>
            </w:r>
            <w:r w:rsidR="006F32B1" w:rsidRPr="00495092">
              <w:rPr>
                <w:rFonts w:asciiTheme="minorHAnsi" w:hAnsiTheme="minorHAnsi" w:cstheme="minorHAnsi"/>
              </w:rPr>
              <w:tab/>
            </w:r>
            <w:r w:rsidRPr="00495092">
              <w:rPr>
                <w:rFonts w:asciiTheme="minorHAnsi" w:hAnsiTheme="minorHAnsi" w:cstheme="minorHAnsi"/>
                <w:bCs/>
              </w:rPr>
              <w:t>If a foreign issuer intends to issue DR</w:t>
            </w:r>
            <w:r w:rsidR="00F94DDD">
              <w:rPr>
                <w:rFonts w:asciiTheme="minorHAnsi" w:hAnsiTheme="minorHAnsi" w:cstheme="minorHAnsi"/>
                <w:bCs/>
              </w:rPr>
              <w:t>s</w:t>
            </w:r>
            <w:r w:rsidRPr="00495092">
              <w:rPr>
                <w:rFonts w:asciiTheme="minorHAnsi" w:hAnsiTheme="minorHAnsi" w:cstheme="minorHAnsi"/>
                <w:bCs/>
              </w:rPr>
              <w:t xml:space="preserve"> or DS</w:t>
            </w:r>
            <w:r w:rsidR="00F94DDD">
              <w:rPr>
                <w:rFonts w:asciiTheme="minorHAnsi" w:hAnsiTheme="minorHAnsi" w:cstheme="minorHAnsi"/>
                <w:bCs/>
              </w:rPr>
              <w:t>s</w:t>
            </w:r>
            <w:r w:rsidRPr="00495092">
              <w:rPr>
                <w:rFonts w:asciiTheme="minorHAnsi" w:hAnsiTheme="minorHAnsi" w:cstheme="minorHAnsi"/>
                <w:bCs/>
              </w:rPr>
              <w:t xml:space="preserve"> overseas when it is listed on the TWSE, the foreign issuer shall follow the Regulations Governing the Offering and Issuance of Securities by Foreign Issuers and not proceed until the issuance is filed with the competent authority. In addition, the cumulative total amount of DRs or DSs outstanding shall not exceed 50% of the total amount of shares outstanding (issued). </w:t>
            </w:r>
          </w:p>
        </w:tc>
      </w:tr>
      <w:tr w:rsidR="00140E4A" w:rsidRPr="00495092" w14:paraId="33AB6DAD" w14:textId="77777777" w:rsidTr="00E86802">
        <w:tc>
          <w:tcPr>
            <w:tcW w:w="0" w:type="auto"/>
            <w:vMerge/>
            <w:vAlign w:val="center"/>
          </w:tcPr>
          <w:p w14:paraId="5F2E2C18" w14:textId="77777777" w:rsidR="00140E4A" w:rsidRPr="00495092" w:rsidRDefault="00140E4A" w:rsidP="00165FA9">
            <w:pPr>
              <w:spacing w:line="360" w:lineRule="exact"/>
              <w:jc w:val="center"/>
              <w:rPr>
                <w:rFonts w:asciiTheme="minorHAnsi" w:hAnsiTheme="minorHAnsi" w:cstheme="minorHAnsi"/>
              </w:rPr>
            </w:pPr>
          </w:p>
        </w:tc>
        <w:tc>
          <w:tcPr>
            <w:tcW w:w="0" w:type="auto"/>
          </w:tcPr>
          <w:p w14:paraId="095E6F03" w14:textId="64154CA3" w:rsidR="00140E4A" w:rsidRPr="00495092" w:rsidRDefault="008D7736" w:rsidP="00165FA9">
            <w:pPr>
              <w:spacing w:line="360" w:lineRule="exact"/>
              <w:jc w:val="center"/>
              <w:rPr>
                <w:rFonts w:asciiTheme="minorHAnsi" w:hAnsiTheme="minorHAnsi" w:cstheme="minorHAnsi"/>
              </w:rPr>
            </w:pPr>
            <w:r w:rsidRPr="008D7736">
              <w:rPr>
                <w:rFonts w:asciiTheme="minorHAnsi" w:hAnsiTheme="minorHAnsi" w:cstheme="minorHAnsi"/>
                <w:color w:val="FF0000"/>
                <w:shd w:val="pct15" w:color="auto" w:fill="FFFFFF"/>
              </w:rPr>
              <w:t>13</w:t>
            </w:r>
            <w:r w:rsidR="00FE235E" w:rsidRPr="008D7736">
              <w:rPr>
                <w:rFonts w:asciiTheme="minorHAnsi" w:hAnsiTheme="minorHAnsi" w:cstheme="minorHAnsi"/>
                <w:strike/>
                <w:color w:val="FF0000"/>
              </w:rPr>
              <w:t>14</w:t>
            </w:r>
          </w:p>
        </w:tc>
        <w:tc>
          <w:tcPr>
            <w:tcW w:w="0" w:type="auto"/>
          </w:tcPr>
          <w:p w14:paraId="06D574D9" w14:textId="77777777" w:rsidR="00140E4A" w:rsidRPr="00495092" w:rsidRDefault="00140E4A" w:rsidP="00165FA9">
            <w:pPr>
              <w:spacing w:line="360" w:lineRule="exact"/>
              <w:jc w:val="both"/>
              <w:rPr>
                <w:rFonts w:asciiTheme="minorHAnsi" w:hAnsiTheme="minorHAnsi" w:cstheme="minorHAnsi"/>
                <w:bCs/>
              </w:rPr>
            </w:pPr>
            <w:r w:rsidRPr="00495092">
              <w:rPr>
                <w:rFonts w:asciiTheme="minorHAnsi" w:hAnsiTheme="minorHAnsi" w:cstheme="minorHAnsi"/>
                <w:bCs/>
              </w:rPr>
              <w:t xml:space="preserve">Company A, an overseas holding company, was established X years ago. It holds Company B, an operating entity established in Taiwan Y years ago. If Company A wishes to apply for primary listing, is there likely to be a problem of the case being treated as a company returning indirectly to apply for TWSE listing?  </w:t>
            </w:r>
          </w:p>
        </w:tc>
        <w:tc>
          <w:tcPr>
            <w:tcW w:w="0" w:type="auto"/>
          </w:tcPr>
          <w:p w14:paraId="45F0697F" w14:textId="77777777" w:rsidR="00B206B4" w:rsidRPr="00495092" w:rsidRDefault="000D1880" w:rsidP="00165FA9">
            <w:pPr>
              <w:widowControl/>
              <w:spacing w:line="360" w:lineRule="exact"/>
              <w:jc w:val="both"/>
              <w:rPr>
                <w:rFonts w:asciiTheme="minorHAnsi" w:hAnsiTheme="minorHAnsi" w:cstheme="minorHAnsi"/>
                <w:bCs/>
              </w:rPr>
            </w:pPr>
            <w:r w:rsidRPr="00495092">
              <w:rPr>
                <w:rFonts w:asciiTheme="minorHAnsi" w:hAnsiTheme="minorHAnsi" w:cstheme="minorHAnsi"/>
              </w:rPr>
              <w:t xml:space="preserve">Regarding the determination of whether a domestic enterprise is returning indirectly as a foreign company seeking TWSE listing, the criteria below will be considered on a case-by-case basis. It is advised to apply as a domestic enterprise if the issue of indirect listing is likely to arise. </w:t>
            </w:r>
          </w:p>
          <w:p w14:paraId="330BFD9C" w14:textId="7924F83C" w:rsidR="00140E4A" w:rsidRDefault="00140E4A" w:rsidP="00165FA9">
            <w:pPr>
              <w:widowControl/>
              <w:spacing w:line="360" w:lineRule="exact"/>
              <w:jc w:val="both"/>
              <w:rPr>
                <w:rFonts w:asciiTheme="minorHAnsi" w:hAnsiTheme="minorHAnsi" w:cstheme="minorHAnsi"/>
                <w:bCs/>
              </w:rPr>
            </w:pPr>
            <w:r w:rsidRPr="00495092">
              <w:rPr>
                <w:rFonts w:asciiTheme="minorHAnsi" w:hAnsiTheme="minorHAnsi" w:cstheme="minorHAnsi"/>
                <w:bCs/>
              </w:rPr>
              <w:t xml:space="preserve">The following criteria will be considered on a case-by-case basis: </w:t>
            </w:r>
          </w:p>
          <w:p w14:paraId="1A540BD0" w14:textId="7975481C" w:rsidR="008D7736" w:rsidRPr="008D7736" w:rsidRDefault="008D7736" w:rsidP="008D7736">
            <w:pPr>
              <w:pStyle w:val="af0"/>
              <w:widowControl/>
              <w:numPr>
                <w:ilvl w:val="0"/>
                <w:numId w:val="42"/>
              </w:numPr>
              <w:spacing w:line="360" w:lineRule="exact"/>
              <w:ind w:leftChars="0"/>
              <w:jc w:val="both"/>
              <w:rPr>
                <w:rFonts w:asciiTheme="minorHAnsi" w:hAnsiTheme="minorHAnsi" w:cstheme="minorHAnsi"/>
                <w:bCs/>
                <w:color w:val="FF0000"/>
                <w:shd w:val="pct15" w:color="auto" w:fill="FFFFFF"/>
              </w:rPr>
            </w:pPr>
            <w:r w:rsidRPr="008D7736">
              <w:rPr>
                <w:rFonts w:asciiTheme="minorHAnsi" w:hAnsiTheme="minorHAnsi" w:cstheme="minorHAnsi"/>
                <w:bCs/>
                <w:color w:val="FF0000"/>
                <w:shd w:val="pct15" w:color="auto" w:fill="FFFFFF"/>
              </w:rPr>
              <w:t xml:space="preserve">Whether there is no circumstance that a Taiwan </w:t>
            </w:r>
            <w:r w:rsidRPr="008D7736">
              <w:rPr>
                <w:rFonts w:asciiTheme="minorHAnsi" w:hAnsiTheme="minorHAnsi" w:cstheme="minorHAnsi"/>
                <w:bCs/>
                <w:color w:val="FF0000"/>
                <w:shd w:val="pct15" w:color="auto" w:fill="FFFFFF"/>
              </w:rPr>
              <w:lastRenderedPageBreak/>
              <w:t xml:space="preserve">company established and registered in accordance with the Company </w:t>
            </w:r>
            <w:r>
              <w:rPr>
                <w:rFonts w:asciiTheme="minorHAnsi" w:hAnsiTheme="minorHAnsi" w:cstheme="minorHAnsi"/>
                <w:bCs/>
                <w:color w:val="FF0000"/>
                <w:shd w:val="pct15" w:color="auto" w:fill="FFFFFF"/>
              </w:rPr>
              <w:t>Act</w:t>
            </w:r>
            <w:r w:rsidRPr="008D7736">
              <w:rPr>
                <w:rFonts w:asciiTheme="minorHAnsi" w:hAnsiTheme="minorHAnsi" w:cstheme="minorHAnsi"/>
                <w:bCs/>
                <w:color w:val="FF0000"/>
                <w:shd w:val="pct15" w:color="auto" w:fill="FFFFFF"/>
              </w:rPr>
              <w:t xml:space="preserve"> </w:t>
            </w:r>
            <w:r w:rsidRPr="008D7736">
              <w:rPr>
                <w:rFonts w:asciiTheme="minorHAnsi" w:hAnsiTheme="minorHAnsi" w:cstheme="minorHAnsi"/>
                <w:bCs/>
                <w:color w:val="FF0000"/>
                <w:shd w:val="pct15" w:color="auto" w:fill="FFFFFF"/>
              </w:rPr>
              <w:t>wishes to apply for primary listing</w:t>
            </w:r>
            <w:r w:rsidRPr="008D7736">
              <w:rPr>
                <w:rFonts w:asciiTheme="minorHAnsi" w:hAnsiTheme="minorHAnsi" w:cstheme="minorHAnsi"/>
                <w:bCs/>
                <w:color w:val="FF0000"/>
                <w:shd w:val="pct15" w:color="auto" w:fill="FFFFFF"/>
              </w:rPr>
              <w:t xml:space="preserve"> during the equity restructuring process.</w:t>
            </w:r>
          </w:p>
          <w:p w14:paraId="2B40DF3E" w14:textId="107D5D31" w:rsidR="008D7736" w:rsidRPr="008D7736" w:rsidRDefault="009A4DBC" w:rsidP="009A4DBC">
            <w:pPr>
              <w:pStyle w:val="af0"/>
              <w:widowControl/>
              <w:numPr>
                <w:ilvl w:val="0"/>
                <w:numId w:val="42"/>
              </w:numPr>
              <w:spacing w:line="360" w:lineRule="exact"/>
              <w:ind w:leftChars="0"/>
              <w:jc w:val="both"/>
              <w:rPr>
                <w:rFonts w:asciiTheme="minorHAnsi" w:hAnsiTheme="minorHAnsi" w:cstheme="minorHAnsi"/>
                <w:bCs/>
                <w:color w:val="FF0000"/>
                <w:shd w:val="pct15" w:color="auto" w:fill="FFFFFF"/>
              </w:rPr>
            </w:pPr>
            <w:r w:rsidRPr="009A4DBC">
              <w:rPr>
                <w:rFonts w:asciiTheme="minorHAnsi" w:hAnsiTheme="minorHAnsi" w:cstheme="minorHAnsi"/>
                <w:bCs/>
                <w:color w:val="FF0000"/>
                <w:shd w:val="pct15" w:color="auto" w:fill="FFFFFF"/>
              </w:rPr>
              <w:t>Whether the company's business model is not based on Taiwanese business.</w:t>
            </w:r>
          </w:p>
          <w:p w14:paraId="74A1E2E6" w14:textId="399F9047" w:rsidR="008D7736" w:rsidRPr="008D7736" w:rsidRDefault="009A4DBC" w:rsidP="009A4DBC">
            <w:pPr>
              <w:pStyle w:val="af0"/>
              <w:widowControl/>
              <w:numPr>
                <w:ilvl w:val="0"/>
                <w:numId w:val="42"/>
              </w:numPr>
              <w:spacing w:line="360" w:lineRule="exact"/>
              <w:ind w:leftChars="0"/>
              <w:jc w:val="both"/>
              <w:rPr>
                <w:rFonts w:asciiTheme="minorHAnsi" w:hAnsiTheme="minorHAnsi" w:cstheme="minorHAnsi"/>
                <w:bCs/>
                <w:color w:val="FF0000"/>
                <w:shd w:val="pct15" w:color="auto" w:fill="FFFFFF"/>
              </w:rPr>
            </w:pPr>
            <w:r w:rsidRPr="009A4DBC">
              <w:rPr>
                <w:rFonts w:asciiTheme="minorHAnsi" w:hAnsiTheme="minorHAnsi" w:cstheme="minorHAnsi"/>
                <w:bCs/>
                <w:color w:val="FF0000"/>
                <w:shd w:val="pct15" w:color="auto" w:fill="FFFFFF"/>
              </w:rPr>
              <w:t>Whether the main sales market and sales proportion are not highly concentrated in Taiwan.</w:t>
            </w:r>
          </w:p>
          <w:p w14:paraId="3035992D" w14:textId="7C2F4024" w:rsidR="008D7736" w:rsidRPr="008D7736" w:rsidRDefault="008D7736" w:rsidP="008D7736">
            <w:pPr>
              <w:pStyle w:val="af0"/>
              <w:widowControl/>
              <w:numPr>
                <w:ilvl w:val="0"/>
                <w:numId w:val="42"/>
              </w:numPr>
              <w:spacing w:line="360" w:lineRule="exact"/>
              <w:ind w:leftChars="0"/>
              <w:jc w:val="both"/>
              <w:rPr>
                <w:rFonts w:asciiTheme="minorHAnsi" w:hAnsiTheme="minorHAnsi" w:cstheme="minorHAnsi"/>
                <w:bCs/>
                <w:color w:val="FF0000"/>
                <w:shd w:val="pct15" w:color="auto" w:fill="FFFFFF"/>
              </w:rPr>
            </w:pPr>
            <w:r w:rsidRPr="008D7736">
              <w:rPr>
                <w:rFonts w:asciiTheme="minorHAnsi" w:hAnsiTheme="minorHAnsi" w:cstheme="minorHAnsi"/>
                <w:bCs/>
                <w:color w:val="FF0000"/>
                <w:shd w:val="pct15" w:color="auto" w:fill="FFFFFF"/>
              </w:rPr>
              <w:t xml:space="preserve">Whether the shareholder structure is not mainly Taiwanese or whether the source of capital is not mainly </w:t>
            </w:r>
            <w:r w:rsidR="009A4DBC">
              <w:rPr>
                <w:rFonts w:asciiTheme="minorHAnsi" w:hAnsiTheme="minorHAnsi" w:cstheme="minorHAnsi"/>
                <w:bCs/>
                <w:color w:val="FF0000"/>
                <w:shd w:val="pct15" w:color="auto" w:fill="FFFFFF"/>
              </w:rPr>
              <w:t xml:space="preserve">from </w:t>
            </w:r>
            <w:r w:rsidRPr="008D7736">
              <w:rPr>
                <w:rFonts w:asciiTheme="minorHAnsi" w:hAnsiTheme="minorHAnsi" w:cstheme="minorHAnsi"/>
                <w:bCs/>
                <w:color w:val="FF0000"/>
                <w:shd w:val="pct15" w:color="auto" w:fill="FFFFFF"/>
              </w:rPr>
              <w:t>Taiwanese.</w:t>
            </w:r>
          </w:p>
          <w:p w14:paraId="5D00E4C3" w14:textId="743AAB81" w:rsidR="008D7736" w:rsidRPr="008D7736" w:rsidRDefault="008D7736" w:rsidP="008D7736">
            <w:pPr>
              <w:pStyle w:val="af0"/>
              <w:widowControl/>
              <w:numPr>
                <w:ilvl w:val="0"/>
                <w:numId w:val="42"/>
              </w:numPr>
              <w:spacing w:line="360" w:lineRule="exact"/>
              <w:ind w:leftChars="0"/>
              <w:jc w:val="both"/>
              <w:rPr>
                <w:rFonts w:asciiTheme="minorHAnsi" w:hAnsiTheme="minorHAnsi" w:cstheme="minorHAnsi"/>
                <w:bCs/>
                <w:color w:val="FF0000"/>
                <w:shd w:val="pct15" w:color="auto" w:fill="FFFFFF"/>
              </w:rPr>
            </w:pPr>
            <w:r w:rsidRPr="008D7736">
              <w:rPr>
                <w:rFonts w:asciiTheme="minorHAnsi" w:hAnsiTheme="minorHAnsi" w:cstheme="minorHAnsi"/>
                <w:bCs/>
                <w:color w:val="FF0000"/>
                <w:shd w:val="pct15" w:color="auto" w:fill="FFFFFF"/>
              </w:rPr>
              <w:t xml:space="preserve">Whether the principal place of </w:t>
            </w:r>
            <w:r w:rsidR="009A4DBC">
              <w:rPr>
                <w:rFonts w:asciiTheme="minorHAnsi" w:hAnsiTheme="minorHAnsi" w:cstheme="minorHAnsi" w:hint="eastAsia"/>
                <w:bCs/>
                <w:color w:val="FF0000"/>
                <w:shd w:val="pct15" w:color="auto" w:fill="FFFFFF"/>
              </w:rPr>
              <w:t>b</w:t>
            </w:r>
            <w:r w:rsidR="009A4DBC">
              <w:rPr>
                <w:rFonts w:asciiTheme="minorHAnsi" w:hAnsiTheme="minorHAnsi" w:cstheme="minorHAnsi"/>
                <w:bCs/>
                <w:color w:val="FF0000"/>
                <w:shd w:val="pct15" w:color="auto" w:fill="FFFFFF"/>
              </w:rPr>
              <w:t>usiness</w:t>
            </w:r>
            <w:r w:rsidRPr="008D7736">
              <w:rPr>
                <w:rFonts w:asciiTheme="minorHAnsi" w:hAnsiTheme="minorHAnsi" w:cstheme="minorHAnsi"/>
                <w:bCs/>
                <w:color w:val="FF0000"/>
                <w:shd w:val="pct15" w:color="auto" w:fill="FFFFFF"/>
              </w:rPr>
              <w:t xml:space="preserve"> or important subsidiary is not a Taiwan company established and registered under the Company </w:t>
            </w:r>
            <w:r w:rsidR="009A4DBC">
              <w:rPr>
                <w:rFonts w:asciiTheme="minorHAnsi" w:hAnsiTheme="minorHAnsi" w:cstheme="minorHAnsi"/>
                <w:bCs/>
                <w:color w:val="FF0000"/>
                <w:shd w:val="pct15" w:color="auto" w:fill="FFFFFF"/>
              </w:rPr>
              <w:t>Act</w:t>
            </w:r>
            <w:r w:rsidRPr="008D7736">
              <w:rPr>
                <w:rFonts w:asciiTheme="minorHAnsi" w:hAnsiTheme="minorHAnsi" w:cstheme="minorHAnsi"/>
                <w:bCs/>
                <w:color w:val="FF0000"/>
                <w:shd w:val="pct15" w:color="auto" w:fill="FFFFFF"/>
              </w:rPr>
              <w:t>.</w:t>
            </w:r>
          </w:p>
          <w:p w14:paraId="6E0D26A8" w14:textId="46F3B4D3" w:rsidR="00140E4A" w:rsidRPr="008D7736" w:rsidRDefault="00140E4A" w:rsidP="009E7335">
            <w:pPr>
              <w:autoSpaceDE w:val="0"/>
              <w:autoSpaceDN w:val="0"/>
              <w:adjustRightInd w:val="0"/>
              <w:spacing w:line="360" w:lineRule="exact"/>
              <w:ind w:left="360" w:hangingChars="150" w:hanging="360"/>
              <w:jc w:val="both"/>
              <w:rPr>
                <w:rFonts w:asciiTheme="minorHAnsi" w:hAnsiTheme="minorHAnsi" w:cstheme="minorHAnsi"/>
                <w:bCs/>
                <w:strike/>
                <w:color w:val="FF0000"/>
              </w:rPr>
            </w:pPr>
            <w:r w:rsidRPr="008D7736">
              <w:rPr>
                <w:rFonts w:asciiTheme="minorHAnsi" w:hAnsiTheme="minorHAnsi" w:cstheme="minorHAnsi"/>
                <w:bCs/>
                <w:strike/>
                <w:color w:val="FF0000"/>
              </w:rPr>
              <w:t>1</w:t>
            </w:r>
            <w:r w:rsidRPr="008D7736">
              <w:rPr>
                <w:rFonts w:asciiTheme="minorHAnsi" w:hAnsiTheme="minorHAnsi" w:cstheme="minorHAnsi"/>
                <w:strike/>
                <w:color w:val="FF0000"/>
              </w:rPr>
              <w:t>.</w:t>
            </w:r>
            <w:r w:rsidR="006F32B1" w:rsidRPr="008D7736">
              <w:rPr>
                <w:rFonts w:asciiTheme="minorHAnsi" w:hAnsiTheme="minorHAnsi" w:cstheme="minorHAnsi"/>
                <w:strike/>
                <w:color w:val="FF0000"/>
              </w:rPr>
              <w:tab/>
            </w:r>
            <w:r w:rsidRPr="008D7736">
              <w:rPr>
                <w:rFonts w:asciiTheme="minorHAnsi" w:hAnsiTheme="minorHAnsi" w:cstheme="minorHAnsi"/>
                <w:bCs/>
                <w:strike/>
                <w:color w:val="FF0000"/>
              </w:rPr>
              <w:t xml:space="preserve">Time of equity restructuring </w:t>
            </w:r>
          </w:p>
          <w:p w14:paraId="0990E4D5" w14:textId="01E358FC" w:rsidR="00140E4A" w:rsidRPr="008D7736" w:rsidRDefault="00140E4A" w:rsidP="009E7335">
            <w:pPr>
              <w:autoSpaceDE w:val="0"/>
              <w:autoSpaceDN w:val="0"/>
              <w:adjustRightInd w:val="0"/>
              <w:spacing w:line="360" w:lineRule="exact"/>
              <w:ind w:left="360" w:hangingChars="150" w:hanging="360"/>
              <w:jc w:val="both"/>
              <w:rPr>
                <w:rFonts w:asciiTheme="minorHAnsi" w:hAnsiTheme="minorHAnsi" w:cstheme="minorHAnsi"/>
                <w:bCs/>
                <w:strike/>
                <w:color w:val="FF0000"/>
              </w:rPr>
            </w:pPr>
            <w:r w:rsidRPr="008D7736">
              <w:rPr>
                <w:rFonts w:asciiTheme="minorHAnsi" w:hAnsiTheme="minorHAnsi" w:cstheme="minorHAnsi"/>
                <w:bCs/>
                <w:strike/>
                <w:color w:val="FF0000"/>
              </w:rPr>
              <w:t>2</w:t>
            </w:r>
            <w:r w:rsidRPr="008D7736">
              <w:rPr>
                <w:rFonts w:asciiTheme="minorHAnsi" w:hAnsiTheme="minorHAnsi" w:cstheme="minorHAnsi"/>
                <w:strike/>
                <w:color w:val="FF0000"/>
              </w:rPr>
              <w:t>.</w:t>
            </w:r>
            <w:r w:rsidR="006F32B1" w:rsidRPr="008D7736">
              <w:rPr>
                <w:rFonts w:asciiTheme="minorHAnsi" w:hAnsiTheme="minorHAnsi" w:cstheme="minorHAnsi"/>
                <w:strike/>
                <w:color w:val="FF0000"/>
              </w:rPr>
              <w:tab/>
            </w:r>
            <w:r w:rsidRPr="008D7736">
              <w:rPr>
                <w:rFonts w:asciiTheme="minorHAnsi" w:hAnsiTheme="minorHAnsi" w:cstheme="minorHAnsi"/>
                <w:bCs/>
                <w:strike/>
                <w:color w:val="FF0000"/>
              </w:rPr>
              <w:t xml:space="preserve">Percentage of business conducted by the entity in Taiwan </w:t>
            </w:r>
          </w:p>
          <w:p w14:paraId="16A78524" w14:textId="7351A433" w:rsidR="00B206B4" w:rsidRPr="00495092" w:rsidRDefault="00140E4A" w:rsidP="009E7335">
            <w:pPr>
              <w:autoSpaceDE w:val="0"/>
              <w:autoSpaceDN w:val="0"/>
              <w:adjustRightInd w:val="0"/>
              <w:spacing w:line="360" w:lineRule="exact"/>
              <w:ind w:left="360" w:hangingChars="150" w:hanging="360"/>
              <w:jc w:val="both"/>
              <w:rPr>
                <w:rFonts w:asciiTheme="minorHAnsi" w:hAnsiTheme="minorHAnsi" w:cstheme="minorHAnsi"/>
                <w:bCs/>
              </w:rPr>
            </w:pPr>
            <w:r w:rsidRPr="008D7736">
              <w:rPr>
                <w:rFonts w:asciiTheme="minorHAnsi" w:hAnsiTheme="minorHAnsi" w:cstheme="minorHAnsi"/>
                <w:bCs/>
                <w:strike/>
                <w:color w:val="FF0000"/>
              </w:rPr>
              <w:t>3</w:t>
            </w:r>
            <w:r w:rsidRPr="008D7736">
              <w:rPr>
                <w:rFonts w:asciiTheme="minorHAnsi" w:hAnsiTheme="minorHAnsi" w:cstheme="minorHAnsi"/>
                <w:strike/>
                <w:color w:val="FF0000"/>
              </w:rPr>
              <w:t>.</w:t>
            </w:r>
            <w:r w:rsidR="006F32B1" w:rsidRPr="008D7736">
              <w:rPr>
                <w:rFonts w:asciiTheme="minorHAnsi" w:hAnsiTheme="minorHAnsi" w:cstheme="minorHAnsi"/>
                <w:strike/>
                <w:color w:val="FF0000"/>
              </w:rPr>
              <w:tab/>
            </w:r>
            <w:r w:rsidRPr="008D7736">
              <w:rPr>
                <w:rFonts w:asciiTheme="minorHAnsi" w:hAnsiTheme="minorHAnsi" w:cstheme="minorHAnsi"/>
                <w:bCs/>
                <w:strike/>
                <w:color w:val="FF0000"/>
              </w:rPr>
              <w:t>Where proof of listing approval from an overseas exchange applies, the exchange must be one of the competent authority approved exchanges listed under Article 23 of the Supplementary Provisions to the Taiwan Stock Exchange Corporation Rules for Review of Securities Listings.</w:t>
            </w:r>
            <w:r w:rsidRPr="00495092">
              <w:rPr>
                <w:rFonts w:asciiTheme="minorHAnsi" w:hAnsiTheme="minorHAnsi" w:cstheme="minorHAnsi"/>
                <w:bCs/>
              </w:rPr>
              <w:t xml:space="preserve"> </w:t>
            </w:r>
          </w:p>
        </w:tc>
      </w:tr>
      <w:tr w:rsidR="001533DF" w:rsidRPr="00495092" w14:paraId="039E825A" w14:textId="77777777" w:rsidTr="00E86802">
        <w:tc>
          <w:tcPr>
            <w:tcW w:w="0" w:type="auto"/>
            <w:tcBorders>
              <w:top w:val="single" w:sz="4" w:space="0" w:color="FFFFFF"/>
              <w:bottom w:val="nil"/>
            </w:tcBorders>
            <w:vAlign w:val="center"/>
          </w:tcPr>
          <w:p w14:paraId="529B5725" w14:textId="1399E330" w:rsidR="001533DF" w:rsidRPr="00495092" w:rsidRDefault="00DD2A42" w:rsidP="00165FA9">
            <w:pPr>
              <w:spacing w:line="360" w:lineRule="exact"/>
              <w:jc w:val="center"/>
              <w:rPr>
                <w:rFonts w:asciiTheme="minorHAnsi" w:hAnsiTheme="minorHAnsi" w:cstheme="minorHAnsi"/>
              </w:rPr>
            </w:pPr>
            <w:r w:rsidRPr="00495092">
              <w:rPr>
                <w:rFonts w:asciiTheme="minorHAnsi" w:hAnsiTheme="minorHAnsi" w:cstheme="minorHAnsi"/>
                <w:b/>
                <w:sz w:val="28"/>
                <w:szCs w:val="28"/>
              </w:rPr>
              <w:lastRenderedPageBreak/>
              <w:t>TWSE listing application requirements</w:t>
            </w:r>
          </w:p>
        </w:tc>
        <w:tc>
          <w:tcPr>
            <w:tcW w:w="0" w:type="auto"/>
          </w:tcPr>
          <w:p w14:paraId="2C6B035B" w14:textId="3F0A279E" w:rsidR="001533DF" w:rsidRPr="00495092" w:rsidRDefault="00E03EF8" w:rsidP="00165FA9">
            <w:pPr>
              <w:spacing w:line="360" w:lineRule="exact"/>
              <w:jc w:val="center"/>
              <w:rPr>
                <w:rFonts w:asciiTheme="minorHAnsi" w:hAnsiTheme="minorHAnsi" w:cstheme="minorHAnsi"/>
              </w:rPr>
            </w:pPr>
            <w:r w:rsidRPr="00E03EF8">
              <w:rPr>
                <w:rFonts w:asciiTheme="minorHAnsi" w:hAnsiTheme="minorHAnsi" w:cstheme="minorHAnsi"/>
                <w:color w:val="FF0000"/>
                <w:shd w:val="pct15" w:color="auto" w:fill="FFFFFF"/>
              </w:rPr>
              <w:t>14</w:t>
            </w:r>
            <w:r w:rsidR="00FE235E" w:rsidRPr="00E03EF8">
              <w:rPr>
                <w:rFonts w:asciiTheme="minorHAnsi" w:hAnsiTheme="minorHAnsi" w:cstheme="minorHAnsi"/>
                <w:strike/>
                <w:color w:val="FF0000"/>
              </w:rPr>
              <w:t>15</w:t>
            </w:r>
          </w:p>
        </w:tc>
        <w:tc>
          <w:tcPr>
            <w:tcW w:w="0" w:type="auto"/>
          </w:tcPr>
          <w:p w14:paraId="206C7687" w14:textId="77777777" w:rsidR="001533DF" w:rsidRPr="00495092" w:rsidRDefault="00F2705F" w:rsidP="005F7D44">
            <w:pPr>
              <w:spacing w:line="360" w:lineRule="exact"/>
              <w:jc w:val="both"/>
              <w:rPr>
                <w:rFonts w:asciiTheme="minorHAnsi" w:hAnsiTheme="minorHAnsi" w:cstheme="minorHAnsi"/>
                <w:bCs/>
              </w:rPr>
            </w:pPr>
            <w:r w:rsidRPr="00495092">
              <w:rPr>
                <w:rFonts w:asciiTheme="minorHAnsi" w:hAnsiTheme="minorHAnsi" w:cstheme="minorHAnsi"/>
                <w:bCs/>
              </w:rPr>
              <w:t xml:space="preserve">How should the consolidated financial statements audited by a joint accounting firm in the application package be submitted? </w:t>
            </w:r>
          </w:p>
        </w:tc>
        <w:tc>
          <w:tcPr>
            <w:tcW w:w="0" w:type="auto"/>
          </w:tcPr>
          <w:p w14:paraId="7C0BE2EB" w14:textId="553792B9" w:rsidR="00851DB0" w:rsidRPr="001835CF" w:rsidRDefault="00851DB0" w:rsidP="00851DB0">
            <w:pPr>
              <w:widowControl/>
              <w:spacing w:line="360" w:lineRule="exact"/>
              <w:ind w:left="317" w:hangingChars="132" w:hanging="317"/>
              <w:jc w:val="both"/>
              <w:rPr>
                <w:rFonts w:asciiTheme="minorHAnsi" w:hAnsiTheme="minorHAnsi" w:cstheme="minorHAnsi"/>
                <w:bCs/>
              </w:rPr>
            </w:pPr>
            <w:r w:rsidRPr="00E03EF8">
              <w:rPr>
                <w:rFonts w:asciiTheme="minorHAnsi" w:hAnsiTheme="minorHAnsi" w:cstheme="minorHAnsi"/>
                <w:bCs/>
                <w:strike/>
                <w:color w:val="FF0000"/>
              </w:rPr>
              <w:t>1.</w:t>
            </w:r>
            <w:r w:rsidR="006F32B1" w:rsidRPr="00E03EF8">
              <w:rPr>
                <w:rFonts w:asciiTheme="minorHAnsi" w:hAnsiTheme="minorHAnsi" w:cstheme="minorHAnsi"/>
                <w:bCs/>
                <w:strike/>
                <w:color w:val="FF0000"/>
              </w:rPr>
              <w:tab/>
            </w:r>
            <w:r w:rsidRPr="00E03EF8">
              <w:rPr>
                <w:rFonts w:asciiTheme="minorHAnsi" w:hAnsiTheme="minorHAnsi" w:cstheme="minorHAnsi"/>
                <w:bCs/>
                <w:strike/>
                <w:color w:val="FF0000"/>
              </w:rPr>
              <w:t xml:space="preserve">The Taiwan Stock Exchange Letter </w:t>
            </w:r>
            <w:r w:rsidR="007A2012" w:rsidRPr="00E03EF8">
              <w:rPr>
                <w:rFonts w:asciiTheme="minorHAnsi" w:hAnsiTheme="minorHAnsi" w:cstheme="minorHAnsi"/>
                <w:bCs/>
                <w:strike/>
                <w:color w:val="FF0000"/>
              </w:rPr>
              <w:t>Tai-Zheng-Shang-</w:t>
            </w:r>
            <w:proofErr w:type="spellStart"/>
            <w:r w:rsidR="007A2012" w:rsidRPr="00E03EF8">
              <w:rPr>
                <w:rFonts w:asciiTheme="minorHAnsi" w:hAnsiTheme="minorHAnsi" w:cstheme="minorHAnsi"/>
                <w:bCs/>
                <w:strike/>
                <w:color w:val="FF0000"/>
              </w:rPr>
              <w:t>Zi</w:t>
            </w:r>
            <w:proofErr w:type="spellEnd"/>
            <w:r w:rsidR="007A2012" w:rsidRPr="00E03EF8">
              <w:rPr>
                <w:rFonts w:asciiTheme="minorHAnsi" w:hAnsiTheme="minorHAnsi" w:cstheme="minorHAnsi"/>
                <w:bCs/>
                <w:strike/>
                <w:color w:val="FF0000"/>
              </w:rPr>
              <w:t xml:space="preserve"> No. </w:t>
            </w:r>
            <w:r w:rsidRPr="00E03EF8">
              <w:rPr>
                <w:rFonts w:asciiTheme="minorHAnsi" w:hAnsiTheme="minorHAnsi" w:cstheme="minorHAnsi"/>
                <w:bCs/>
                <w:strike/>
                <w:color w:val="FF0000"/>
              </w:rPr>
              <w:t xml:space="preserve">0991702019 dated June 2, 2010 was revoked in the IFRS Q&amp;A "Issues in IFRS3 Accounting for Business Combination of Entities under Common Control" released on October 26, 2018. </w:t>
            </w:r>
          </w:p>
          <w:p w14:paraId="6D8EFFAE" w14:textId="70A21A9D" w:rsidR="00851DB0" w:rsidRPr="00495092" w:rsidRDefault="00E03EF8" w:rsidP="001835CF">
            <w:pPr>
              <w:widowControl/>
              <w:spacing w:line="360" w:lineRule="exact"/>
              <w:ind w:left="317" w:hangingChars="132" w:hanging="317"/>
              <w:jc w:val="both"/>
              <w:rPr>
                <w:rFonts w:asciiTheme="minorHAnsi" w:hAnsiTheme="minorHAnsi" w:cstheme="minorHAnsi"/>
                <w:bCs/>
                <w:strike/>
                <w:color w:val="FF0000"/>
                <w:u w:val="single"/>
              </w:rPr>
            </w:pPr>
            <w:r w:rsidRPr="00E03EF8">
              <w:rPr>
                <w:rFonts w:asciiTheme="minorHAnsi" w:hAnsiTheme="minorHAnsi" w:cstheme="minorHAnsi"/>
                <w:color w:val="FF0000"/>
                <w:shd w:val="pct15" w:color="auto" w:fill="FFFFFF"/>
              </w:rPr>
              <w:t>1</w:t>
            </w:r>
            <w:r w:rsidR="00851DB0" w:rsidRPr="00E03EF8">
              <w:rPr>
                <w:rFonts w:asciiTheme="minorHAnsi" w:hAnsiTheme="minorHAnsi" w:cstheme="minorHAnsi"/>
                <w:strike/>
                <w:color w:val="FF0000"/>
              </w:rPr>
              <w:t>2</w:t>
            </w:r>
            <w:r w:rsidR="00851DB0" w:rsidRPr="00495092">
              <w:rPr>
                <w:rFonts w:asciiTheme="minorHAnsi" w:hAnsiTheme="minorHAnsi" w:cstheme="minorHAnsi"/>
              </w:rPr>
              <w:t>.</w:t>
            </w:r>
            <w:r w:rsidR="006F32B1" w:rsidRPr="00495092">
              <w:rPr>
                <w:rFonts w:asciiTheme="minorHAnsi" w:hAnsiTheme="minorHAnsi" w:cstheme="minorHAnsi"/>
              </w:rPr>
              <w:tab/>
            </w:r>
            <w:r w:rsidR="00851DB0" w:rsidRPr="00495092">
              <w:rPr>
                <w:rFonts w:asciiTheme="minorHAnsi" w:hAnsiTheme="minorHAnsi" w:cstheme="minorHAnsi"/>
              </w:rPr>
              <w:t xml:space="preserve">Applicants are required to provide audited consolidated financial statements for the last </w:t>
            </w:r>
            <w:r w:rsidR="00616DA2">
              <w:rPr>
                <w:rFonts w:asciiTheme="minorHAnsi" w:hAnsiTheme="minorHAnsi" w:cstheme="minorHAnsi"/>
              </w:rPr>
              <w:t>two</w:t>
            </w:r>
            <w:r w:rsidR="00851DB0" w:rsidRPr="00495092">
              <w:rPr>
                <w:rFonts w:asciiTheme="minorHAnsi" w:hAnsiTheme="minorHAnsi" w:cstheme="minorHAnsi"/>
              </w:rPr>
              <w:t xml:space="preserve"> years (</w:t>
            </w:r>
            <w:r w:rsidR="00616DA2">
              <w:rPr>
                <w:rFonts w:asciiTheme="minorHAnsi" w:hAnsiTheme="minorHAnsi" w:cstheme="minorHAnsi"/>
              </w:rPr>
              <w:t>two</w:t>
            </w:r>
            <w:r w:rsidR="00851DB0" w:rsidRPr="00495092">
              <w:rPr>
                <w:rFonts w:asciiTheme="minorHAnsi" w:hAnsiTheme="minorHAnsi" w:cstheme="minorHAnsi"/>
              </w:rPr>
              <w:t xml:space="preserve"> books with </w:t>
            </w:r>
            <w:r w:rsidR="00616DA2">
              <w:rPr>
                <w:rFonts w:asciiTheme="minorHAnsi" w:hAnsiTheme="minorHAnsi" w:cstheme="minorHAnsi"/>
              </w:rPr>
              <w:t>three</w:t>
            </w:r>
            <w:r w:rsidR="00851DB0" w:rsidRPr="00495092">
              <w:rPr>
                <w:rFonts w:asciiTheme="minorHAnsi" w:hAnsiTheme="minorHAnsi" w:cstheme="minorHAnsi"/>
              </w:rPr>
              <w:t xml:space="preserve"> years of audited data) in their applications. In addition, to facilitate an effective review process, applicants are also required to provide audited financial statements of their operating entities for the last </w:t>
            </w:r>
            <w:r w:rsidR="00616DA2">
              <w:rPr>
                <w:rFonts w:asciiTheme="minorHAnsi" w:hAnsiTheme="minorHAnsi" w:cstheme="minorHAnsi"/>
              </w:rPr>
              <w:t>two</w:t>
            </w:r>
            <w:r w:rsidR="00851DB0" w:rsidRPr="00495092">
              <w:rPr>
                <w:rFonts w:asciiTheme="minorHAnsi" w:hAnsiTheme="minorHAnsi" w:cstheme="minorHAnsi"/>
              </w:rPr>
              <w:t xml:space="preserve"> years (</w:t>
            </w:r>
            <w:r w:rsidR="00616DA2">
              <w:rPr>
                <w:rFonts w:asciiTheme="minorHAnsi" w:hAnsiTheme="minorHAnsi" w:cstheme="minorHAnsi"/>
              </w:rPr>
              <w:t>two</w:t>
            </w:r>
            <w:r w:rsidR="00851DB0" w:rsidRPr="00495092">
              <w:rPr>
                <w:rFonts w:asciiTheme="minorHAnsi" w:hAnsiTheme="minorHAnsi" w:cstheme="minorHAnsi"/>
              </w:rPr>
              <w:t xml:space="preserve"> books with </w:t>
            </w:r>
            <w:r w:rsidR="00616DA2">
              <w:rPr>
                <w:rFonts w:asciiTheme="minorHAnsi" w:hAnsiTheme="minorHAnsi" w:cstheme="minorHAnsi"/>
              </w:rPr>
              <w:t>three</w:t>
            </w:r>
            <w:r w:rsidR="00851DB0" w:rsidRPr="00495092">
              <w:rPr>
                <w:rFonts w:asciiTheme="minorHAnsi" w:hAnsiTheme="minorHAnsi" w:cstheme="minorHAnsi"/>
              </w:rPr>
              <w:t xml:space="preserve"> years of audited data) for the consideration of TWSE.</w:t>
            </w:r>
          </w:p>
          <w:p w14:paraId="21F3AEC6" w14:textId="3D390E41" w:rsidR="00851DB0" w:rsidRPr="00495092" w:rsidRDefault="00E03EF8" w:rsidP="00851DB0">
            <w:pPr>
              <w:widowControl/>
              <w:spacing w:line="360" w:lineRule="exact"/>
              <w:ind w:left="269" w:hangingChars="112" w:hanging="269"/>
              <w:jc w:val="both"/>
              <w:rPr>
                <w:rFonts w:asciiTheme="minorHAnsi" w:hAnsiTheme="minorHAnsi" w:cstheme="minorHAnsi"/>
                <w:bCs/>
              </w:rPr>
            </w:pPr>
            <w:r w:rsidRPr="00E03EF8">
              <w:rPr>
                <w:rFonts w:asciiTheme="minorHAnsi" w:hAnsiTheme="minorHAnsi" w:cstheme="minorHAnsi"/>
                <w:color w:val="FF0000"/>
                <w:shd w:val="pct15" w:color="auto" w:fill="FFFFFF"/>
              </w:rPr>
              <w:t>2</w:t>
            </w:r>
            <w:r w:rsidR="00851DB0" w:rsidRPr="00E03EF8">
              <w:rPr>
                <w:rFonts w:asciiTheme="minorHAnsi" w:hAnsiTheme="minorHAnsi" w:cstheme="minorHAnsi"/>
                <w:strike/>
                <w:color w:val="FF0000"/>
              </w:rPr>
              <w:t>3</w:t>
            </w:r>
            <w:r w:rsidR="00851DB0" w:rsidRPr="00495092">
              <w:rPr>
                <w:rFonts w:asciiTheme="minorHAnsi" w:hAnsiTheme="minorHAnsi" w:cstheme="minorHAnsi"/>
              </w:rPr>
              <w:t>.</w:t>
            </w:r>
            <w:r w:rsidR="006F32B1" w:rsidRPr="00495092">
              <w:rPr>
                <w:rFonts w:asciiTheme="minorHAnsi" w:hAnsiTheme="minorHAnsi" w:cstheme="minorHAnsi"/>
              </w:rPr>
              <w:tab/>
            </w:r>
            <w:r w:rsidR="00851DB0" w:rsidRPr="00495092">
              <w:rPr>
                <w:rFonts w:asciiTheme="minorHAnsi" w:hAnsiTheme="minorHAnsi" w:cstheme="minorHAnsi"/>
                <w:bCs/>
              </w:rPr>
              <w:t xml:space="preserve">Where the application date is more than forty five days after the end of a fiscal quarter, in addition to the consolidated financial statements for the last quarter, it is also required to provide </w:t>
            </w:r>
            <w:r w:rsidR="00616DA2">
              <w:rPr>
                <w:rFonts w:asciiTheme="minorHAnsi" w:hAnsiTheme="minorHAnsi" w:cstheme="minorHAnsi"/>
                <w:bCs/>
              </w:rPr>
              <w:t xml:space="preserve">the </w:t>
            </w:r>
            <w:r w:rsidR="00851DB0" w:rsidRPr="00495092">
              <w:rPr>
                <w:rFonts w:asciiTheme="minorHAnsi" w:hAnsiTheme="minorHAnsi" w:cstheme="minorHAnsi"/>
                <w:bCs/>
              </w:rPr>
              <w:t xml:space="preserve">TWSE with the audited or reviewed financial statements for the operating entity for the current year (covering a period consistent with the fiscal year of the operating entity). </w:t>
            </w:r>
          </w:p>
          <w:p w14:paraId="1C849F73" w14:textId="632DC9E0" w:rsidR="00851DB0" w:rsidRPr="00495092" w:rsidRDefault="00E03EF8" w:rsidP="00851DB0">
            <w:pPr>
              <w:widowControl/>
              <w:spacing w:line="360" w:lineRule="exact"/>
              <w:ind w:left="317" w:hangingChars="132" w:hanging="317"/>
              <w:jc w:val="both"/>
              <w:rPr>
                <w:rFonts w:asciiTheme="minorHAnsi" w:hAnsiTheme="minorHAnsi" w:cstheme="minorHAnsi"/>
                <w:bCs/>
              </w:rPr>
            </w:pPr>
            <w:r w:rsidRPr="00E03EF8">
              <w:rPr>
                <w:rFonts w:asciiTheme="minorHAnsi" w:hAnsiTheme="minorHAnsi" w:cstheme="minorHAnsi"/>
                <w:color w:val="FF0000"/>
                <w:shd w:val="pct15" w:color="auto" w:fill="FFFFFF"/>
              </w:rPr>
              <w:t>3</w:t>
            </w:r>
            <w:r w:rsidR="00851DB0" w:rsidRPr="00E03EF8">
              <w:rPr>
                <w:rFonts w:asciiTheme="minorHAnsi" w:hAnsiTheme="minorHAnsi" w:cstheme="minorHAnsi"/>
                <w:strike/>
                <w:color w:val="FF0000"/>
              </w:rPr>
              <w:t>4</w:t>
            </w:r>
            <w:r w:rsidR="00851DB0" w:rsidRPr="00495092">
              <w:rPr>
                <w:rFonts w:asciiTheme="minorHAnsi" w:hAnsiTheme="minorHAnsi" w:cstheme="minorHAnsi"/>
              </w:rPr>
              <w:t>.</w:t>
            </w:r>
            <w:r w:rsidR="006F32B1" w:rsidRPr="00495092">
              <w:rPr>
                <w:rFonts w:asciiTheme="minorHAnsi" w:hAnsiTheme="minorHAnsi" w:cstheme="minorHAnsi"/>
              </w:rPr>
              <w:tab/>
            </w:r>
            <w:r w:rsidR="00616DA2">
              <w:rPr>
                <w:rFonts w:asciiTheme="minorHAnsi" w:hAnsiTheme="minorHAnsi" w:cstheme="minorHAnsi"/>
              </w:rPr>
              <w:t xml:space="preserve">The </w:t>
            </w:r>
            <w:r w:rsidR="00851DB0" w:rsidRPr="00495092">
              <w:rPr>
                <w:rFonts w:asciiTheme="minorHAnsi" w:hAnsiTheme="minorHAnsi" w:cstheme="minorHAnsi"/>
                <w:bCs/>
              </w:rPr>
              <w:t xml:space="preserve">TWSE may require that the audited consolidated financial statements for the third year </w:t>
            </w:r>
            <w:r w:rsidR="00851DB0" w:rsidRPr="00495092">
              <w:rPr>
                <w:rFonts w:asciiTheme="minorHAnsi" w:hAnsiTheme="minorHAnsi" w:cstheme="minorHAnsi"/>
                <w:bCs/>
              </w:rPr>
              <w:lastRenderedPageBreak/>
              <w:t xml:space="preserve">prior to application be provided </w:t>
            </w:r>
            <w:r w:rsidR="00616DA2" w:rsidRPr="00495092">
              <w:rPr>
                <w:rFonts w:asciiTheme="minorHAnsi" w:hAnsiTheme="minorHAnsi" w:cstheme="minorHAnsi"/>
                <w:bCs/>
              </w:rPr>
              <w:t>sep</w:t>
            </w:r>
            <w:r w:rsidR="00616DA2">
              <w:rPr>
                <w:rFonts w:asciiTheme="minorHAnsi" w:hAnsiTheme="minorHAnsi" w:cstheme="minorHAnsi"/>
                <w:bCs/>
              </w:rPr>
              <w:t>a</w:t>
            </w:r>
            <w:r w:rsidR="00616DA2" w:rsidRPr="00495092">
              <w:rPr>
                <w:rFonts w:asciiTheme="minorHAnsi" w:hAnsiTheme="minorHAnsi" w:cstheme="minorHAnsi"/>
                <w:bCs/>
              </w:rPr>
              <w:t>rately</w:t>
            </w:r>
            <w:r w:rsidR="00851DB0" w:rsidRPr="00495092">
              <w:rPr>
                <w:rFonts w:asciiTheme="minorHAnsi" w:hAnsiTheme="minorHAnsi" w:cstheme="minorHAnsi"/>
                <w:bCs/>
              </w:rPr>
              <w:t xml:space="preserve"> as needed. </w:t>
            </w:r>
          </w:p>
          <w:p w14:paraId="1A0EB41A" w14:textId="52BB4FBC" w:rsidR="00851DB0" w:rsidRPr="00495092" w:rsidRDefault="00E03EF8" w:rsidP="00851DB0">
            <w:pPr>
              <w:widowControl/>
              <w:spacing w:line="360" w:lineRule="exact"/>
              <w:ind w:left="269" w:hangingChars="112" w:hanging="269"/>
              <w:jc w:val="both"/>
              <w:rPr>
                <w:rFonts w:asciiTheme="minorHAnsi" w:hAnsiTheme="minorHAnsi" w:cstheme="minorHAnsi"/>
                <w:bCs/>
              </w:rPr>
            </w:pPr>
            <w:r w:rsidRPr="00B93407">
              <w:rPr>
                <w:rFonts w:asciiTheme="minorHAnsi" w:eastAsia="標楷體" w:hAnsiTheme="minorHAnsi" w:hint="eastAsia"/>
                <w:bCs/>
                <w:color w:val="FF0000"/>
                <w:shd w:val="pct15" w:color="auto" w:fill="FFFFFF"/>
              </w:rPr>
              <w:t>4</w:t>
            </w:r>
            <w:r w:rsidRPr="00526312">
              <w:rPr>
                <w:rFonts w:asciiTheme="minorHAnsi" w:eastAsia="標楷體" w:hAnsiTheme="minorHAnsi"/>
                <w:bCs/>
                <w:strike/>
                <w:color w:val="FF0000"/>
              </w:rPr>
              <w:t>5</w:t>
            </w:r>
            <w:r w:rsidR="00851DB0" w:rsidRPr="00495092">
              <w:rPr>
                <w:rFonts w:asciiTheme="minorHAnsi" w:hAnsiTheme="minorHAnsi" w:cstheme="minorHAnsi"/>
              </w:rPr>
              <w:t>.</w:t>
            </w:r>
            <w:r w:rsidR="006F32B1" w:rsidRPr="00495092">
              <w:rPr>
                <w:rFonts w:asciiTheme="minorHAnsi" w:hAnsiTheme="minorHAnsi" w:cstheme="minorHAnsi"/>
              </w:rPr>
              <w:tab/>
            </w:r>
            <w:r w:rsidR="00851DB0" w:rsidRPr="00495092">
              <w:rPr>
                <w:rFonts w:asciiTheme="minorHAnsi" w:hAnsiTheme="minorHAnsi" w:cstheme="minorHAnsi"/>
                <w:bCs/>
              </w:rPr>
              <w:t xml:space="preserve">Furthermore, as a general rule, the chart of accounts may be waived for foreign consolidated financial statements as it is for domestic consolidated financial statements. However, </w:t>
            </w:r>
            <w:r w:rsidR="00616DA2">
              <w:rPr>
                <w:rFonts w:asciiTheme="minorHAnsi" w:hAnsiTheme="minorHAnsi" w:cstheme="minorHAnsi"/>
                <w:bCs/>
              </w:rPr>
              <w:t xml:space="preserve">the </w:t>
            </w:r>
            <w:r w:rsidR="00851DB0" w:rsidRPr="00495092">
              <w:rPr>
                <w:rFonts w:asciiTheme="minorHAnsi" w:hAnsiTheme="minorHAnsi" w:cstheme="minorHAnsi"/>
                <w:bCs/>
              </w:rPr>
              <w:t xml:space="preserve">TWSE may still require that a chart of accounts be prepared for review on a case-by-case basis. </w:t>
            </w:r>
          </w:p>
          <w:p w14:paraId="0547A39D" w14:textId="36494793" w:rsidR="00851DB0" w:rsidRPr="00495092" w:rsidRDefault="00E03EF8" w:rsidP="00851DB0">
            <w:pPr>
              <w:widowControl/>
              <w:spacing w:line="360" w:lineRule="exact"/>
              <w:ind w:left="269" w:hangingChars="112" w:hanging="269"/>
              <w:jc w:val="both"/>
              <w:rPr>
                <w:rFonts w:asciiTheme="minorHAnsi" w:hAnsiTheme="minorHAnsi" w:cstheme="minorHAnsi"/>
                <w:kern w:val="0"/>
              </w:rPr>
            </w:pPr>
            <w:r w:rsidRPr="00B93407">
              <w:rPr>
                <w:rFonts w:asciiTheme="minorHAnsi" w:eastAsia="標楷體" w:hAnsiTheme="minorHAnsi" w:hint="eastAsia"/>
                <w:color w:val="FF0000"/>
                <w:shd w:val="pct15" w:color="auto" w:fill="FFFFFF"/>
              </w:rPr>
              <w:t>5</w:t>
            </w:r>
            <w:r w:rsidRPr="00526312">
              <w:rPr>
                <w:rFonts w:asciiTheme="minorHAnsi" w:eastAsia="標楷體" w:hAnsiTheme="minorHAnsi"/>
                <w:strike/>
                <w:color w:val="FF0000"/>
              </w:rPr>
              <w:t>6</w:t>
            </w:r>
            <w:r w:rsidR="00851DB0" w:rsidRPr="001835CF">
              <w:rPr>
                <w:rFonts w:asciiTheme="minorHAnsi" w:hAnsiTheme="minorHAnsi" w:cstheme="minorHAnsi"/>
                <w:bCs/>
              </w:rPr>
              <w:t>.</w:t>
            </w:r>
            <w:r w:rsidR="006F32B1" w:rsidRPr="00495092">
              <w:rPr>
                <w:rFonts w:asciiTheme="minorHAnsi" w:hAnsiTheme="minorHAnsi" w:cstheme="minorHAnsi"/>
              </w:rPr>
              <w:tab/>
            </w:r>
            <w:r w:rsidR="00851DB0" w:rsidRPr="00495092">
              <w:rPr>
                <w:rFonts w:asciiTheme="minorHAnsi" w:hAnsiTheme="minorHAnsi" w:cstheme="minorHAnsi"/>
              </w:rPr>
              <w:t xml:space="preserve">In terms of whether individual enterprises under the holding company applying for listing are operating entities, the underwriters and CPAs should, when providing advisory guidance or performing evaluation, find out details regarding equity restructuring, organizational change, and business change, and evaluate the processes to determine if there has been non-arm's-length transactions or other material irregularities. Financial statements should be provided as described above for businesses that account for a significant percentage of the operation. </w:t>
            </w:r>
          </w:p>
          <w:p w14:paraId="285C7A0E" w14:textId="08EA13B6" w:rsidR="00851DB0" w:rsidRPr="00495092" w:rsidRDefault="00E03EF8" w:rsidP="00851DB0">
            <w:pPr>
              <w:widowControl/>
              <w:spacing w:line="360" w:lineRule="exact"/>
              <w:ind w:left="269" w:hangingChars="112" w:hanging="269"/>
              <w:jc w:val="both"/>
              <w:rPr>
                <w:rFonts w:asciiTheme="minorHAnsi" w:hAnsiTheme="minorHAnsi" w:cstheme="minorHAnsi"/>
              </w:rPr>
            </w:pPr>
            <w:r w:rsidRPr="00B93407">
              <w:rPr>
                <w:rFonts w:asciiTheme="minorHAnsi" w:eastAsia="標楷體" w:hAnsiTheme="minorHAnsi" w:hint="eastAsia"/>
                <w:color w:val="FF0000"/>
                <w:shd w:val="pct15" w:color="auto" w:fill="FFFFFF"/>
              </w:rPr>
              <w:t>6</w:t>
            </w:r>
            <w:r w:rsidRPr="00526312">
              <w:rPr>
                <w:rFonts w:asciiTheme="minorHAnsi" w:eastAsia="標楷體" w:hAnsiTheme="minorHAnsi"/>
                <w:strike/>
                <w:color w:val="FF0000"/>
              </w:rPr>
              <w:t>7</w:t>
            </w:r>
            <w:r w:rsidR="00851DB0" w:rsidRPr="00495092">
              <w:rPr>
                <w:rFonts w:asciiTheme="minorHAnsi" w:hAnsiTheme="minorHAnsi" w:cstheme="minorHAnsi"/>
              </w:rPr>
              <w:t>.</w:t>
            </w:r>
            <w:r w:rsidR="006F32B1" w:rsidRPr="00495092">
              <w:rPr>
                <w:rFonts w:asciiTheme="minorHAnsi" w:hAnsiTheme="minorHAnsi" w:cstheme="minorHAnsi"/>
              </w:rPr>
              <w:tab/>
            </w:r>
            <w:r w:rsidR="00851DB0" w:rsidRPr="00495092">
              <w:rPr>
                <w:rFonts w:asciiTheme="minorHAnsi" w:hAnsiTheme="minorHAnsi" w:cstheme="minorHAnsi"/>
              </w:rPr>
              <w:t xml:space="preserve">Financial statements should be prepared in NT dollars. Exchange rates for foreign currencies may be based on the exchange rates on the respective balance sheet dates. The conversion above and the </w:t>
            </w:r>
            <w:r w:rsidR="00851DB0" w:rsidRPr="00495092">
              <w:rPr>
                <w:rFonts w:asciiTheme="minorHAnsi" w:hAnsiTheme="minorHAnsi" w:cstheme="minorHAnsi"/>
              </w:rPr>
              <w:lastRenderedPageBreak/>
              <w:t xml:space="preserve">exchange rates used should be disclosed in the notes to the financial statements. </w:t>
            </w:r>
          </w:p>
          <w:p w14:paraId="7EC33184" w14:textId="0CC0C1E2" w:rsidR="00851DB0" w:rsidRPr="00495092" w:rsidRDefault="00E03EF8" w:rsidP="00851DB0">
            <w:pPr>
              <w:widowControl/>
              <w:spacing w:line="360" w:lineRule="exact"/>
              <w:ind w:left="269" w:hangingChars="112" w:hanging="269"/>
              <w:jc w:val="both"/>
              <w:rPr>
                <w:rFonts w:asciiTheme="minorHAnsi" w:hAnsiTheme="minorHAnsi" w:cstheme="minorHAnsi"/>
              </w:rPr>
            </w:pPr>
            <w:r w:rsidRPr="00B93407">
              <w:rPr>
                <w:rFonts w:asciiTheme="minorHAnsi" w:eastAsia="標楷體" w:hAnsiTheme="minorHAnsi" w:hint="eastAsia"/>
                <w:color w:val="FF0000"/>
                <w:shd w:val="pct15" w:color="auto" w:fill="FFFFFF"/>
              </w:rPr>
              <w:t>7</w:t>
            </w:r>
            <w:r w:rsidRPr="00526312">
              <w:rPr>
                <w:rFonts w:asciiTheme="minorHAnsi" w:eastAsia="標楷體" w:hAnsiTheme="minorHAnsi"/>
                <w:strike/>
                <w:color w:val="FF0000"/>
              </w:rPr>
              <w:t>8</w:t>
            </w:r>
            <w:r w:rsidR="00851DB0" w:rsidRPr="00495092">
              <w:rPr>
                <w:rFonts w:asciiTheme="minorHAnsi" w:hAnsiTheme="minorHAnsi" w:cstheme="minorHAnsi"/>
              </w:rPr>
              <w:t>.</w:t>
            </w:r>
            <w:r w:rsidR="006F32B1" w:rsidRPr="00495092">
              <w:rPr>
                <w:rFonts w:asciiTheme="minorHAnsi" w:hAnsiTheme="minorHAnsi" w:cstheme="minorHAnsi"/>
              </w:rPr>
              <w:tab/>
            </w:r>
            <w:r w:rsidR="00851DB0" w:rsidRPr="00495092">
              <w:rPr>
                <w:rFonts w:asciiTheme="minorHAnsi" w:hAnsiTheme="minorHAnsi" w:cstheme="minorHAnsi"/>
              </w:rPr>
              <w:t xml:space="preserve">Notes to financial statements should provide an adequate disclosure of material accounting estimates and contingent items involved, such as income tax estimates, outstanding taxes, and legal cases. </w:t>
            </w:r>
          </w:p>
          <w:p w14:paraId="214F8B44" w14:textId="41329690" w:rsidR="00B54C4C" w:rsidRPr="00495092" w:rsidRDefault="00E03EF8" w:rsidP="001835CF">
            <w:pPr>
              <w:widowControl/>
              <w:spacing w:line="360" w:lineRule="exact"/>
              <w:ind w:left="247" w:hangingChars="103" w:hanging="247"/>
              <w:jc w:val="both"/>
              <w:rPr>
                <w:rFonts w:asciiTheme="minorHAnsi" w:hAnsiTheme="minorHAnsi" w:cstheme="minorHAnsi"/>
              </w:rPr>
            </w:pPr>
            <w:r w:rsidRPr="00B93407">
              <w:rPr>
                <w:rFonts w:asciiTheme="minorHAnsi" w:eastAsia="標楷體" w:hAnsiTheme="minorHAnsi" w:hint="eastAsia"/>
                <w:color w:val="FF0000"/>
                <w:shd w:val="pct15" w:color="auto" w:fill="FFFFFF"/>
              </w:rPr>
              <w:t>8</w:t>
            </w:r>
            <w:r w:rsidRPr="00526312">
              <w:rPr>
                <w:rFonts w:asciiTheme="minorHAnsi" w:eastAsia="標楷體" w:hAnsiTheme="minorHAnsi"/>
                <w:strike/>
                <w:color w:val="FF0000"/>
              </w:rPr>
              <w:t>9</w:t>
            </w:r>
            <w:r w:rsidR="00851DB0" w:rsidRPr="00495092">
              <w:rPr>
                <w:rFonts w:asciiTheme="minorHAnsi" w:hAnsiTheme="minorHAnsi" w:cstheme="minorHAnsi"/>
              </w:rPr>
              <w:t>.</w:t>
            </w:r>
            <w:r w:rsidR="006F32B1" w:rsidRPr="00495092">
              <w:rPr>
                <w:rFonts w:asciiTheme="minorHAnsi" w:hAnsiTheme="minorHAnsi" w:cstheme="minorHAnsi"/>
              </w:rPr>
              <w:tab/>
            </w:r>
            <w:r w:rsidR="00851DB0" w:rsidRPr="00495092">
              <w:rPr>
                <w:rFonts w:asciiTheme="minorHAnsi" w:hAnsiTheme="minorHAnsi" w:cstheme="minorHAnsi"/>
              </w:rPr>
              <w:t xml:space="preserve">Notes to financial statements should provide a clear description of the accounting principles. Where the regulations governing the preparation of financial reports promulgated by the competent authority for the industries are followed, individual financial statements under Section IV of the regulations and consolidated financial statements with subsidiaries under Section V may be waived. </w:t>
            </w:r>
          </w:p>
        </w:tc>
      </w:tr>
      <w:tr w:rsidR="00140E4A" w:rsidRPr="00495092" w14:paraId="6ACAA831" w14:textId="77777777" w:rsidTr="00E86802">
        <w:tc>
          <w:tcPr>
            <w:tcW w:w="0" w:type="auto"/>
            <w:vMerge w:val="restart"/>
            <w:tcBorders>
              <w:top w:val="nil"/>
            </w:tcBorders>
            <w:vAlign w:val="center"/>
          </w:tcPr>
          <w:p w14:paraId="72FB7795" w14:textId="77777777" w:rsidR="00140E4A" w:rsidRPr="00495092" w:rsidRDefault="00140E4A" w:rsidP="00165FA9">
            <w:pPr>
              <w:spacing w:line="360" w:lineRule="exact"/>
              <w:jc w:val="center"/>
              <w:rPr>
                <w:rFonts w:asciiTheme="minorHAnsi" w:hAnsiTheme="minorHAnsi" w:cstheme="minorHAnsi"/>
              </w:rPr>
            </w:pPr>
          </w:p>
        </w:tc>
        <w:tc>
          <w:tcPr>
            <w:tcW w:w="0" w:type="auto"/>
          </w:tcPr>
          <w:p w14:paraId="34277482" w14:textId="29C9E6D8" w:rsidR="00140E4A" w:rsidRPr="00495092" w:rsidRDefault="00E03EF8" w:rsidP="00165FA9">
            <w:pPr>
              <w:spacing w:line="360" w:lineRule="exact"/>
              <w:jc w:val="center"/>
              <w:rPr>
                <w:rFonts w:asciiTheme="minorHAnsi" w:hAnsiTheme="minorHAnsi" w:cstheme="minorHAnsi"/>
              </w:rPr>
            </w:pPr>
            <w:r w:rsidRPr="00756CD4">
              <w:rPr>
                <w:rFonts w:asciiTheme="minorHAnsi" w:eastAsia="標楷體" w:hAnsiTheme="minorHAnsi"/>
                <w:color w:val="FF0000"/>
                <w:shd w:val="pct15" w:color="auto" w:fill="FFFFFF"/>
              </w:rPr>
              <w:t>1</w:t>
            </w:r>
            <w:r w:rsidRPr="0016658B">
              <w:rPr>
                <w:rFonts w:asciiTheme="minorHAnsi" w:eastAsia="標楷體" w:hAnsiTheme="minorHAnsi" w:hint="eastAsia"/>
                <w:color w:val="FF0000"/>
                <w:shd w:val="pct15" w:color="auto" w:fill="FFFFFF"/>
              </w:rPr>
              <w:t>5</w:t>
            </w:r>
            <w:r w:rsidRPr="00756CD4">
              <w:rPr>
                <w:rFonts w:asciiTheme="minorHAnsi" w:eastAsia="標楷體" w:hAnsiTheme="minorHAnsi" w:hint="eastAsia"/>
                <w:strike/>
                <w:color w:val="FF0000"/>
              </w:rPr>
              <w:t>1</w:t>
            </w:r>
            <w:r w:rsidRPr="0016658B">
              <w:rPr>
                <w:rFonts w:asciiTheme="minorHAnsi" w:eastAsia="標楷體" w:hAnsiTheme="minorHAnsi"/>
                <w:strike/>
                <w:color w:val="FF0000"/>
              </w:rPr>
              <w:t>6</w:t>
            </w:r>
          </w:p>
        </w:tc>
        <w:tc>
          <w:tcPr>
            <w:tcW w:w="0" w:type="auto"/>
          </w:tcPr>
          <w:p w14:paraId="68AD6FEC" w14:textId="77777777" w:rsidR="00140E4A" w:rsidRPr="00495092" w:rsidRDefault="003447DD" w:rsidP="00165FA9">
            <w:pPr>
              <w:spacing w:line="360" w:lineRule="exact"/>
              <w:jc w:val="both"/>
              <w:rPr>
                <w:rFonts w:asciiTheme="minorHAnsi" w:hAnsiTheme="minorHAnsi" w:cstheme="minorHAnsi"/>
                <w:bCs/>
              </w:rPr>
            </w:pPr>
            <w:r w:rsidRPr="00495092">
              <w:rPr>
                <w:rFonts w:asciiTheme="minorHAnsi" w:hAnsiTheme="minorHAnsi" w:cstheme="minorHAnsi"/>
              </w:rPr>
              <w:t xml:space="preserve">If an applicant has been approved for stock listing on an exchange in Country A and intends to return to Taiwan and apply for primary listing, how should the CPA's working papers be provided in the application package? </w:t>
            </w:r>
            <w:r w:rsidRPr="00495092">
              <w:rPr>
                <w:rFonts w:asciiTheme="minorHAnsi" w:hAnsiTheme="minorHAnsi" w:cstheme="minorHAnsi"/>
                <w:bCs/>
              </w:rPr>
              <w:t xml:space="preserve"> </w:t>
            </w:r>
          </w:p>
          <w:p w14:paraId="60ABA2A0" w14:textId="77777777" w:rsidR="00140E4A" w:rsidRPr="00495092" w:rsidRDefault="00140E4A" w:rsidP="00165FA9">
            <w:pPr>
              <w:spacing w:line="360" w:lineRule="exact"/>
              <w:jc w:val="both"/>
              <w:rPr>
                <w:rFonts w:asciiTheme="minorHAnsi" w:hAnsiTheme="minorHAnsi" w:cstheme="minorHAnsi"/>
                <w:bCs/>
              </w:rPr>
            </w:pPr>
          </w:p>
        </w:tc>
        <w:tc>
          <w:tcPr>
            <w:tcW w:w="0" w:type="auto"/>
          </w:tcPr>
          <w:p w14:paraId="338AB190" w14:textId="53DA2AC3" w:rsidR="00140E4A" w:rsidRPr="00495092" w:rsidRDefault="00F457E0" w:rsidP="00165FA9">
            <w:pPr>
              <w:spacing w:line="360" w:lineRule="exact"/>
              <w:jc w:val="both"/>
              <w:rPr>
                <w:rFonts w:asciiTheme="minorHAnsi" w:hAnsiTheme="minorHAnsi" w:cstheme="minorHAnsi"/>
                <w:bCs/>
              </w:rPr>
            </w:pPr>
            <w:r w:rsidRPr="00495092">
              <w:rPr>
                <w:rFonts w:asciiTheme="minorHAnsi" w:hAnsiTheme="minorHAnsi" w:cstheme="minorHAnsi"/>
                <w:bCs/>
              </w:rPr>
              <w:t xml:space="preserve">As a general rule, primary listing applicants should follow the "Items that Shall be Publicly Announced and Reported to this Commission when A Foreign Issuer Offers and Issues Securities". Financial statements should be accompanied by audit reports issued by CPAs of the Republic of China or be audited and attested by an international accounting firm that has a cooperative relationship with the aforesaid CPAs and accompanied by an audit </w:t>
            </w:r>
            <w:r w:rsidRPr="00495092">
              <w:rPr>
                <w:rFonts w:asciiTheme="minorHAnsi" w:hAnsiTheme="minorHAnsi" w:cstheme="minorHAnsi"/>
                <w:bCs/>
              </w:rPr>
              <w:lastRenderedPageBreak/>
              <w:t xml:space="preserve">report that is issued by the CPAs of the Republic of China and does not make reference to audit work by any other accountant. Therefore, the applicant is required to have CPAs of the Republic of China provide complete audited working papers for two years. </w:t>
            </w:r>
            <w:r w:rsidR="00616DA2">
              <w:rPr>
                <w:rFonts w:asciiTheme="minorHAnsi" w:hAnsiTheme="minorHAnsi" w:cstheme="minorHAnsi"/>
                <w:bCs/>
              </w:rPr>
              <w:t xml:space="preserve">The </w:t>
            </w:r>
            <w:r w:rsidRPr="00495092">
              <w:rPr>
                <w:rFonts w:asciiTheme="minorHAnsi" w:hAnsiTheme="minorHAnsi" w:cstheme="minorHAnsi"/>
                <w:bCs/>
              </w:rPr>
              <w:t xml:space="preserve">TWSE may require that the working papers for the third year prior to application be provided separately as needed. </w:t>
            </w:r>
          </w:p>
        </w:tc>
      </w:tr>
      <w:tr w:rsidR="00140E4A" w:rsidRPr="00495092" w14:paraId="3F45AF00" w14:textId="77777777" w:rsidTr="00E86802">
        <w:tc>
          <w:tcPr>
            <w:tcW w:w="0" w:type="auto"/>
            <w:vMerge/>
            <w:vAlign w:val="center"/>
          </w:tcPr>
          <w:p w14:paraId="7BA3598E" w14:textId="77777777" w:rsidR="00140E4A" w:rsidRPr="00495092" w:rsidRDefault="00140E4A" w:rsidP="00165FA9">
            <w:pPr>
              <w:spacing w:line="360" w:lineRule="exact"/>
              <w:jc w:val="center"/>
              <w:rPr>
                <w:rFonts w:asciiTheme="minorHAnsi" w:hAnsiTheme="minorHAnsi" w:cstheme="minorHAnsi"/>
              </w:rPr>
            </w:pPr>
          </w:p>
        </w:tc>
        <w:tc>
          <w:tcPr>
            <w:tcW w:w="0" w:type="auto"/>
          </w:tcPr>
          <w:p w14:paraId="44AFA33B" w14:textId="7F2302A6" w:rsidR="00140E4A" w:rsidRPr="00495092" w:rsidRDefault="00E03EF8" w:rsidP="00165FA9">
            <w:pPr>
              <w:spacing w:line="360" w:lineRule="exact"/>
              <w:jc w:val="center"/>
              <w:rPr>
                <w:rFonts w:asciiTheme="minorHAnsi" w:hAnsiTheme="minorHAnsi" w:cstheme="minorHAnsi"/>
              </w:rPr>
            </w:pPr>
            <w:r w:rsidRPr="00756CD4">
              <w:rPr>
                <w:rFonts w:asciiTheme="minorHAnsi" w:eastAsia="標楷體" w:hAnsiTheme="minorHAnsi"/>
                <w:color w:val="FF0000"/>
                <w:shd w:val="pct15" w:color="auto" w:fill="FFFFFF"/>
              </w:rPr>
              <w:t>1</w:t>
            </w:r>
            <w:r w:rsidRPr="0016658B">
              <w:rPr>
                <w:rFonts w:asciiTheme="minorHAnsi" w:eastAsia="標楷體" w:hAnsiTheme="minorHAnsi" w:hint="eastAsia"/>
                <w:color w:val="FF0000"/>
                <w:shd w:val="pct15" w:color="auto" w:fill="FFFFFF"/>
              </w:rPr>
              <w:t>6</w:t>
            </w:r>
            <w:r w:rsidRPr="00756CD4">
              <w:rPr>
                <w:rFonts w:asciiTheme="minorHAnsi" w:eastAsia="標楷體" w:hAnsiTheme="minorHAnsi" w:hint="eastAsia"/>
                <w:strike/>
                <w:color w:val="FF0000"/>
              </w:rPr>
              <w:t>1</w:t>
            </w:r>
            <w:r w:rsidRPr="0016658B">
              <w:rPr>
                <w:rFonts w:asciiTheme="minorHAnsi" w:eastAsia="標楷體" w:hAnsiTheme="minorHAnsi" w:hint="eastAsia"/>
                <w:strike/>
                <w:color w:val="FF0000"/>
              </w:rPr>
              <w:t>7</w:t>
            </w:r>
          </w:p>
        </w:tc>
        <w:tc>
          <w:tcPr>
            <w:tcW w:w="0" w:type="auto"/>
          </w:tcPr>
          <w:p w14:paraId="2115F803" w14:textId="77777777" w:rsidR="00140E4A" w:rsidRPr="00495092" w:rsidRDefault="00140E4A" w:rsidP="00165FA9">
            <w:pPr>
              <w:spacing w:line="360" w:lineRule="exact"/>
              <w:jc w:val="both"/>
              <w:rPr>
                <w:rFonts w:asciiTheme="minorHAnsi" w:hAnsiTheme="minorHAnsi" w:cstheme="minorHAnsi"/>
                <w:bCs/>
              </w:rPr>
            </w:pPr>
            <w:r w:rsidRPr="00495092">
              <w:rPr>
                <w:rFonts w:asciiTheme="minorHAnsi" w:hAnsiTheme="minorHAnsi" w:cstheme="minorHAnsi"/>
                <w:bCs/>
              </w:rPr>
              <w:t xml:space="preserve">Regarding the internal control recommendations for the last three years in the application package, how should the recommendations be submitted if the applicant is a holding company established less than three years ago? Will it be required to submit internal control recommendations for operating entities? For foreign enterprises that apply for primary listing within one year after they become ESM registered, will they be permitted to submit the special internal control report issued retrospectively at the time of public offering instead of the required special internal control report? For foreign issuers that have outside CPAs issue internal control reports, will it be required to include a separate paragraph to describe acquisition or disposal of assets and trading of derivatives? </w:t>
            </w:r>
          </w:p>
        </w:tc>
        <w:tc>
          <w:tcPr>
            <w:tcW w:w="0" w:type="auto"/>
          </w:tcPr>
          <w:p w14:paraId="62D83BF1" w14:textId="3DE390A1" w:rsidR="00B66877" w:rsidRPr="00495092" w:rsidRDefault="00BB366C" w:rsidP="007315F3">
            <w:pPr>
              <w:autoSpaceDE w:val="0"/>
              <w:autoSpaceDN w:val="0"/>
              <w:adjustRightInd w:val="0"/>
              <w:spacing w:line="360" w:lineRule="exact"/>
              <w:ind w:left="360" w:hangingChars="150" w:hanging="360"/>
              <w:jc w:val="both"/>
              <w:rPr>
                <w:rFonts w:asciiTheme="minorHAnsi" w:hAnsiTheme="minorHAnsi" w:cstheme="minorHAnsi"/>
                <w:bCs/>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According to the "Application for Primary Listing of Foreign Stocks", it is required to provide in the attachments internal control recommendations made by CPAs for the last three years after the establishment of the holding company (or waived if unavailable). </w:t>
            </w:r>
          </w:p>
          <w:p w14:paraId="1C8076E0" w14:textId="7D8C2B17" w:rsidR="00B66877" w:rsidRPr="00495092" w:rsidRDefault="00BB366C" w:rsidP="007315F3">
            <w:pPr>
              <w:autoSpaceDE w:val="0"/>
              <w:autoSpaceDN w:val="0"/>
              <w:adjustRightInd w:val="0"/>
              <w:spacing w:line="360" w:lineRule="exact"/>
              <w:ind w:left="360" w:hangingChars="150" w:hanging="360"/>
              <w:jc w:val="both"/>
              <w:rPr>
                <w:rFonts w:asciiTheme="minorHAnsi" w:hAnsiTheme="minorHAnsi" w:cstheme="minorHAnsi"/>
                <w:bCs/>
              </w:rPr>
            </w:pPr>
            <w:r w:rsidRPr="00495092">
              <w:rPr>
                <w:rFonts w:asciiTheme="minorHAnsi" w:hAnsiTheme="minorHAnsi" w:cstheme="minorHAnsi"/>
                <w:bCs/>
              </w:rPr>
              <w:t>2.</w:t>
            </w:r>
            <w:r w:rsidR="006F32B1" w:rsidRPr="00495092">
              <w:rPr>
                <w:rFonts w:asciiTheme="minorHAnsi" w:hAnsiTheme="minorHAnsi" w:cstheme="minorHAnsi"/>
                <w:bCs/>
              </w:rPr>
              <w:tab/>
            </w:r>
            <w:r w:rsidRPr="00495092">
              <w:rPr>
                <w:rFonts w:asciiTheme="minorHAnsi" w:hAnsiTheme="minorHAnsi" w:cstheme="minorHAnsi"/>
                <w:bCs/>
              </w:rPr>
              <w:t xml:space="preserve">To give a better understanding of the internal control system as a whole to ensure an effective review, a company should, when applying for listing, have a CPA perform a special internal control audit and provide a special audit report, and should continue to file the special internal control report for the previous year for the year of listing and the two subsequent years. </w:t>
            </w:r>
          </w:p>
          <w:p w14:paraId="075D3F8D" w14:textId="03561DFA" w:rsidR="00B66877" w:rsidRPr="00495092" w:rsidRDefault="00BB366C" w:rsidP="007315F3">
            <w:pPr>
              <w:autoSpaceDE w:val="0"/>
              <w:autoSpaceDN w:val="0"/>
              <w:adjustRightInd w:val="0"/>
              <w:spacing w:line="360" w:lineRule="exact"/>
              <w:ind w:left="360" w:hangingChars="150" w:hanging="360"/>
              <w:jc w:val="both"/>
              <w:rPr>
                <w:rFonts w:asciiTheme="minorHAnsi" w:hAnsiTheme="minorHAnsi" w:cstheme="minorHAnsi"/>
                <w:bCs/>
              </w:rPr>
            </w:pPr>
            <w:r w:rsidRPr="00495092">
              <w:rPr>
                <w:rFonts w:asciiTheme="minorHAnsi" w:hAnsiTheme="minorHAnsi" w:cstheme="minorHAnsi"/>
                <w:bCs/>
              </w:rPr>
              <w:t>3</w:t>
            </w:r>
            <w:r w:rsidRPr="00495092">
              <w:rPr>
                <w:rFonts w:asciiTheme="minorHAnsi" w:hAnsiTheme="minorHAnsi" w:cstheme="minorHAnsi"/>
              </w:rPr>
              <w:t>.</w:t>
            </w:r>
            <w:r w:rsidR="006F32B1" w:rsidRPr="00495092">
              <w:rPr>
                <w:rFonts w:asciiTheme="minorHAnsi" w:hAnsiTheme="minorHAnsi" w:cstheme="minorHAnsi"/>
              </w:rPr>
              <w:tab/>
            </w:r>
            <w:r w:rsidRPr="00495092">
              <w:rPr>
                <w:rFonts w:asciiTheme="minorHAnsi" w:hAnsiTheme="minorHAnsi" w:cstheme="minorHAnsi"/>
                <w:bCs/>
              </w:rPr>
              <w:t xml:space="preserve">Underwriters and CPAs should fulfill professional competence and due care when providing advisory guidance or </w:t>
            </w:r>
            <w:r w:rsidRPr="00495092">
              <w:rPr>
                <w:rFonts w:asciiTheme="minorHAnsi" w:hAnsiTheme="minorHAnsi" w:cstheme="minorHAnsi"/>
                <w:bCs/>
              </w:rPr>
              <w:lastRenderedPageBreak/>
              <w:t xml:space="preserve">performing evaluation, and help companies implement internal control systems. In addition, underwriters and CPAs should perform due diligence assessment on the effectiveness of internal control, and disclose the results in the prospectuses and underwriting reports as required. </w:t>
            </w:r>
          </w:p>
          <w:p w14:paraId="1F5BC556" w14:textId="47233770" w:rsidR="00B93405" w:rsidRPr="00495092" w:rsidRDefault="00BB366C" w:rsidP="007315F3">
            <w:pPr>
              <w:autoSpaceDE w:val="0"/>
              <w:autoSpaceDN w:val="0"/>
              <w:adjustRightInd w:val="0"/>
              <w:spacing w:line="360" w:lineRule="exact"/>
              <w:ind w:left="360" w:hangingChars="150" w:hanging="360"/>
              <w:jc w:val="both"/>
              <w:rPr>
                <w:rFonts w:asciiTheme="minorHAnsi" w:hAnsiTheme="minorHAnsi" w:cstheme="minorHAnsi"/>
                <w:bCs/>
              </w:rPr>
            </w:pPr>
            <w:r w:rsidRPr="00495092">
              <w:rPr>
                <w:rFonts w:asciiTheme="minorHAnsi" w:hAnsiTheme="minorHAnsi" w:cstheme="minorHAnsi"/>
                <w:bCs/>
              </w:rPr>
              <w:t>4</w:t>
            </w:r>
            <w:r w:rsidRPr="00495092">
              <w:rPr>
                <w:rFonts w:asciiTheme="minorHAnsi" w:hAnsiTheme="minorHAnsi" w:cstheme="minorHAnsi"/>
              </w:rPr>
              <w:t>.</w:t>
            </w:r>
            <w:r w:rsidR="006F32B1" w:rsidRPr="00495092">
              <w:rPr>
                <w:rFonts w:asciiTheme="minorHAnsi" w:hAnsiTheme="minorHAnsi" w:cstheme="minorHAnsi"/>
              </w:rPr>
              <w:tab/>
            </w:r>
            <w:r w:rsidR="00616DA2">
              <w:rPr>
                <w:rFonts w:asciiTheme="minorHAnsi" w:hAnsiTheme="minorHAnsi" w:cstheme="minorHAnsi"/>
              </w:rPr>
              <w:t xml:space="preserve">The </w:t>
            </w:r>
            <w:r w:rsidRPr="00495092">
              <w:rPr>
                <w:rFonts w:asciiTheme="minorHAnsi" w:hAnsiTheme="minorHAnsi" w:cstheme="minorHAnsi"/>
                <w:bCs/>
              </w:rPr>
              <w:t xml:space="preserve">TWSE will consider the review criteria or require internal control recommendations for operating entities and other relevant information on internal control be submitted as needed.  </w:t>
            </w:r>
          </w:p>
          <w:p w14:paraId="1EAE482A" w14:textId="03F824F0" w:rsidR="007315F3" w:rsidRPr="00495092" w:rsidRDefault="00BB366C" w:rsidP="007315F3">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bCs/>
              </w:rPr>
              <w:t>5</w:t>
            </w:r>
            <w:r w:rsidRPr="00495092">
              <w:rPr>
                <w:rFonts w:asciiTheme="minorHAnsi" w:hAnsiTheme="minorHAnsi" w:cstheme="minorHAnsi"/>
              </w:rPr>
              <w:t>.</w:t>
            </w:r>
            <w:r w:rsidR="006F32B1" w:rsidRPr="00495092">
              <w:rPr>
                <w:rFonts w:asciiTheme="minorHAnsi" w:hAnsiTheme="minorHAnsi" w:cstheme="minorHAnsi"/>
              </w:rPr>
              <w:tab/>
            </w:r>
            <w:r w:rsidRPr="00495092">
              <w:rPr>
                <w:rFonts w:asciiTheme="minorHAnsi" w:hAnsiTheme="minorHAnsi" w:cstheme="minorHAnsi"/>
              </w:rPr>
              <w:t xml:space="preserve">Foreign enterprises applying for primary listing after becoming ESM registered may provide special internal control reports issued by CPAs within the last twelve months. However, </w:t>
            </w:r>
            <w:r w:rsidR="00616DA2">
              <w:rPr>
                <w:rFonts w:asciiTheme="minorHAnsi" w:hAnsiTheme="minorHAnsi" w:cstheme="minorHAnsi"/>
              </w:rPr>
              <w:t xml:space="preserve">the </w:t>
            </w:r>
            <w:r w:rsidRPr="00495092">
              <w:rPr>
                <w:rFonts w:asciiTheme="minorHAnsi" w:hAnsiTheme="minorHAnsi" w:cstheme="minorHAnsi"/>
              </w:rPr>
              <w:t xml:space="preserve">TWSE, when performing the listing review, will be more careful in evaluating the effectiveness of a company's internal control system during the period between the special audit for public offering and the listing application. </w:t>
            </w:r>
          </w:p>
          <w:p w14:paraId="1F133785" w14:textId="779768AB" w:rsidR="00C23B4E" w:rsidRPr="00495092" w:rsidRDefault="00BB366C" w:rsidP="007315F3">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6.</w:t>
            </w:r>
            <w:r w:rsidR="006F32B1" w:rsidRPr="00495092">
              <w:rPr>
                <w:rFonts w:asciiTheme="minorHAnsi" w:hAnsiTheme="minorHAnsi" w:cstheme="minorHAnsi"/>
              </w:rPr>
              <w:tab/>
            </w:r>
            <w:r w:rsidRPr="00495092">
              <w:rPr>
                <w:rFonts w:asciiTheme="minorHAnsi" w:hAnsiTheme="minorHAnsi" w:cstheme="minorHAnsi"/>
                <w:bCs/>
              </w:rPr>
              <w:t xml:space="preserve">Foreign issuers having CPAs issue internal control reports shall follow Article 37 of the Regulations Governing Establishment of Internal </w:t>
            </w:r>
            <w:r w:rsidRPr="00495092">
              <w:rPr>
                <w:rFonts w:asciiTheme="minorHAnsi" w:hAnsiTheme="minorHAnsi" w:cstheme="minorHAnsi"/>
                <w:bCs/>
              </w:rPr>
              <w:lastRenderedPageBreak/>
              <w:t xml:space="preserve">Control Systems by Public Companies and have CPAs express opinions on operational procedures such as for acquiring or disposing of assets and engaging in derivatives transactions and give an appropriate explanation thereof in a single separate paragraph in the audit report. </w:t>
            </w:r>
          </w:p>
        </w:tc>
      </w:tr>
      <w:tr w:rsidR="00140E4A" w:rsidRPr="00495092" w14:paraId="772DAD9A" w14:textId="77777777" w:rsidTr="00E86802">
        <w:tc>
          <w:tcPr>
            <w:tcW w:w="0" w:type="auto"/>
            <w:vMerge/>
            <w:vAlign w:val="center"/>
          </w:tcPr>
          <w:p w14:paraId="6F5769FD" w14:textId="77777777" w:rsidR="00140E4A" w:rsidRPr="00495092" w:rsidRDefault="00140E4A" w:rsidP="00165FA9">
            <w:pPr>
              <w:spacing w:line="360" w:lineRule="exact"/>
              <w:jc w:val="center"/>
              <w:rPr>
                <w:rFonts w:asciiTheme="minorHAnsi" w:hAnsiTheme="minorHAnsi" w:cstheme="minorHAnsi"/>
              </w:rPr>
            </w:pPr>
          </w:p>
        </w:tc>
        <w:tc>
          <w:tcPr>
            <w:tcW w:w="0" w:type="auto"/>
          </w:tcPr>
          <w:p w14:paraId="078A0AB2" w14:textId="76112B31" w:rsidR="00140E4A" w:rsidRPr="00495092" w:rsidRDefault="00E03EF8" w:rsidP="00165FA9">
            <w:pPr>
              <w:spacing w:line="360" w:lineRule="exact"/>
              <w:jc w:val="center"/>
              <w:rPr>
                <w:rFonts w:asciiTheme="minorHAnsi" w:hAnsiTheme="minorHAnsi" w:cstheme="minorHAnsi"/>
              </w:rPr>
            </w:pPr>
            <w:r w:rsidRPr="00756CD4">
              <w:rPr>
                <w:rFonts w:asciiTheme="minorHAnsi" w:eastAsia="標楷體" w:hAnsiTheme="minorHAnsi"/>
                <w:color w:val="FF0000"/>
                <w:shd w:val="pct15" w:color="auto" w:fill="FFFFFF"/>
              </w:rPr>
              <w:t>1</w:t>
            </w:r>
            <w:r w:rsidRPr="00756CD4">
              <w:rPr>
                <w:rFonts w:asciiTheme="minorHAnsi" w:eastAsia="標楷體" w:hAnsiTheme="minorHAnsi" w:hint="eastAsia"/>
                <w:color w:val="FF0000"/>
                <w:shd w:val="pct15" w:color="auto" w:fill="FFFFFF"/>
              </w:rPr>
              <w:t>7</w:t>
            </w:r>
            <w:r w:rsidRPr="00756CD4">
              <w:rPr>
                <w:rFonts w:asciiTheme="minorHAnsi" w:eastAsia="標楷體" w:hAnsiTheme="minorHAnsi" w:hint="eastAsia"/>
                <w:strike/>
                <w:color w:val="FF0000"/>
              </w:rPr>
              <w:t>1</w:t>
            </w:r>
            <w:r w:rsidRPr="005B209B">
              <w:rPr>
                <w:rFonts w:asciiTheme="minorHAnsi" w:eastAsia="標楷體" w:hAnsiTheme="minorHAnsi"/>
                <w:strike/>
                <w:color w:val="FF0000"/>
              </w:rPr>
              <w:t>8</w:t>
            </w:r>
          </w:p>
        </w:tc>
        <w:tc>
          <w:tcPr>
            <w:tcW w:w="0" w:type="auto"/>
          </w:tcPr>
          <w:p w14:paraId="55C904D6" w14:textId="77777777" w:rsidR="00140E4A" w:rsidRPr="00495092" w:rsidRDefault="00140E4A" w:rsidP="00165FA9">
            <w:pPr>
              <w:spacing w:line="360" w:lineRule="exact"/>
              <w:jc w:val="both"/>
              <w:rPr>
                <w:rFonts w:asciiTheme="minorHAnsi" w:hAnsiTheme="minorHAnsi" w:cstheme="minorHAnsi"/>
                <w:bCs/>
              </w:rPr>
            </w:pPr>
            <w:r w:rsidRPr="00495092">
              <w:rPr>
                <w:rFonts w:asciiTheme="minorHAnsi" w:hAnsiTheme="minorHAnsi" w:cstheme="minorHAnsi"/>
                <w:bCs/>
              </w:rPr>
              <w:t xml:space="preserve">Will a holding company (e.g. Cayman Islands) applying for primary listing be required to install a management structure?  </w:t>
            </w:r>
          </w:p>
          <w:p w14:paraId="1BCB6C19" w14:textId="77777777" w:rsidR="00140E4A" w:rsidRPr="00495092" w:rsidRDefault="00140E4A" w:rsidP="00165FA9">
            <w:pPr>
              <w:spacing w:line="360" w:lineRule="exact"/>
              <w:jc w:val="both"/>
              <w:rPr>
                <w:rFonts w:asciiTheme="minorHAnsi" w:hAnsiTheme="minorHAnsi" w:cstheme="minorHAnsi"/>
                <w:bCs/>
              </w:rPr>
            </w:pPr>
          </w:p>
        </w:tc>
        <w:tc>
          <w:tcPr>
            <w:tcW w:w="0" w:type="auto"/>
          </w:tcPr>
          <w:p w14:paraId="65FEB334" w14:textId="77777777" w:rsidR="00140E4A" w:rsidRPr="00495092" w:rsidRDefault="00140E4A" w:rsidP="00165FA9">
            <w:pPr>
              <w:widowControl/>
              <w:spacing w:line="360" w:lineRule="exact"/>
              <w:jc w:val="both"/>
              <w:rPr>
                <w:rFonts w:asciiTheme="minorHAnsi" w:hAnsiTheme="minorHAnsi" w:cstheme="minorHAnsi"/>
                <w:bCs/>
              </w:rPr>
            </w:pPr>
            <w:r w:rsidRPr="00495092">
              <w:rPr>
                <w:rFonts w:asciiTheme="minorHAnsi" w:hAnsiTheme="minorHAnsi" w:cstheme="minorHAnsi"/>
                <w:bCs/>
              </w:rPr>
              <w:t xml:space="preserve">A holding company should establish an organizational structure for the management team in order to manage and maintain reasonable operation in the group and ensure effective corporate governance. Hence, it is advised for a holding company to install managers and disclose company information pursuant to Article 17 of the Regulations Governing the Offering and Issuance of Securities by Foreign Issuers. Such information includes company and group profiles, group organization, risks, and nationalities or places of registration of directors, supervisors, managers and principal shareholders. </w:t>
            </w:r>
          </w:p>
        </w:tc>
      </w:tr>
      <w:tr w:rsidR="00140E4A" w:rsidRPr="00495092" w14:paraId="06241E11" w14:textId="77777777" w:rsidTr="00E86802">
        <w:tc>
          <w:tcPr>
            <w:tcW w:w="0" w:type="auto"/>
            <w:vMerge/>
            <w:vAlign w:val="center"/>
          </w:tcPr>
          <w:p w14:paraId="2E69D360" w14:textId="77777777" w:rsidR="00140E4A" w:rsidRPr="00495092" w:rsidRDefault="00140E4A" w:rsidP="00165FA9">
            <w:pPr>
              <w:spacing w:line="360" w:lineRule="exact"/>
              <w:jc w:val="center"/>
              <w:rPr>
                <w:rFonts w:asciiTheme="minorHAnsi" w:hAnsiTheme="minorHAnsi" w:cstheme="minorHAnsi"/>
              </w:rPr>
            </w:pPr>
          </w:p>
        </w:tc>
        <w:tc>
          <w:tcPr>
            <w:tcW w:w="0" w:type="auto"/>
          </w:tcPr>
          <w:p w14:paraId="2CDEC90B" w14:textId="4673F31C" w:rsidR="00140E4A" w:rsidRPr="00495092" w:rsidRDefault="00EA3B42" w:rsidP="00165FA9">
            <w:pPr>
              <w:spacing w:line="360" w:lineRule="exact"/>
              <w:jc w:val="center"/>
              <w:rPr>
                <w:rFonts w:asciiTheme="minorHAnsi" w:hAnsiTheme="minorHAnsi" w:cstheme="minorHAnsi"/>
              </w:rPr>
            </w:pPr>
            <w:r w:rsidRPr="00756CD4">
              <w:rPr>
                <w:rFonts w:asciiTheme="minorHAnsi" w:eastAsia="標楷體" w:hAnsiTheme="minorHAnsi"/>
                <w:color w:val="FF0000"/>
                <w:shd w:val="pct15" w:color="auto" w:fill="FFFFFF"/>
              </w:rPr>
              <w:t>1</w:t>
            </w:r>
            <w:r w:rsidRPr="005B209B">
              <w:rPr>
                <w:rFonts w:asciiTheme="minorHAnsi" w:eastAsia="標楷體" w:hAnsiTheme="minorHAnsi" w:hint="eastAsia"/>
                <w:color w:val="FF0000"/>
                <w:shd w:val="pct15" w:color="auto" w:fill="FFFFFF"/>
              </w:rPr>
              <w:t>8</w:t>
            </w:r>
            <w:r w:rsidRPr="00756CD4">
              <w:rPr>
                <w:rFonts w:asciiTheme="minorHAnsi" w:eastAsia="標楷體" w:hAnsiTheme="minorHAnsi" w:hint="eastAsia"/>
                <w:strike/>
                <w:color w:val="FF0000"/>
              </w:rPr>
              <w:t>1</w:t>
            </w:r>
            <w:r w:rsidRPr="005B209B">
              <w:rPr>
                <w:rFonts w:asciiTheme="minorHAnsi" w:eastAsia="標楷體" w:hAnsiTheme="minorHAnsi"/>
                <w:strike/>
                <w:color w:val="FF0000"/>
              </w:rPr>
              <w:t>9</w:t>
            </w:r>
          </w:p>
        </w:tc>
        <w:tc>
          <w:tcPr>
            <w:tcW w:w="0" w:type="auto"/>
          </w:tcPr>
          <w:p w14:paraId="79D36330" w14:textId="77777777" w:rsidR="00140E4A" w:rsidRPr="00495092" w:rsidRDefault="00140E4A" w:rsidP="00165FA9">
            <w:pPr>
              <w:spacing w:line="360" w:lineRule="exact"/>
              <w:jc w:val="both"/>
              <w:rPr>
                <w:rFonts w:asciiTheme="minorHAnsi" w:hAnsiTheme="minorHAnsi" w:cstheme="minorHAnsi"/>
                <w:bCs/>
              </w:rPr>
            </w:pPr>
            <w:r w:rsidRPr="00495092">
              <w:rPr>
                <w:rFonts w:asciiTheme="minorHAnsi" w:hAnsiTheme="minorHAnsi" w:cstheme="minorHAnsi"/>
                <w:bCs/>
              </w:rPr>
              <w:t xml:space="preserve">The application requires proof of a foreign issuer's incorporation and registration as a juristic person pursuant to the local law. Will it be acceptable if the document provides only proof of incorporation in the company's place of business? How will the authenticity of the </w:t>
            </w:r>
            <w:r w:rsidRPr="00495092">
              <w:rPr>
                <w:rFonts w:asciiTheme="minorHAnsi" w:hAnsiTheme="minorHAnsi" w:cstheme="minorHAnsi"/>
                <w:bCs/>
              </w:rPr>
              <w:lastRenderedPageBreak/>
              <w:t xml:space="preserve">document and the existence of the company be verified? </w:t>
            </w:r>
          </w:p>
        </w:tc>
        <w:tc>
          <w:tcPr>
            <w:tcW w:w="0" w:type="auto"/>
          </w:tcPr>
          <w:p w14:paraId="3D91317B" w14:textId="77777777" w:rsidR="00140E4A" w:rsidRPr="00495092" w:rsidRDefault="00140E4A" w:rsidP="00165FA9">
            <w:pPr>
              <w:widowControl/>
              <w:spacing w:line="360" w:lineRule="exact"/>
              <w:jc w:val="both"/>
              <w:rPr>
                <w:rFonts w:asciiTheme="minorHAnsi" w:hAnsiTheme="minorHAnsi" w:cstheme="minorHAnsi"/>
                <w:bCs/>
              </w:rPr>
            </w:pPr>
            <w:r w:rsidRPr="00495092">
              <w:rPr>
                <w:rFonts w:asciiTheme="minorHAnsi" w:hAnsiTheme="minorHAnsi" w:cstheme="minorHAnsi"/>
                <w:bCs/>
              </w:rPr>
              <w:lastRenderedPageBreak/>
              <w:t xml:space="preserve">Official documents have to be certified by the appropriate overseas offices of the Republic of China. Other documents may be certified by third party certification agencies.  </w:t>
            </w:r>
          </w:p>
        </w:tc>
      </w:tr>
      <w:tr w:rsidR="00140E4A" w:rsidRPr="00495092" w14:paraId="71301564" w14:textId="77777777" w:rsidTr="00E86802">
        <w:tc>
          <w:tcPr>
            <w:tcW w:w="0" w:type="auto"/>
            <w:vMerge/>
            <w:vAlign w:val="center"/>
          </w:tcPr>
          <w:p w14:paraId="32A2389C" w14:textId="77777777" w:rsidR="00140E4A" w:rsidRPr="00495092" w:rsidRDefault="00140E4A" w:rsidP="00165FA9">
            <w:pPr>
              <w:spacing w:line="360" w:lineRule="exact"/>
              <w:jc w:val="center"/>
              <w:rPr>
                <w:rFonts w:asciiTheme="minorHAnsi" w:hAnsiTheme="minorHAnsi" w:cstheme="minorHAnsi"/>
              </w:rPr>
            </w:pPr>
          </w:p>
        </w:tc>
        <w:tc>
          <w:tcPr>
            <w:tcW w:w="0" w:type="auto"/>
          </w:tcPr>
          <w:p w14:paraId="146288A0" w14:textId="4CB4AE8F" w:rsidR="00140E4A" w:rsidRPr="00495092" w:rsidRDefault="00EA3B42" w:rsidP="00165FA9">
            <w:pPr>
              <w:spacing w:line="360" w:lineRule="exact"/>
              <w:jc w:val="center"/>
              <w:rPr>
                <w:rFonts w:asciiTheme="minorHAnsi" w:hAnsiTheme="minorHAnsi" w:cstheme="minorHAnsi"/>
              </w:rPr>
            </w:pPr>
            <w:r w:rsidRPr="005B209B">
              <w:rPr>
                <w:rFonts w:asciiTheme="minorHAnsi" w:eastAsia="標楷體" w:hAnsiTheme="minorHAnsi" w:hint="eastAsia"/>
                <w:color w:val="FF0000"/>
                <w:shd w:val="pct15" w:color="auto" w:fill="FFFFFF"/>
              </w:rPr>
              <w:t>19</w:t>
            </w:r>
            <w:r w:rsidRPr="005B209B">
              <w:rPr>
                <w:rFonts w:asciiTheme="minorHAnsi" w:eastAsia="標楷體" w:hAnsiTheme="minorHAnsi"/>
                <w:strike/>
                <w:color w:val="FF0000"/>
              </w:rPr>
              <w:t>20</w:t>
            </w:r>
          </w:p>
        </w:tc>
        <w:tc>
          <w:tcPr>
            <w:tcW w:w="0" w:type="auto"/>
          </w:tcPr>
          <w:p w14:paraId="23200E56" w14:textId="77777777" w:rsidR="0009152B" w:rsidRPr="00495092" w:rsidRDefault="00140E4A" w:rsidP="00165FA9">
            <w:pPr>
              <w:spacing w:line="360" w:lineRule="exact"/>
              <w:jc w:val="both"/>
              <w:rPr>
                <w:rFonts w:asciiTheme="minorHAnsi" w:hAnsiTheme="minorHAnsi" w:cstheme="minorHAnsi"/>
                <w:bCs/>
              </w:rPr>
            </w:pPr>
            <w:r w:rsidRPr="00495092">
              <w:rPr>
                <w:rFonts w:asciiTheme="minorHAnsi" w:hAnsiTheme="minorHAnsi" w:cstheme="minorHAnsi"/>
                <w:bCs/>
              </w:rPr>
              <w:t xml:space="preserve">If a holding company applying for primary listing has a chairman but not a general manager, will it be required to create the position? </w:t>
            </w:r>
            <w:r w:rsidRPr="00495092">
              <w:rPr>
                <w:rFonts w:asciiTheme="minorHAnsi" w:hAnsiTheme="minorHAnsi" w:cstheme="minorHAnsi"/>
              </w:rPr>
              <w:t xml:space="preserve">Will operating entities under a holding company be required to follow the same standard as the holding company? </w:t>
            </w:r>
          </w:p>
        </w:tc>
        <w:tc>
          <w:tcPr>
            <w:tcW w:w="0" w:type="auto"/>
          </w:tcPr>
          <w:p w14:paraId="1FD2B32A" w14:textId="4624A436" w:rsidR="00140E4A" w:rsidRPr="00495092" w:rsidRDefault="00692034" w:rsidP="00C94EBB">
            <w:pPr>
              <w:widowControl/>
              <w:spacing w:line="360" w:lineRule="exact"/>
              <w:jc w:val="both"/>
              <w:rPr>
                <w:rFonts w:asciiTheme="minorHAnsi" w:hAnsiTheme="minorHAnsi" w:cstheme="minorHAnsi"/>
                <w:bCs/>
              </w:rPr>
            </w:pPr>
            <w:r w:rsidRPr="00692034">
              <w:rPr>
                <w:rFonts w:asciiTheme="minorHAnsi" w:hAnsiTheme="minorHAnsi" w:cstheme="minorHAnsi"/>
                <w:bCs/>
                <w:color w:val="FF0000"/>
                <w:shd w:val="pct15" w:color="auto" w:fill="FFFFFF"/>
              </w:rPr>
              <w:t xml:space="preserve">According to Article 23 of the </w:t>
            </w:r>
            <w:r>
              <w:rPr>
                <w:rFonts w:asciiTheme="minorHAnsi" w:hAnsiTheme="minorHAnsi" w:cstheme="minorHAnsi"/>
                <w:bCs/>
                <w:color w:val="FF0000"/>
                <w:shd w:val="pct15" w:color="auto" w:fill="FFFFFF"/>
              </w:rPr>
              <w:t>Corporate Governance Best Practice Principles for TWSE/</w:t>
            </w:r>
            <w:proofErr w:type="spellStart"/>
            <w:r>
              <w:rPr>
                <w:rFonts w:asciiTheme="minorHAnsi" w:hAnsiTheme="minorHAnsi" w:cstheme="minorHAnsi"/>
                <w:bCs/>
                <w:color w:val="FF0000"/>
                <w:shd w:val="pct15" w:color="auto" w:fill="FFFFFF"/>
              </w:rPr>
              <w:t>TPEx</w:t>
            </w:r>
            <w:proofErr w:type="spellEnd"/>
            <w:r>
              <w:rPr>
                <w:rFonts w:asciiTheme="minorHAnsi" w:hAnsiTheme="minorHAnsi" w:cstheme="minorHAnsi"/>
                <w:bCs/>
                <w:color w:val="FF0000"/>
                <w:shd w:val="pct15" w:color="auto" w:fill="FFFFFF"/>
              </w:rPr>
              <w:t xml:space="preserve"> Listed Companies</w:t>
            </w:r>
            <w:r w:rsidRPr="00692034">
              <w:rPr>
                <w:rFonts w:asciiTheme="minorHAnsi" w:hAnsiTheme="minorHAnsi" w:cstheme="minorHAnsi"/>
                <w:bCs/>
                <w:color w:val="FF0000"/>
                <w:shd w:val="pct15" w:color="auto" w:fill="FFFFFF"/>
              </w:rPr>
              <w:t>, the chairman of the board of directors and the general manager or equivalent positions should not be held by the same person, so the</w:t>
            </w:r>
            <w:r>
              <w:rPr>
                <w:rFonts w:asciiTheme="minorHAnsi" w:hAnsiTheme="minorHAnsi" w:cstheme="minorHAnsi"/>
                <w:bCs/>
              </w:rPr>
              <w:t xml:space="preserve"> </w:t>
            </w:r>
            <w:r w:rsidR="00140E4A" w:rsidRPr="00692034">
              <w:rPr>
                <w:rFonts w:asciiTheme="minorHAnsi" w:hAnsiTheme="minorHAnsi" w:cstheme="minorHAnsi"/>
                <w:bCs/>
                <w:strike/>
                <w:color w:val="FF0000"/>
              </w:rPr>
              <w:t>A</w:t>
            </w:r>
            <w:r w:rsidR="00140E4A" w:rsidRPr="00495092">
              <w:rPr>
                <w:rFonts w:asciiTheme="minorHAnsi" w:hAnsiTheme="minorHAnsi" w:cstheme="minorHAnsi"/>
                <w:bCs/>
              </w:rPr>
              <w:t xml:space="preserve"> holding company shall have a general manager </w:t>
            </w:r>
            <w:r w:rsidR="00140E4A" w:rsidRPr="00692034">
              <w:rPr>
                <w:rFonts w:asciiTheme="minorHAnsi" w:hAnsiTheme="minorHAnsi" w:cstheme="minorHAnsi"/>
                <w:bCs/>
                <w:strike/>
                <w:color w:val="FF0000"/>
              </w:rPr>
              <w:t>and be subject to the same requirements as those for domestic listing applicants</w:t>
            </w:r>
            <w:r w:rsidR="00140E4A" w:rsidRPr="00495092">
              <w:rPr>
                <w:rFonts w:asciiTheme="minorHAnsi" w:hAnsiTheme="minorHAnsi" w:cstheme="minorHAnsi"/>
                <w:bCs/>
              </w:rPr>
              <w:t>.</w:t>
            </w:r>
            <w:r>
              <w:t xml:space="preserve"> </w:t>
            </w:r>
            <w:r w:rsidRPr="00692034">
              <w:rPr>
                <w:rFonts w:asciiTheme="minorHAnsi" w:hAnsiTheme="minorHAnsi" w:cstheme="minorHAnsi"/>
                <w:bCs/>
                <w:color w:val="FF0000"/>
                <w:shd w:val="pct15" w:color="auto" w:fill="FFFFFF"/>
              </w:rPr>
              <w:t xml:space="preserve">In addition, according to Article 4 of </w:t>
            </w:r>
            <w:r w:rsidR="00C94EBB">
              <w:rPr>
                <w:rFonts w:asciiTheme="minorHAnsi" w:hAnsiTheme="minorHAnsi" w:cstheme="minorHAnsi"/>
                <w:bCs/>
                <w:color w:val="FF0000"/>
                <w:shd w:val="pct15" w:color="auto" w:fill="FFFFFF"/>
              </w:rPr>
              <w:t>Taiwan Stock Exchange Corporation Operation Directions for Compliance with the Establishment of Board of Directors by TWSE Listed Companies and the Board’s Exercise of Powers</w:t>
            </w:r>
            <w:r w:rsidR="00C94EBB" w:rsidRPr="00C94EBB">
              <w:rPr>
                <w:rFonts w:asciiTheme="minorHAnsi" w:hAnsiTheme="minorHAnsi" w:cstheme="minorHAnsi"/>
                <w:bCs/>
                <w:color w:val="FF0000"/>
                <w:shd w:val="pct15" w:color="auto" w:fill="FFFFFF"/>
              </w:rPr>
              <w:t>,</w:t>
            </w:r>
            <w:r w:rsidR="00C94EBB" w:rsidRPr="00C94EBB">
              <w:rPr>
                <w:rFonts w:ascii="Verdana" w:hAnsi="Verdana"/>
                <w:color w:val="000000"/>
                <w:shd w:val="pct15" w:color="auto" w:fill="FFFFFF"/>
              </w:rPr>
              <w:t xml:space="preserve"> </w:t>
            </w:r>
            <w:r w:rsidR="00C94EBB" w:rsidRPr="00C94EBB">
              <w:rPr>
                <w:rFonts w:asciiTheme="minorHAnsi" w:hAnsiTheme="minorHAnsi" w:cstheme="minorHAnsi"/>
                <w:bCs/>
                <w:color w:val="FF0000"/>
                <w:shd w:val="pct15" w:color="auto" w:fill="FFFFFF"/>
              </w:rPr>
              <w:t>Where the chairman of the board of directors and the president or person of an equivalent post of a TWSE listed company are the same person, spouses or relations within the first degree of kinship, not less than four independent directors shall be established before 31 December 2023, provided where the number of directorships exceeds 15, the minimum number of independent directors is five, and there shall be a majority of directors who do not serve concurrently as an employee or officer.</w:t>
            </w:r>
            <w:r w:rsidRPr="00692034">
              <w:rPr>
                <w:rFonts w:asciiTheme="minorHAnsi" w:hAnsiTheme="minorHAnsi" w:cstheme="minorHAnsi"/>
                <w:bCs/>
                <w:color w:val="FF0000"/>
                <w:shd w:val="pct15" w:color="auto" w:fill="FFFFFF"/>
              </w:rPr>
              <w:t>.</w:t>
            </w:r>
            <w:r w:rsidR="00140E4A" w:rsidRPr="00495092">
              <w:rPr>
                <w:rFonts w:asciiTheme="minorHAnsi" w:hAnsiTheme="minorHAnsi" w:cstheme="minorHAnsi"/>
                <w:bCs/>
              </w:rPr>
              <w:t xml:space="preserve"> Where the chairman or general manager is the same </w:t>
            </w:r>
            <w:r w:rsidR="00140E4A" w:rsidRPr="00495092">
              <w:rPr>
                <w:rFonts w:asciiTheme="minorHAnsi" w:hAnsiTheme="minorHAnsi" w:cstheme="minorHAnsi"/>
                <w:bCs/>
              </w:rPr>
              <w:lastRenderedPageBreak/>
              <w:t xml:space="preserve">person, standard practice recommends that one more independent director be created. When reviewing a case, </w:t>
            </w:r>
            <w:r w:rsidR="00616DA2">
              <w:rPr>
                <w:rFonts w:asciiTheme="minorHAnsi" w:hAnsiTheme="minorHAnsi" w:cstheme="minorHAnsi"/>
                <w:bCs/>
              </w:rPr>
              <w:t xml:space="preserve">the </w:t>
            </w:r>
            <w:r w:rsidR="00140E4A" w:rsidRPr="00495092">
              <w:rPr>
                <w:rFonts w:asciiTheme="minorHAnsi" w:hAnsiTheme="minorHAnsi" w:cstheme="minorHAnsi"/>
                <w:bCs/>
              </w:rPr>
              <w:t xml:space="preserve">TWSE will treat the holding company applying for listing as the subject of review. Hence, an applicant should ensure compliance with incorporation and corporate governance regulations. While performance of an operating entity is not a mandatory requirement, attorneys and underwriters should still fulfill professional competence and due care when conducting due diligence. </w:t>
            </w:r>
            <w:r w:rsidR="00616DA2">
              <w:rPr>
                <w:rFonts w:asciiTheme="minorHAnsi" w:hAnsiTheme="minorHAnsi" w:cstheme="minorHAnsi"/>
                <w:bCs/>
              </w:rPr>
              <w:t xml:space="preserve">The </w:t>
            </w:r>
            <w:r w:rsidR="00140E4A" w:rsidRPr="00495092">
              <w:rPr>
                <w:rFonts w:asciiTheme="minorHAnsi" w:hAnsiTheme="minorHAnsi" w:cstheme="minorHAnsi"/>
                <w:bCs/>
              </w:rPr>
              <w:t xml:space="preserve">TWSE may require that attorneys and underwriters provide detailed reasons for not having certain managers during a review in order to determine whether to advise against listing in a case. </w:t>
            </w:r>
          </w:p>
        </w:tc>
      </w:tr>
      <w:tr w:rsidR="00140E4A" w:rsidRPr="00495092" w14:paraId="2B9843B4" w14:textId="77777777" w:rsidTr="00E86802">
        <w:tc>
          <w:tcPr>
            <w:tcW w:w="0" w:type="auto"/>
            <w:vMerge/>
            <w:vAlign w:val="center"/>
          </w:tcPr>
          <w:p w14:paraId="5CB193F0" w14:textId="77777777" w:rsidR="00140E4A" w:rsidRPr="00495092" w:rsidRDefault="00140E4A" w:rsidP="00165FA9">
            <w:pPr>
              <w:spacing w:line="360" w:lineRule="exact"/>
              <w:jc w:val="center"/>
              <w:rPr>
                <w:rFonts w:asciiTheme="minorHAnsi" w:hAnsiTheme="minorHAnsi" w:cstheme="minorHAnsi"/>
              </w:rPr>
            </w:pPr>
          </w:p>
        </w:tc>
        <w:tc>
          <w:tcPr>
            <w:tcW w:w="0" w:type="auto"/>
          </w:tcPr>
          <w:p w14:paraId="23854CB5" w14:textId="1BAEAB4A" w:rsidR="00140E4A" w:rsidRPr="00495092" w:rsidRDefault="00EA3B42" w:rsidP="00165FA9">
            <w:pPr>
              <w:spacing w:line="360" w:lineRule="exact"/>
              <w:jc w:val="center"/>
              <w:rPr>
                <w:rFonts w:asciiTheme="minorHAnsi" w:hAnsiTheme="minorHAnsi" w:cstheme="minorHAnsi"/>
              </w:rPr>
            </w:pPr>
            <w:r w:rsidRPr="002153A5">
              <w:rPr>
                <w:rFonts w:asciiTheme="minorHAnsi" w:eastAsia="標楷體" w:hAnsiTheme="minorHAnsi"/>
                <w:color w:val="FF0000"/>
                <w:shd w:val="pct15" w:color="auto" w:fill="FFFFFF"/>
              </w:rPr>
              <w:t>2</w:t>
            </w:r>
            <w:r w:rsidRPr="002153A5">
              <w:rPr>
                <w:rFonts w:asciiTheme="minorHAnsi" w:eastAsia="標楷體" w:hAnsiTheme="minorHAnsi" w:hint="eastAsia"/>
                <w:color w:val="FF0000"/>
                <w:shd w:val="pct15" w:color="auto" w:fill="FFFFFF"/>
              </w:rPr>
              <w:t>0</w:t>
            </w:r>
            <w:r w:rsidRPr="002153A5">
              <w:rPr>
                <w:rFonts w:asciiTheme="minorHAnsi" w:eastAsia="標楷體" w:hAnsiTheme="minorHAnsi" w:hint="eastAsia"/>
                <w:strike/>
                <w:color w:val="FF0000"/>
              </w:rPr>
              <w:t>2</w:t>
            </w:r>
            <w:r w:rsidRPr="002153A5">
              <w:rPr>
                <w:rFonts w:asciiTheme="minorHAnsi" w:eastAsia="標楷體" w:hAnsiTheme="minorHAnsi"/>
                <w:strike/>
                <w:color w:val="FF0000"/>
              </w:rPr>
              <w:t>1</w:t>
            </w:r>
          </w:p>
        </w:tc>
        <w:tc>
          <w:tcPr>
            <w:tcW w:w="0" w:type="auto"/>
          </w:tcPr>
          <w:p w14:paraId="4BDC9285" w14:textId="77777777" w:rsidR="00140E4A" w:rsidRPr="00495092" w:rsidRDefault="00140E4A" w:rsidP="00165FA9">
            <w:pPr>
              <w:spacing w:line="360" w:lineRule="exact"/>
              <w:jc w:val="both"/>
              <w:rPr>
                <w:rFonts w:asciiTheme="minorHAnsi" w:hAnsiTheme="minorHAnsi" w:cstheme="minorHAnsi"/>
                <w:bCs/>
              </w:rPr>
            </w:pPr>
            <w:r w:rsidRPr="00495092">
              <w:rPr>
                <w:rFonts w:asciiTheme="minorHAnsi" w:hAnsiTheme="minorHAnsi" w:cstheme="minorHAnsi"/>
                <w:bCs/>
              </w:rPr>
              <w:t xml:space="preserve">Will a company be required to disclose its ultimate owner at the time of application and after listing? </w:t>
            </w:r>
          </w:p>
        </w:tc>
        <w:tc>
          <w:tcPr>
            <w:tcW w:w="0" w:type="auto"/>
          </w:tcPr>
          <w:p w14:paraId="67EDDF31" w14:textId="113C98F2" w:rsidR="00140E4A" w:rsidRPr="00495092" w:rsidRDefault="00140E4A" w:rsidP="00616DA2">
            <w:pPr>
              <w:widowControl/>
              <w:spacing w:line="360" w:lineRule="exact"/>
              <w:jc w:val="both"/>
              <w:rPr>
                <w:rFonts w:asciiTheme="minorHAnsi" w:hAnsiTheme="minorHAnsi" w:cstheme="minorHAnsi"/>
                <w:bCs/>
              </w:rPr>
            </w:pPr>
            <w:r w:rsidRPr="00495092">
              <w:rPr>
                <w:rFonts w:asciiTheme="minorHAnsi" w:hAnsiTheme="minorHAnsi" w:cstheme="minorHAnsi"/>
              </w:rPr>
              <w:t>The current regulations require that the prospectus disclose principal shareholders (10 largest shareholders) and shareholders of institutional shareholders (</w:t>
            </w:r>
            <w:r w:rsidR="00616DA2">
              <w:rPr>
                <w:rFonts w:asciiTheme="minorHAnsi" w:hAnsiTheme="minorHAnsi" w:cstheme="minorHAnsi"/>
              </w:rPr>
              <w:t>two</w:t>
            </w:r>
            <w:r w:rsidRPr="00495092">
              <w:rPr>
                <w:rFonts w:asciiTheme="minorHAnsi" w:hAnsiTheme="minorHAnsi" w:cstheme="minorHAnsi"/>
              </w:rPr>
              <w:t xml:space="preserve"> layers). </w:t>
            </w:r>
            <w:r w:rsidR="00616DA2">
              <w:rPr>
                <w:rFonts w:asciiTheme="minorHAnsi" w:hAnsiTheme="minorHAnsi" w:cstheme="minorHAnsi"/>
              </w:rPr>
              <w:t xml:space="preserve">The </w:t>
            </w:r>
            <w:r w:rsidRPr="00495092">
              <w:rPr>
                <w:rFonts w:asciiTheme="minorHAnsi" w:hAnsiTheme="minorHAnsi" w:cstheme="minorHAnsi"/>
              </w:rPr>
              <w:t xml:space="preserve">TWSE may ask for information about ultimate shareholders during a review to learn more about the stakeholders as needed. However, such information will not be disclosed to the public. </w:t>
            </w:r>
          </w:p>
        </w:tc>
      </w:tr>
      <w:tr w:rsidR="00D952AA" w:rsidRPr="00495092" w14:paraId="43B288E6" w14:textId="77777777" w:rsidTr="00E86802">
        <w:tc>
          <w:tcPr>
            <w:tcW w:w="0" w:type="auto"/>
            <w:tcBorders>
              <w:top w:val="nil"/>
              <w:bottom w:val="nil"/>
            </w:tcBorders>
            <w:vAlign w:val="center"/>
          </w:tcPr>
          <w:p w14:paraId="0B6A0F42" w14:textId="77777777" w:rsidR="00D952AA" w:rsidRPr="00495092" w:rsidRDefault="00D952AA" w:rsidP="00165FA9">
            <w:pPr>
              <w:spacing w:line="360" w:lineRule="exact"/>
              <w:jc w:val="center"/>
              <w:rPr>
                <w:rFonts w:asciiTheme="minorHAnsi" w:hAnsiTheme="minorHAnsi" w:cstheme="minorHAnsi"/>
              </w:rPr>
            </w:pPr>
          </w:p>
        </w:tc>
        <w:tc>
          <w:tcPr>
            <w:tcW w:w="0" w:type="auto"/>
          </w:tcPr>
          <w:p w14:paraId="7ED819A9" w14:textId="420C5A76" w:rsidR="00D952AA" w:rsidRPr="00495092" w:rsidRDefault="00EA3B42" w:rsidP="00165FA9">
            <w:pPr>
              <w:spacing w:line="360" w:lineRule="exact"/>
              <w:jc w:val="center"/>
              <w:rPr>
                <w:rFonts w:asciiTheme="minorHAnsi" w:hAnsiTheme="minorHAnsi" w:cstheme="minorHAnsi"/>
              </w:rPr>
            </w:pPr>
            <w:r w:rsidRPr="002153A5">
              <w:rPr>
                <w:rFonts w:asciiTheme="minorHAnsi" w:eastAsia="標楷體" w:hAnsiTheme="minorHAnsi"/>
                <w:color w:val="FF0000"/>
                <w:shd w:val="pct15" w:color="auto" w:fill="FFFFFF"/>
              </w:rPr>
              <w:t>2</w:t>
            </w:r>
            <w:r w:rsidRPr="00A30116">
              <w:rPr>
                <w:rFonts w:asciiTheme="minorHAnsi" w:eastAsia="標楷體" w:hAnsiTheme="minorHAnsi" w:hint="eastAsia"/>
                <w:color w:val="FF0000"/>
                <w:shd w:val="pct15" w:color="auto" w:fill="FFFFFF"/>
              </w:rPr>
              <w:t>1</w:t>
            </w:r>
            <w:r w:rsidRPr="002153A5">
              <w:rPr>
                <w:rFonts w:asciiTheme="minorHAnsi" w:eastAsia="標楷體" w:hAnsiTheme="minorHAnsi" w:hint="eastAsia"/>
                <w:strike/>
                <w:color w:val="FF0000"/>
              </w:rPr>
              <w:t>2</w:t>
            </w:r>
            <w:r w:rsidRPr="00A30116">
              <w:rPr>
                <w:rFonts w:asciiTheme="minorHAnsi" w:eastAsia="標楷體" w:hAnsiTheme="minorHAnsi"/>
                <w:strike/>
                <w:color w:val="FF0000"/>
              </w:rPr>
              <w:t>2</w:t>
            </w:r>
          </w:p>
        </w:tc>
        <w:tc>
          <w:tcPr>
            <w:tcW w:w="0" w:type="auto"/>
          </w:tcPr>
          <w:p w14:paraId="435D5B8F" w14:textId="77777777" w:rsidR="00D952AA" w:rsidRPr="00495092" w:rsidRDefault="00BB678C" w:rsidP="00165FA9">
            <w:pPr>
              <w:spacing w:line="360" w:lineRule="exact"/>
              <w:jc w:val="both"/>
              <w:rPr>
                <w:rFonts w:asciiTheme="minorHAnsi" w:hAnsiTheme="minorHAnsi" w:cstheme="minorHAnsi"/>
                <w:bCs/>
              </w:rPr>
            </w:pPr>
            <w:r w:rsidRPr="00495092">
              <w:rPr>
                <w:rFonts w:asciiTheme="minorHAnsi" w:hAnsiTheme="minorHAnsi" w:cstheme="minorHAnsi"/>
              </w:rPr>
              <w:t xml:space="preserve">What are the important issues in equity restructuring prior to listing application? </w:t>
            </w:r>
          </w:p>
        </w:tc>
        <w:tc>
          <w:tcPr>
            <w:tcW w:w="0" w:type="auto"/>
          </w:tcPr>
          <w:p w14:paraId="6F8E5DD4" w14:textId="2B51CACC" w:rsidR="00D952AA" w:rsidRPr="00495092" w:rsidRDefault="00D952AA" w:rsidP="00165FA9">
            <w:pPr>
              <w:spacing w:line="360" w:lineRule="exact"/>
              <w:jc w:val="both"/>
              <w:rPr>
                <w:rFonts w:asciiTheme="minorHAnsi" w:hAnsiTheme="minorHAnsi" w:cstheme="minorHAnsi"/>
                <w:bCs/>
              </w:rPr>
            </w:pPr>
            <w:r w:rsidRPr="00495092">
              <w:rPr>
                <w:rFonts w:asciiTheme="minorHAnsi" w:hAnsiTheme="minorHAnsi" w:cstheme="minorHAnsi"/>
              </w:rPr>
              <w:t xml:space="preserve">Foreign companies conducting equity restructuring prior to listing application should make plans at their own discretion in order to </w:t>
            </w:r>
            <w:r w:rsidRPr="00495092">
              <w:rPr>
                <w:rFonts w:asciiTheme="minorHAnsi" w:hAnsiTheme="minorHAnsi" w:cstheme="minorHAnsi"/>
              </w:rPr>
              <w:lastRenderedPageBreak/>
              <w:t xml:space="preserve">meet the listing requirements. In addition to the potential effect of the size of equity on liquidity, tax issues may also arise from equity restructuring. It is advised to discuss with the appropriate tax authorities in advance to avoid such issues. Furthermore, data used in the planning of equity restructuring will have to be kept in a safe place for </w:t>
            </w:r>
            <w:r w:rsidR="00616DA2">
              <w:rPr>
                <w:rFonts w:asciiTheme="minorHAnsi" w:hAnsiTheme="minorHAnsi" w:cstheme="minorHAnsi"/>
              </w:rPr>
              <w:t xml:space="preserve">the </w:t>
            </w:r>
            <w:r w:rsidRPr="00495092">
              <w:rPr>
                <w:rFonts w:asciiTheme="minorHAnsi" w:hAnsiTheme="minorHAnsi" w:cstheme="minorHAnsi"/>
              </w:rPr>
              <w:t xml:space="preserve">TWSE to review. Underwriters and CPAs should find out details regarding equity restructuring, organizational change, and business change, and evaluate the processes to determine if there has been non-arm's-length transactions or other material irregularities. </w:t>
            </w:r>
          </w:p>
        </w:tc>
      </w:tr>
      <w:tr w:rsidR="00D952AA" w:rsidRPr="00495092" w14:paraId="2A6D8AA4" w14:textId="77777777" w:rsidTr="00E86802">
        <w:tc>
          <w:tcPr>
            <w:tcW w:w="0" w:type="auto"/>
            <w:tcBorders>
              <w:top w:val="nil"/>
              <w:bottom w:val="nil"/>
            </w:tcBorders>
            <w:vAlign w:val="center"/>
          </w:tcPr>
          <w:p w14:paraId="333AB533" w14:textId="77777777" w:rsidR="00D952AA" w:rsidRPr="00495092" w:rsidRDefault="00D952AA" w:rsidP="00165FA9">
            <w:pPr>
              <w:spacing w:line="360" w:lineRule="exact"/>
              <w:jc w:val="center"/>
              <w:rPr>
                <w:rFonts w:asciiTheme="minorHAnsi" w:hAnsiTheme="minorHAnsi" w:cstheme="minorHAnsi"/>
              </w:rPr>
            </w:pPr>
          </w:p>
        </w:tc>
        <w:tc>
          <w:tcPr>
            <w:tcW w:w="0" w:type="auto"/>
          </w:tcPr>
          <w:p w14:paraId="6E46309A" w14:textId="0B8E9734" w:rsidR="00D952AA" w:rsidRPr="00495092" w:rsidRDefault="00EA3B42" w:rsidP="00165FA9">
            <w:pPr>
              <w:spacing w:line="360" w:lineRule="exact"/>
              <w:jc w:val="center"/>
              <w:rPr>
                <w:rFonts w:asciiTheme="minorHAnsi" w:hAnsiTheme="minorHAnsi" w:cstheme="minorHAnsi"/>
              </w:rPr>
            </w:pPr>
            <w:r w:rsidRPr="002153A5">
              <w:rPr>
                <w:rFonts w:asciiTheme="minorHAnsi" w:eastAsia="標楷體" w:hAnsiTheme="minorHAnsi"/>
                <w:color w:val="FF0000"/>
                <w:shd w:val="pct15" w:color="auto" w:fill="FFFFFF"/>
              </w:rPr>
              <w:t>2</w:t>
            </w:r>
            <w:r w:rsidRPr="00A30116">
              <w:rPr>
                <w:rFonts w:asciiTheme="minorHAnsi" w:eastAsia="標楷體" w:hAnsiTheme="minorHAnsi" w:hint="eastAsia"/>
                <w:color w:val="FF0000"/>
                <w:shd w:val="pct15" w:color="auto" w:fill="FFFFFF"/>
              </w:rPr>
              <w:t>2</w:t>
            </w:r>
            <w:r w:rsidRPr="002153A5">
              <w:rPr>
                <w:rFonts w:asciiTheme="minorHAnsi" w:eastAsia="標楷體" w:hAnsiTheme="minorHAnsi" w:hint="eastAsia"/>
                <w:strike/>
                <w:color w:val="FF0000"/>
              </w:rPr>
              <w:t>2</w:t>
            </w:r>
            <w:r w:rsidRPr="00A30116">
              <w:rPr>
                <w:rFonts w:asciiTheme="minorHAnsi" w:eastAsia="標楷體" w:hAnsiTheme="minorHAnsi"/>
                <w:strike/>
                <w:color w:val="FF0000"/>
              </w:rPr>
              <w:t>3</w:t>
            </w:r>
          </w:p>
        </w:tc>
        <w:tc>
          <w:tcPr>
            <w:tcW w:w="0" w:type="auto"/>
          </w:tcPr>
          <w:p w14:paraId="15C3844D" w14:textId="77777777" w:rsidR="00BB678C" w:rsidRPr="00495092" w:rsidRDefault="00BB678C" w:rsidP="00165FA9">
            <w:pPr>
              <w:spacing w:line="360" w:lineRule="exact"/>
              <w:ind w:left="34" w:hangingChars="14" w:hanging="34"/>
              <w:rPr>
                <w:rFonts w:asciiTheme="minorHAnsi" w:hAnsiTheme="minorHAnsi" w:cstheme="minorHAnsi"/>
                <w:kern w:val="0"/>
              </w:rPr>
            </w:pPr>
            <w:r w:rsidRPr="00495092">
              <w:rPr>
                <w:rFonts w:asciiTheme="minorHAnsi" w:hAnsiTheme="minorHAnsi" w:cstheme="minorHAnsi"/>
              </w:rPr>
              <w:t xml:space="preserve">What are the entities of disclosure in the prospectus and the evaluation report? </w:t>
            </w:r>
          </w:p>
          <w:p w14:paraId="08B7374C" w14:textId="77777777" w:rsidR="00D952AA" w:rsidRPr="00495092" w:rsidRDefault="00D952AA" w:rsidP="00165FA9">
            <w:pPr>
              <w:spacing w:line="360" w:lineRule="exact"/>
              <w:jc w:val="both"/>
              <w:rPr>
                <w:rFonts w:asciiTheme="minorHAnsi" w:hAnsiTheme="minorHAnsi" w:cstheme="minorHAnsi"/>
                <w:bCs/>
              </w:rPr>
            </w:pPr>
          </w:p>
        </w:tc>
        <w:tc>
          <w:tcPr>
            <w:tcW w:w="0" w:type="auto"/>
          </w:tcPr>
          <w:p w14:paraId="77D1105C" w14:textId="562A8DD5" w:rsidR="00D952AA" w:rsidRPr="00495092" w:rsidRDefault="00BB678C" w:rsidP="001835CF">
            <w:pPr>
              <w:spacing w:line="360" w:lineRule="exact"/>
              <w:jc w:val="both"/>
              <w:rPr>
                <w:rFonts w:asciiTheme="minorHAnsi" w:hAnsiTheme="minorHAnsi" w:cstheme="minorHAnsi"/>
              </w:rPr>
            </w:pPr>
            <w:r w:rsidRPr="00495092">
              <w:rPr>
                <w:rFonts w:asciiTheme="minorHAnsi" w:hAnsiTheme="minorHAnsi" w:cstheme="minorHAnsi"/>
              </w:rPr>
              <w:t xml:space="preserve">As a general rule, all information in the prospectus and the evaluation report should be based on the applicant's consolidated financial statements as the entity. Furthermore, where the applicant entity is a holding company, information about the management including managers, corporate governance, and internal control in the evaluation report and the prospectus have to encompass operating entities. </w:t>
            </w:r>
          </w:p>
        </w:tc>
      </w:tr>
      <w:tr w:rsidR="001835CF" w:rsidRPr="00495092" w14:paraId="23214036" w14:textId="77777777" w:rsidTr="001835CF">
        <w:tc>
          <w:tcPr>
            <w:tcW w:w="0" w:type="auto"/>
            <w:tcBorders>
              <w:top w:val="nil"/>
              <w:bottom w:val="nil"/>
            </w:tcBorders>
            <w:vAlign w:val="center"/>
          </w:tcPr>
          <w:p w14:paraId="476C7ABD" w14:textId="77777777" w:rsidR="001835CF" w:rsidRPr="00495092" w:rsidRDefault="001835CF" w:rsidP="00165FA9">
            <w:pPr>
              <w:spacing w:line="360" w:lineRule="exact"/>
              <w:jc w:val="center"/>
              <w:rPr>
                <w:rFonts w:asciiTheme="minorHAnsi" w:hAnsiTheme="minorHAnsi" w:cstheme="minorHAnsi"/>
              </w:rPr>
            </w:pPr>
          </w:p>
        </w:tc>
        <w:tc>
          <w:tcPr>
            <w:tcW w:w="0" w:type="auto"/>
            <w:vMerge w:val="restart"/>
            <w:tcBorders>
              <w:top w:val="nil"/>
            </w:tcBorders>
          </w:tcPr>
          <w:p w14:paraId="27AD713D" w14:textId="40BCFBCC" w:rsidR="001835CF" w:rsidRPr="00495092" w:rsidRDefault="00EA3B42" w:rsidP="00165FA9">
            <w:pPr>
              <w:spacing w:line="360" w:lineRule="exact"/>
              <w:jc w:val="center"/>
              <w:rPr>
                <w:rFonts w:asciiTheme="minorHAnsi" w:hAnsiTheme="minorHAnsi" w:cstheme="minorHAnsi"/>
                <w:strike/>
                <w:color w:val="FF0000"/>
                <w:shd w:val="pct15" w:color="auto" w:fill="FFFFFF"/>
              </w:rPr>
            </w:pPr>
            <w:r w:rsidRPr="002153A5">
              <w:rPr>
                <w:rFonts w:asciiTheme="minorHAnsi" w:eastAsia="標楷體" w:hAnsiTheme="minorHAnsi"/>
                <w:color w:val="FF0000"/>
                <w:shd w:val="pct15" w:color="auto" w:fill="FFFFFF"/>
              </w:rPr>
              <w:t>2</w:t>
            </w:r>
            <w:r w:rsidRPr="00A30116">
              <w:rPr>
                <w:rFonts w:asciiTheme="minorHAnsi" w:eastAsia="標楷體" w:hAnsiTheme="minorHAnsi" w:hint="eastAsia"/>
                <w:color w:val="FF0000"/>
                <w:shd w:val="pct15" w:color="auto" w:fill="FFFFFF"/>
              </w:rPr>
              <w:t>3</w:t>
            </w:r>
            <w:r w:rsidRPr="002153A5">
              <w:rPr>
                <w:rFonts w:asciiTheme="minorHAnsi" w:eastAsia="標楷體" w:hAnsiTheme="minorHAnsi" w:hint="eastAsia"/>
                <w:strike/>
                <w:color w:val="FF0000"/>
              </w:rPr>
              <w:t>2</w:t>
            </w:r>
            <w:r w:rsidRPr="00A30116">
              <w:rPr>
                <w:rFonts w:asciiTheme="minorHAnsi" w:eastAsia="標楷體" w:hAnsiTheme="minorHAnsi" w:hint="eastAsia"/>
                <w:strike/>
                <w:color w:val="FF0000"/>
              </w:rPr>
              <w:t>4</w:t>
            </w:r>
          </w:p>
        </w:tc>
        <w:tc>
          <w:tcPr>
            <w:tcW w:w="0" w:type="auto"/>
            <w:vMerge w:val="restart"/>
            <w:tcBorders>
              <w:top w:val="nil"/>
            </w:tcBorders>
          </w:tcPr>
          <w:p w14:paraId="43DDFD10" w14:textId="7C4B4295" w:rsidR="001835CF" w:rsidRPr="00495092" w:rsidRDefault="001835CF" w:rsidP="00165FA9">
            <w:pPr>
              <w:spacing w:line="360" w:lineRule="exact"/>
              <w:ind w:leftChars="9" w:left="22" w:firstLineChars="5" w:firstLine="12"/>
              <w:jc w:val="both"/>
              <w:rPr>
                <w:rFonts w:asciiTheme="minorHAnsi" w:hAnsiTheme="minorHAnsi" w:cstheme="minorHAnsi"/>
                <w:strike/>
                <w:color w:val="FF0000"/>
                <w:shd w:val="pct15" w:color="auto" w:fill="FFFFFF"/>
              </w:rPr>
            </w:pPr>
            <w:r w:rsidRPr="00495092">
              <w:rPr>
                <w:rFonts w:asciiTheme="minorHAnsi" w:hAnsiTheme="minorHAnsi" w:cstheme="minorHAnsi"/>
              </w:rPr>
              <w:t xml:space="preserve">Rules for preferred shares outstanding </w:t>
            </w:r>
          </w:p>
        </w:tc>
        <w:tc>
          <w:tcPr>
            <w:tcW w:w="0" w:type="auto"/>
            <w:vMerge w:val="restart"/>
            <w:tcBorders>
              <w:top w:val="nil"/>
            </w:tcBorders>
          </w:tcPr>
          <w:p w14:paraId="3849101D" w14:textId="77777777" w:rsidR="001835CF" w:rsidRPr="00495092" w:rsidRDefault="001835CF" w:rsidP="007315F3">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1.</w:t>
            </w:r>
            <w:r w:rsidRPr="00495092">
              <w:rPr>
                <w:rFonts w:asciiTheme="minorHAnsi" w:hAnsiTheme="minorHAnsi" w:cstheme="minorHAnsi"/>
              </w:rPr>
              <w:tab/>
              <w:t xml:space="preserve">Existing primary listed companies to which Article 8 of the TWSE Rules Governing Review of Securities Listings does not apply mutatis mutandis may apply to </w:t>
            </w:r>
            <w:r>
              <w:rPr>
                <w:rFonts w:asciiTheme="minorHAnsi" w:hAnsiTheme="minorHAnsi" w:cstheme="minorHAnsi"/>
              </w:rPr>
              <w:t xml:space="preserve">the </w:t>
            </w:r>
            <w:r w:rsidRPr="00495092">
              <w:rPr>
                <w:rFonts w:asciiTheme="minorHAnsi" w:hAnsiTheme="minorHAnsi" w:cstheme="minorHAnsi"/>
              </w:rPr>
              <w:lastRenderedPageBreak/>
              <w:t xml:space="preserve">TWSE for listing of only common shares or preferred shares outstanding of certain classes or for listing of all common shares and preferred shares outstanding. In short, a foreign issuer that has preferred shares outstanding at the time of listing application shall have the shares converted to common shares to be listed. </w:t>
            </w:r>
          </w:p>
          <w:p w14:paraId="65FC04D8" w14:textId="77777777" w:rsidR="001835CF" w:rsidRPr="00495092" w:rsidRDefault="001835CF" w:rsidP="007315F3">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Pr="00495092">
              <w:rPr>
                <w:rFonts w:asciiTheme="minorHAnsi" w:hAnsiTheme="minorHAnsi" w:cstheme="minorHAnsi"/>
              </w:rPr>
              <w:tab/>
              <w:t xml:space="preserve">If a foreign issuer has preferred shares outstanding but does not wish or is unable to convert the shares to common shares to be listed due to the terms of issuance or other reasons, </w:t>
            </w:r>
            <w:r>
              <w:rPr>
                <w:rFonts w:asciiTheme="minorHAnsi" w:hAnsiTheme="minorHAnsi" w:cstheme="minorHAnsi"/>
              </w:rPr>
              <w:t xml:space="preserve">the </w:t>
            </w:r>
            <w:r w:rsidRPr="00495092">
              <w:rPr>
                <w:rFonts w:asciiTheme="minorHAnsi" w:hAnsiTheme="minorHAnsi" w:cstheme="minorHAnsi"/>
              </w:rPr>
              <w:t xml:space="preserve">TWSE may reject the foreign issuer's listing application. </w:t>
            </w:r>
          </w:p>
          <w:p w14:paraId="1052CA48" w14:textId="77777777" w:rsidR="001835CF" w:rsidRPr="00495092" w:rsidRDefault="001835CF" w:rsidP="007315F3">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3.</w:t>
            </w:r>
            <w:r w:rsidRPr="00495092">
              <w:rPr>
                <w:rFonts w:asciiTheme="minorHAnsi" w:hAnsiTheme="minorHAnsi" w:cstheme="minorHAnsi"/>
              </w:rPr>
              <w:tab/>
              <w:t xml:space="preserve">As a general rule, such conversion should be completed before the application is submitted. However, for practical reasons, an applicant will be permitted to follow the same practice as in Hong Kong and initiate conversion immediately after receiving the board approval for listing and complete conversion to common shares before proceeding with the listing procedures. </w:t>
            </w:r>
          </w:p>
          <w:p w14:paraId="5326F0A4" w14:textId="77777777" w:rsidR="001835CF" w:rsidRPr="00495092" w:rsidRDefault="001835CF" w:rsidP="007315F3">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4.</w:t>
            </w:r>
            <w:r w:rsidRPr="00495092">
              <w:rPr>
                <w:rFonts w:asciiTheme="minorHAnsi" w:hAnsiTheme="minorHAnsi" w:cstheme="minorHAnsi"/>
              </w:rPr>
              <w:tab/>
              <w:t xml:space="preserve">However, to protect the rights of common shareholders and ensure a full disclosure, an applicant should also disclose the status quo and the pro </w:t>
            </w:r>
            <w:r w:rsidRPr="00495092">
              <w:rPr>
                <w:rFonts w:asciiTheme="minorHAnsi" w:hAnsiTheme="minorHAnsi" w:cstheme="minorHAnsi"/>
              </w:rPr>
              <w:lastRenderedPageBreak/>
              <w:t xml:space="preserve">forma data after all shares are converted to common shares in the prospectus and related application forms. </w:t>
            </w:r>
          </w:p>
          <w:p w14:paraId="364228BA" w14:textId="17EA9E2B" w:rsidR="001835CF" w:rsidRPr="00495092" w:rsidRDefault="001835CF" w:rsidP="007315F3">
            <w:pPr>
              <w:autoSpaceDE w:val="0"/>
              <w:autoSpaceDN w:val="0"/>
              <w:adjustRightInd w:val="0"/>
              <w:spacing w:line="360" w:lineRule="exact"/>
              <w:ind w:left="360" w:hangingChars="150" w:hanging="360"/>
              <w:jc w:val="both"/>
              <w:rPr>
                <w:rFonts w:asciiTheme="minorHAnsi" w:hAnsiTheme="minorHAnsi" w:cstheme="minorHAnsi"/>
                <w:strike/>
                <w:color w:val="FF0000"/>
                <w:shd w:val="pct15" w:color="auto" w:fill="FFFFFF"/>
              </w:rPr>
            </w:pPr>
            <w:r w:rsidRPr="00495092">
              <w:rPr>
                <w:rFonts w:asciiTheme="minorHAnsi" w:hAnsiTheme="minorHAnsi" w:cstheme="minorHAnsi"/>
              </w:rPr>
              <w:t>5.</w:t>
            </w:r>
            <w:r w:rsidRPr="00495092">
              <w:rPr>
                <w:rFonts w:asciiTheme="minorHAnsi" w:hAnsiTheme="minorHAnsi" w:cstheme="minorHAnsi"/>
              </w:rPr>
              <w:tab/>
              <w:t xml:space="preserve">Furthermore, it is necessary to pay attention to the rights and obligations associated with preferred shares. The rights of common shareholders shall not be infringed in the process. In addition, the foreign issuer and preferred shareholders should make a commitment not to exercise any right other than the right of conversion to common shares during the listing review. </w:t>
            </w:r>
          </w:p>
        </w:tc>
      </w:tr>
      <w:tr w:rsidR="001835CF" w:rsidRPr="00495092" w14:paraId="1C5075BF" w14:textId="77777777" w:rsidTr="00E86802">
        <w:tc>
          <w:tcPr>
            <w:tcW w:w="0" w:type="auto"/>
            <w:tcBorders>
              <w:top w:val="nil"/>
              <w:bottom w:val="nil"/>
            </w:tcBorders>
            <w:vAlign w:val="center"/>
          </w:tcPr>
          <w:p w14:paraId="4DA92CE3" w14:textId="2743F4CA" w:rsidR="001835CF" w:rsidRPr="00495092" w:rsidRDefault="001835CF" w:rsidP="00165FA9">
            <w:pPr>
              <w:spacing w:line="360" w:lineRule="exact"/>
              <w:jc w:val="center"/>
              <w:rPr>
                <w:rFonts w:asciiTheme="minorHAnsi" w:hAnsiTheme="minorHAnsi" w:cstheme="minorHAnsi"/>
              </w:rPr>
            </w:pPr>
            <w:r w:rsidRPr="00495092">
              <w:rPr>
                <w:rFonts w:asciiTheme="minorHAnsi" w:hAnsiTheme="minorHAnsi" w:cstheme="minorHAnsi"/>
                <w:b/>
                <w:sz w:val="28"/>
                <w:szCs w:val="28"/>
              </w:rPr>
              <w:t>TWSE listing application requirements</w:t>
            </w:r>
          </w:p>
        </w:tc>
        <w:tc>
          <w:tcPr>
            <w:tcW w:w="0" w:type="auto"/>
            <w:vMerge/>
          </w:tcPr>
          <w:p w14:paraId="6E2BCF10" w14:textId="0A66D1E9" w:rsidR="001835CF" w:rsidRPr="00495092" w:rsidRDefault="001835CF" w:rsidP="00165FA9">
            <w:pPr>
              <w:spacing w:line="360" w:lineRule="exact"/>
              <w:jc w:val="center"/>
              <w:rPr>
                <w:rFonts w:asciiTheme="minorHAnsi" w:hAnsiTheme="minorHAnsi" w:cstheme="minorHAnsi"/>
              </w:rPr>
            </w:pPr>
          </w:p>
        </w:tc>
        <w:tc>
          <w:tcPr>
            <w:tcW w:w="0" w:type="auto"/>
            <w:vMerge/>
          </w:tcPr>
          <w:p w14:paraId="21B38769" w14:textId="4558D75F" w:rsidR="001835CF" w:rsidRPr="00495092" w:rsidRDefault="001835CF" w:rsidP="00165FA9">
            <w:pPr>
              <w:spacing w:line="360" w:lineRule="exact"/>
              <w:ind w:leftChars="9" w:left="22" w:firstLineChars="5" w:firstLine="12"/>
              <w:jc w:val="both"/>
              <w:rPr>
                <w:rFonts w:asciiTheme="minorHAnsi" w:hAnsiTheme="minorHAnsi" w:cstheme="minorHAnsi"/>
              </w:rPr>
            </w:pPr>
          </w:p>
        </w:tc>
        <w:tc>
          <w:tcPr>
            <w:tcW w:w="0" w:type="auto"/>
            <w:vMerge/>
          </w:tcPr>
          <w:p w14:paraId="6064F679" w14:textId="5C44038D" w:rsidR="001835CF" w:rsidRPr="00495092" w:rsidRDefault="001835CF" w:rsidP="007315F3">
            <w:pPr>
              <w:autoSpaceDE w:val="0"/>
              <w:autoSpaceDN w:val="0"/>
              <w:adjustRightInd w:val="0"/>
              <w:spacing w:line="360" w:lineRule="exact"/>
              <w:ind w:left="360" w:hangingChars="150" w:hanging="360"/>
              <w:jc w:val="both"/>
              <w:rPr>
                <w:rFonts w:asciiTheme="minorHAnsi" w:hAnsiTheme="minorHAnsi" w:cstheme="minorHAnsi"/>
              </w:rPr>
            </w:pPr>
          </w:p>
        </w:tc>
      </w:tr>
      <w:tr w:rsidR="00CC2756" w:rsidRPr="00495092" w14:paraId="61E49A33" w14:textId="77777777" w:rsidTr="00E86802">
        <w:tc>
          <w:tcPr>
            <w:tcW w:w="0" w:type="auto"/>
            <w:tcBorders>
              <w:top w:val="nil"/>
              <w:bottom w:val="nil"/>
            </w:tcBorders>
            <w:vAlign w:val="center"/>
          </w:tcPr>
          <w:p w14:paraId="55C1E88B" w14:textId="77777777" w:rsidR="00CC2756" w:rsidRPr="00495092" w:rsidRDefault="00CC2756" w:rsidP="00165FA9">
            <w:pPr>
              <w:spacing w:line="360" w:lineRule="exact"/>
              <w:jc w:val="center"/>
              <w:rPr>
                <w:rFonts w:asciiTheme="minorHAnsi" w:hAnsiTheme="minorHAnsi" w:cstheme="minorHAnsi"/>
              </w:rPr>
            </w:pPr>
          </w:p>
        </w:tc>
        <w:tc>
          <w:tcPr>
            <w:tcW w:w="0" w:type="auto"/>
          </w:tcPr>
          <w:p w14:paraId="0B02F344" w14:textId="21512D7C" w:rsidR="00CC2756" w:rsidRPr="00495092" w:rsidRDefault="00EA3B42" w:rsidP="001835CF">
            <w:pPr>
              <w:spacing w:line="360" w:lineRule="exact"/>
              <w:jc w:val="center"/>
              <w:rPr>
                <w:rFonts w:asciiTheme="minorHAnsi" w:hAnsiTheme="minorHAnsi" w:cstheme="minorHAnsi"/>
              </w:rPr>
            </w:pPr>
            <w:r w:rsidRPr="002153A5">
              <w:rPr>
                <w:rFonts w:asciiTheme="minorHAnsi" w:eastAsia="標楷體" w:hAnsiTheme="minorHAnsi"/>
                <w:color w:val="FF0000"/>
                <w:shd w:val="pct15" w:color="auto" w:fill="FFFFFF"/>
              </w:rPr>
              <w:t>2</w:t>
            </w:r>
            <w:r w:rsidRPr="00A30116">
              <w:rPr>
                <w:rFonts w:asciiTheme="minorHAnsi" w:eastAsia="標楷體" w:hAnsiTheme="minorHAnsi" w:hint="eastAsia"/>
                <w:color w:val="FF0000"/>
                <w:shd w:val="pct15" w:color="auto" w:fill="FFFFFF"/>
              </w:rPr>
              <w:t>4</w:t>
            </w:r>
            <w:r w:rsidRPr="002153A5">
              <w:rPr>
                <w:rFonts w:asciiTheme="minorHAnsi" w:eastAsia="標楷體" w:hAnsiTheme="minorHAnsi" w:hint="eastAsia"/>
                <w:strike/>
                <w:color w:val="FF0000"/>
              </w:rPr>
              <w:t>2</w:t>
            </w:r>
            <w:r w:rsidRPr="00A30116">
              <w:rPr>
                <w:rFonts w:asciiTheme="minorHAnsi" w:eastAsia="標楷體" w:hAnsiTheme="minorHAnsi" w:hint="eastAsia"/>
                <w:strike/>
                <w:color w:val="FF0000"/>
              </w:rPr>
              <w:t>5</w:t>
            </w:r>
          </w:p>
        </w:tc>
        <w:tc>
          <w:tcPr>
            <w:tcW w:w="0" w:type="auto"/>
          </w:tcPr>
          <w:p w14:paraId="0B3B3838" w14:textId="77777777" w:rsidR="004A7B29" w:rsidRPr="00495092" w:rsidRDefault="002C299B" w:rsidP="00165FA9">
            <w:pPr>
              <w:spacing w:line="360" w:lineRule="exact"/>
              <w:ind w:leftChars="9" w:left="22" w:firstLineChars="5" w:firstLine="12"/>
              <w:jc w:val="both"/>
              <w:rPr>
                <w:rFonts w:asciiTheme="minorHAnsi" w:hAnsiTheme="minorHAnsi" w:cstheme="minorHAnsi"/>
              </w:rPr>
            </w:pPr>
            <w:r w:rsidRPr="00495092">
              <w:rPr>
                <w:rFonts w:asciiTheme="minorHAnsi" w:hAnsiTheme="minorHAnsi" w:cstheme="minorHAnsi"/>
              </w:rPr>
              <w:t xml:space="preserve">Rules for employee stock options, restricted stocks, or other employee compensation tools with potential equity dilution effects (ex.  employee stock option plan) </w:t>
            </w:r>
          </w:p>
          <w:p w14:paraId="79E87EE0" w14:textId="77777777" w:rsidR="001A6628" w:rsidRPr="00495092" w:rsidRDefault="001A6628" w:rsidP="00165FA9">
            <w:pPr>
              <w:spacing w:line="360" w:lineRule="exact"/>
              <w:ind w:leftChars="9" w:left="22" w:firstLineChars="5" w:firstLine="12"/>
              <w:jc w:val="both"/>
              <w:rPr>
                <w:rFonts w:asciiTheme="minorHAnsi" w:hAnsiTheme="minorHAnsi" w:cstheme="minorHAnsi"/>
              </w:rPr>
            </w:pPr>
          </w:p>
        </w:tc>
        <w:tc>
          <w:tcPr>
            <w:tcW w:w="0" w:type="auto"/>
          </w:tcPr>
          <w:p w14:paraId="675862F7" w14:textId="305755D7" w:rsidR="004A7B29" w:rsidRPr="00495092" w:rsidRDefault="002C299B" w:rsidP="007315F3">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Regarding a foreign issuer's employee stock options, restricted stocks, or other employee compensation tools with potential equity dilution effects (ex: employee stock option plan) issued prior to application for advisory guidance, in addition to compliance with the laws of the foreign issuer's country of incorporation, the underwriters should evaluate carefully the reasonableness of the issuance plan, approval process, subscription prices, eligible employees, and actual subscriptions for each of the employee incentive plans. Where a stock option plan is still undergoing, the underwriters should evaluate </w:t>
            </w:r>
            <w:r w:rsidRPr="00495092">
              <w:rPr>
                <w:rFonts w:asciiTheme="minorHAnsi" w:hAnsiTheme="minorHAnsi" w:cstheme="minorHAnsi"/>
              </w:rPr>
              <w:lastRenderedPageBreak/>
              <w:t xml:space="preserve">the dilution effects on shareholder equity and engage CPAs to provide opinions, which should be considered in the calculation of </w:t>
            </w:r>
            <w:r w:rsidR="00616DA2">
              <w:rPr>
                <w:rFonts w:asciiTheme="minorHAnsi" w:hAnsiTheme="minorHAnsi" w:cstheme="minorHAnsi"/>
              </w:rPr>
              <w:t xml:space="preserve">the </w:t>
            </w:r>
            <w:r w:rsidRPr="00495092">
              <w:rPr>
                <w:rFonts w:asciiTheme="minorHAnsi" w:hAnsiTheme="minorHAnsi" w:cstheme="minorHAnsi"/>
              </w:rPr>
              <w:t xml:space="preserve">offering price. The information above should be disclosed fully in the prospectus. </w:t>
            </w:r>
          </w:p>
          <w:p w14:paraId="44D986DB" w14:textId="1B27C1EA" w:rsidR="004A7B29" w:rsidRPr="00495092" w:rsidRDefault="002C299B" w:rsidP="007315F3">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At the time of listing application, the </w:t>
            </w:r>
            <w:r w:rsidR="00616DA2" w:rsidRPr="00495092">
              <w:rPr>
                <w:rFonts w:asciiTheme="minorHAnsi" w:hAnsiTheme="minorHAnsi" w:cstheme="minorHAnsi"/>
              </w:rPr>
              <w:t xml:space="preserve">sum </w:t>
            </w:r>
            <w:r w:rsidRPr="00495092">
              <w:rPr>
                <w:rFonts w:asciiTheme="minorHAnsi" w:hAnsiTheme="minorHAnsi" w:cstheme="minorHAnsi"/>
              </w:rPr>
              <w:t xml:space="preserve">amount of shares available to employee stock options outstanding, restricted shares outstanding, and other employee compensation tools with potential equity dilution effects shall not exceed 15% of the total number of shares outstanding, or otherwise the listing application will not be accepted. </w:t>
            </w:r>
          </w:p>
          <w:p w14:paraId="68175354" w14:textId="2463C83D" w:rsidR="004A7B29" w:rsidRPr="00495092" w:rsidRDefault="002C299B" w:rsidP="007315F3">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Where a company has applied for and started receiving advisory guidance, if it intends to issue employee stock options or restricted stocks, the company shall follow Article 60 of the Offering Regulations for Foreign Issuers and have Section IV of the Offering Regulations apply mutatis mutandis to the process. All failures to comply with the regulations (ex. a lack of reasonable target market or price) should be corrected and improvements completed before a listing application may be submitted. </w:t>
            </w:r>
          </w:p>
        </w:tc>
      </w:tr>
      <w:tr w:rsidR="000A3FCE" w:rsidRPr="00495092" w14:paraId="617B4600" w14:textId="77777777" w:rsidTr="00E86802">
        <w:tc>
          <w:tcPr>
            <w:tcW w:w="0" w:type="auto"/>
            <w:tcBorders>
              <w:top w:val="nil"/>
              <w:bottom w:val="nil"/>
            </w:tcBorders>
            <w:vAlign w:val="center"/>
          </w:tcPr>
          <w:p w14:paraId="19FC8AD2" w14:textId="0409464D" w:rsidR="004A7B29" w:rsidRPr="00495092" w:rsidRDefault="00D42CD8" w:rsidP="00165FA9">
            <w:pPr>
              <w:spacing w:line="360" w:lineRule="exact"/>
              <w:jc w:val="center"/>
              <w:rPr>
                <w:rFonts w:asciiTheme="minorHAnsi" w:hAnsiTheme="minorHAnsi" w:cstheme="minorHAnsi"/>
              </w:rPr>
            </w:pPr>
            <w:r w:rsidRPr="00495092">
              <w:rPr>
                <w:rFonts w:asciiTheme="minorHAnsi" w:hAnsiTheme="minorHAnsi" w:cstheme="minorHAnsi"/>
                <w:b/>
                <w:sz w:val="28"/>
                <w:szCs w:val="28"/>
              </w:rPr>
              <w:lastRenderedPageBreak/>
              <w:t>TWSE listing application requirements</w:t>
            </w:r>
          </w:p>
        </w:tc>
        <w:tc>
          <w:tcPr>
            <w:tcW w:w="0" w:type="auto"/>
          </w:tcPr>
          <w:p w14:paraId="08664A2C" w14:textId="4C570387" w:rsidR="000A3FCE" w:rsidRPr="00495092" w:rsidRDefault="00EA3B42" w:rsidP="00165FA9">
            <w:pPr>
              <w:spacing w:line="360" w:lineRule="exact"/>
              <w:jc w:val="center"/>
              <w:rPr>
                <w:rFonts w:asciiTheme="minorHAnsi" w:hAnsiTheme="minorHAnsi" w:cstheme="minorHAnsi"/>
              </w:rPr>
            </w:pPr>
            <w:r w:rsidRPr="002153A5">
              <w:rPr>
                <w:rFonts w:asciiTheme="minorHAnsi" w:eastAsia="標楷體" w:hAnsiTheme="minorHAnsi"/>
                <w:color w:val="FF0000"/>
                <w:shd w:val="pct15" w:color="auto" w:fill="FFFFFF"/>
              </w:rPr>
              <w:t>2</w:t>
            </w:r>
            <w:r w:rsidRPr="00A30116">
              <w:rPr>
                <w:rFonts w:asciiTheme="minorHAnsi" w:eastAsia="標楷體" w:hAnsiTheme="minorHAnsi" w:hint="eastAsia"/>
                <w:color w:val="FF0000"/>
                <w:shd w:val="pct15" w:color="auto" w:fill="FFFFFF"/>
              </w:rPr>
              <w:t>5</w:t>
            </w:r>
            <w:r w:rsidRPr="002153A5">
              <w:rPr>
                <w:rFonts w:asciiTheme="minorHAnsi" w:eastAsia="標楷體" w:hAnsiTheme="minorHAnsi" w:hint="eastAsia"/>
                <w:strike/>
                <w:color w:val="FF0000"/>
              </w:rPr>
              <w:t>2</w:t>
            </w:r>
            <w:r w:rsidRPr="00A30116">
              <w:rPr>
                <w:rFonts w:asciiTheme="minorHAnsi" w:eastAsia="標楷體" w:hAnsiTheme="minorHAnsi" w:hint="eastAsia"/>
                <w:strike/>
                <w:color w:val="FF0000"/>
              </w:rPr>
              <w:t>6</w:t>
            </w:r>
          </w:p>
        </w:tc>
        <w:tc>
          <w:tcPr>
            <w:tcW w:w="0" w:type="auto"/>
          </w:tcPr>
          <w:p w14:paraId="57383015" w14:textId="77777777" w:rsidR="000A3FCE" w:rsidRPr="00495092" w:rsidRDefault="000D4749" w:rsidP="00165FA9">
            <w:pPr>
              <w:spacing w:line="360" w:lineRule="exact"/>
              <w:ind w:leftChars="9" w:left="22" w:firstLineChars="5" w:firstLine="12"/>
              <w:jc w:val="both"/>
              <w:rPr>
                <w:rFonts w:asciiTheme="minorHAnsi" w:hAnsiTheme="minorHAnsi" w:cstheme="minorHAnsi"/>
              </w:rPr>
            </w:pPr>
            <w:r w:rsidRPr="00495092">
              <w:rPr>
                <w:rFonts w:asciiTheme="minorHAnsi" w:hAnsiTheme="minorHAnsi" w:cstheme="minorHAnsi"/>
              </w:rPr>
              <w:t xml:space="preserve">What are the rules for handling material differences between the regulations regarding the exercise and protection of shareholder rights in the country of incorporation, such as Cayman Islands, Bermuda or British Virgin Islands, and those in the Republic of China? </w:t>
            </w:r>
          </w:p>
        </w:tc>
        <w:tc>
          <w:tcPr>
            <w:tcW w:w="0" w:type="auto"/>
          </w:tcPr>
          <w:p w14:paraId="21997504" w14:textId="29C12B0E" w:rsidR="00950181" w:rsidRPr="00495092" w:rsidRDefault="00950181" w:rsidP="007315F3">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According to Article 28-7, Subparagraph 3 of the TWSE Rules Governing Review of Securities Listings, provided there is not a conflict with mandatory provisions in the laws and regulations of the issuer's country of registration, a foreign issuer will add important matters concerning the protection of shareholders' equity in its articles of incorporation or organizational documents. </w:t>
            </w:r>
          </w:p>
          <w:p w14:paraId="172AD6B3" w14:textId="1B008455" w:rsidR="000D4749" w:rsidRPr="00495092" w:rsidRDefault="00950181" w:rsidP="00616DA2">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An applicant shall enhance disclosure of any material discrepancies regarding protection of shareholder equity between the laws and regulations of its country of registration and those of the Republic of China in its prospectus. The applicant shall also specify the website(s) where investors may find more information. In addition, the applicant shall have an attorney complete the Checklist for Shareholder's Rights Protection Measures at Foreign Issuer's Domicile. </w:t>
            </w:r>
          </w:p>
        </w:tc>
      </w:tr>
      <w:tr w:rsidR="00895E48" w:rsidRPr="00495092" w14:paraId="5072592C" w14:textId="77777777" w:rsidTr="00E86802">
        <w:tc>
          <w:tcPr>
            <w:tcW w:w="0" w:type="auto"/>
            <w:tcBorders>
              <w:top w:val="nil"/>
              <w:bottom w:val="nil"/>
            </w:tcBorders>
            <w:vAlign w:val="center"/>
          </w:tcPr>
          <w:p w14:paraId="513957F3" w14:textId="77777777" w:rsidR="00895E48" w:rsidRPr="00495092" w:rsidRDefault="00895E48" w:rsidP="00165FA9">
            <w:pPr>
              <w:spacing w:line="360" w:lineRule="exact"/>
              <w:jc w:val="center"/>
              <w:rPr>
                <w:rFonts w:asciiTheme="minorHAnsi" w:hAnsiTheme="minorHAnsi" w:cstheme="minorHAnsi"/>
              </w:rPr>
            </w:pPr>
          </w:p>
        </w:tc>
        <w:tc>
          <w:tcPr>
            <w:tcW w:w="0" w:type="auto"/>
          </w:tcPr>
          <w:p w14:paraId="1FEFD8F9" w14:textId="2A1EE419" w:rsidR="00895E48" w:rsidRPr="008F4339" w:rsidRDefault="00FE235E" w:rsidP="00165FA9">
            <w:pPr>
              <w:spacing w:line="360" w:lineRule="exact"/>
              <w:jc w:val="center"/>
              <w:rPr>
                <w:rFonts w:asciiTheme="minorHAnsi" w:hAnsiTheme="minorHAnsi" w:cstheme="minorHAnsi"/>
                <w:strike/>
                <w:color w:val="FF0000"/>
              </w:rPr>
            </w:pPr>
            <w:r w:rsidRPr="008F4339">
              <w:rPr>
                <w:rFonts w:asciiTheme="minorHAnsi" w:hAnsiTheme="minorHAnsi" w:cstheme="minorHAnsi"/>
                <w:strike/>
                <w:color w:val="FF0000"/>
              </w:rPr>
              <w:t>27</w:t>
            </w:r>
          </w:p>
        </w:tc>
        <w:tc>
          <w:tcPr>
            <w:tcW w:w="0" w:type="auto"/>
          </w:tcPr>
          <w:p w14:paraId="4F639E2D" w14:textId="77777777" w:rsidR="00895E48" w:rsidRPr="008F4339" w:rsidRDefault="00895E48" w:rsidP="00165FA9">
            <w:pPr>
              <w:spacing w:line="360" w:lineRule="exact"/>
              <w:ind w:leftChars="9" w:left="22" w:firstLineChars="5" w:firstLine="12"/>
              <w:jc w:val="both"/>
              <w:rPr>
                <w:rFonts w:asciiTheme="minorHAnsi" w:hAnsiTheme="minorHAnsi" w:cstheme="minorHAnsi"/>
                <w:strike/>
                <w:color w:val="FF0000"/>
              </w:rPr>
            </w:pPr>
            <w:r w:rsidRPr="008F4339">
              <w:rPr>
                <w:rFonts w:asciiTheme="minorHAnsi" w:hAnsiTheme="minorHAnsi" w:cstheme="minorHAnsi"/>
                <w:strike/>
                <w:color w:val="FF0000"/>
              </w:rPr>
              <w:t xml:space="preserve">What is the procedure if a foreign enterprise is unable to include "shareholder's rights protection measures at foreign issuer's domicile" in its articles of incorporation due to the regulations at its country of incorporation? </w:t>
            </w:r>
          </w:p>
        </w:tc>
        <w:tc>
          <w:tcPr>
            <w:tcW w:w="0" w:type="auto"/>
          </w:tcPr>
          <w:p w14:paraId="3BB7F665" w14:textId="6057A33C" w:rsidR="00895E48" w:rsidRPr="008F4339" w:rsidRDefault="00895E48" w:rsidP="007315F3">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F4339">
              <w:rPr>
                <w:rFonts w:asciiTheme="minorHAnsi" w:hAnsiTheme="minorHAnsi" w:cstheme="minorHAnsi"/>
                <w:strike/>
                <w:color w:val="FF0000"/>
              </w:rPr>
              <w:t>1.</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Regarding the rule that distribution of capital surplus from the legal reserve and income from contributed capital in excess of par or gift to original shareholders in the form of new shares shall not be passed by extemporary motion </w:t>
            </w:r>
            <w:r w:rsidRPr="008F4339">
              <w:rPr>
                <w:rFonts w:asciiTheme="minorHAnsi" w:hAnsiTheme="minorHAnsi" w:cstheme="minorHAnsi"/>
                <w:strike/>
                <w:color w:val="FF0000"/>
              </w:rPr>
              <w:lastRenderedPageBreak/>
              <w:t xml:space="preserve">in an annual general meeting, foreign enterprises, provided the regulations of the country of incorporation are not violated, shall include in the articles of incorporation provisions regarding capital surplus consistent with those in the Company Act of the Republic of China. The additional provisions should, besides the definition of capital surplus, also state the purpose of capital surplus. </w:t>
            </w:r>
          </w:p>
          <w:p w14:paraId="1B745690" w14:textId="2A4319EA" w:rsidR="00895E48" w:rsidRPr="008F4339" w:rsidRDefault="00895E48" w:rsidP="007315F3">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F4339">
              <w:rPr>
                <w:rFonts w:asciiTheme="minorHAnsi" w:hAnsiTheme="minorHAnsi" w:cstheme="minorHAnsi"/>
                <w:strike/>
                <w:color w:val="FF0000"/>
              </w:rPr>
              <w:t>2.</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Regarding the right to make an extemporary motion, the articles of incorporation should give shareholders the right to make a proposal by extemporary motion, which must be directly related to the reasons for the meeting. </w:t>
            </w:r>
          </w:p>
          <w:p w14:paraId="59298BEE" w14:textId="777AB93E" w:rsidR="00895E48" w:rsidRPr="008F4339" w:rsidRDefault="00895E48" w:rsidP="007315F3">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F4339">
              <w:rPr>
                <w:rFonts w:asciiTheme="minorHAnsi" w:hAnsiTheme="minorHAnsi" w:cstheme="minorHAnsi"/>
                <w:strike/>
                <w:color w:val="FF0000"/>
              </w:rPr>
              <w:t>3.</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Foreign enterprises, provided the regulations of the country of incorporation are not violated, shall give minority shareholders the right to call special meetings of shareholders in their articles of incorporation. The provisions regarding the competent authority for approval to call meetings may be deleted. </w:t>
            </w:r>
          </w:p>
          <w:p w14:paraId="29EA1D74" w14:textId="30E06352" w:rsidR="00895E48" w:rsidRPr="008F4339" w:rsidRDefault="00207FCF" w:rsidP="007315F3">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F4339">
              <w:rPr>
                <w:rFonts w:asciiTheme="minorHAnsi" w:hAnsiTheme="minorHAnsi" w:cstheme="minorHAnsi"/>
                <w:strike/>
                <w:color w:val="FF0000"/>
              </w:rPr>
              <w:t>4.</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It is permitted for foreign enterprises to include in their articles of incorporation general provisions subject to the Regulations Governing the Use of Proxies for Attendance </w:t>
            </w:r>
            <w:r w:rsidRPr="008F4339">
              <w:rPr>
                <w:rFonts w:asciiTheme="minorHAnsi" w:hAnsiTheme="minorHAnsi" w:cstheme="minorHAnsi"/>
                <w:strike/>
                <w:color w:val="FF0000"/>
              </w:rPr>
              <w:lastRenderedPageBreak/>
              <w:t xml:space="preserve">at Shareholder Meetings of Public Companies. </w:t>
            </w:r>
          </w:p>
          <w:p w14:paraId="1578A583" w14:textId="55659835" w:rsidR="00895E48" w:rsidRPr="008F4339" w:rsidRDefault="00207FCF" w:rsidP="00EE4B3B">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F4339">
              <w:rPr>
                <w:rFonts w:asciiTheme="minorHAnsi" w:hAnsiTheme="minorHAnsi" w:cstheme="minorHAnsi"/>
                <w:strike/>
                <w:color w:val="FF0000"/>
              </w:rPr>
              <w:t>5.</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Regarding the minimum percentage of attendance or voting right in proposals involving important shareholder rights, the rule of "shareholders representing more than 50% of total shares outstanding attending and two</w:t>
            </w:r>
            <w:r w:rsidR="00EE4B3B" w:rsidRPr="008F4339">
              <w:rPr>
                <w:rFonts w:asciiTheme="minorHAnsi" w:hAnsiTheme="minorHAnsi" w:cstheme="minorHAnsi"/>
                <w:strike/>
                <w:color w:val="FF0000"/>
              </w:rPr>
              <w:t>-</w:t>
            </w:r>
            <w:r w:rsidRPr="008F4339">
              <w:rPr>
                <w:rFonts w:asciiTheme="minorHAnsi" w:hAnsiTheme="minorHAnsi" w:cstheme="minorHAnsi"/>
                <w:strike/>
                <w:color w:val="FF0000"/>
              </w:rPr>
              <w:t xml:space="preserve">thirds or more attending shareholders voting in support" will comply with the laws of the Cayman Islands and the Company Act of the Republic of China regarding the percentage requirement in voting for listed companies at the same time. </w:t>
            </w:r>
          </w:p>
        </w:tc>
      </w:tr>
      <w:tr w:rsidR="00B54BDA" w:rsidRPr="00495092" w14:paraId="5105F3E2" w14:textId="77777777" w:rsidTr="00E86802">
        <w:tc>
          <w:tcPr>
            <w:tcW w:w="0" w:type="auto"/>
            <w:tcBorders>
              <w:top w:val="nil"/>
              <w:bottom w:val="nil"/>
            </w:tcBorders>
            <w:vAlign w:val="center"/>
          </w:tcPr>
          <w:p w14:paraId="4DD3CADE" w14:textId="77777777" w:rsidR="00B54BDA" w:rsidRPr="00495092" w:rsidRDefault="00B54BDA" w:rsidP="00165FA9">
            <w:pPr>
              <w:spacing w:line="360" w:lineRule="exact"/>
              <w:jc w:val="center"/>
              <w:rPr>
                <w:rFonts w:asciiTheme="minorHAnsi" w:hAnsiTheme="minorHAnsi" w:cstheme="minorHAnsi"/>
              </w:rPr>
            </w:pPr>
          </w:p>
        </w:tc>
        <w:tc>
          <w:tcPr>
            <w:tcW w:w="0" w:type="auto"/>
          </w:tcPr>
          <w:p w14:paraId="511A9757" w14:textId="7E1B42C2" w:rsidR="00B54BDA" w:rsidRPr="00495092" w:rsidRDefault="00EA3B42" w:rsidP="00165FA9">
            <w:pPr>
              <w:spacing w:line="360" w:lineRule="exact"/>
              <w:jc w:val="center"/>
              <w:rPr>
                <w:rFonts w:asciiTheme="minorHAnsi" w:hAnsiTheme="minorHAnsi" w:cstheme="minorHAnsi"/>
              </w:rPr>
            </w:pPr>
            <w:r w:rsidRPr="002153A5">
              <w:rPr>
                <w:rFonts w:asciiTheme="minorHAnsi" w:eastAsia="標楷體" w:hAnsiTheme="minorHAnsi"/>
                <w:color w:val="FF0000"/>
                <w:shd w:val="pct15" w:color="auto" w:fill="FFFFFF"/>
              </w:rPr>
              <w:t>2</w:t>
            </w:r>
            <w:r>
              <w:rPr>
                <w:rFonts w:asciiTheme="minorHAnsi" w:eastAsia="標楷體" w:hAnsiTheme="minorHAnsi" w:hint="eastAsia"/>
                <w:color w:val="FF0000"/>
                <w:shd w:val="pct15" w:color="auto" w:fill="FFFFFF"/>
              </w:rPr>
              <w:t>6</w:t>
            </w:r>
            <w:r w:rsidRPr="002153A5">
              <w:rPr>
                <w:rFonts w:asciiTheme="minorHAnsi" w:eastAsia="標楷體" w:hAnsiTheme="minorHAnsi" w:hint="eastAsia"/>
                <w:strike/>
                <w:color w:val="FF0000"/>
              </w:rPr>
              <w:t>28</w:t>
            </w:r>
          </w:p>
        </w:tc>
        <w:tc>
          <w:tcPr>
            <w:tcW w:w="0" w:type="auto"/>
          </w:tcPr>
          <w:p w14:paraId="042CC5A4" w14:textId="77777777" w:rsidR="00B54BDA" w:rsidRPr="00495092" w:rsidRDefault="00FB7E71" w:rsidP="00165FA9">
            <w:pPr>
              <w:spacing w:line="360" w:lineRule="exact"/>
              <w:ind w:leftChars="9" w:left="22" w:firstLineChars="5" w:firstLine="12"/>
              <w:jc w:val="both"/>
              <w:rPr>
                <w:rFonts w:asciiTheme="minorHAnsi" w:hAnsiTheme="minorHAnsi" w:cstheme="minorHAnsi"/>
              </w:rPr>
            </w:pPr>
            <w:r w:rsidRPr="00495092">
              <w:rPr>
                <w:rFonts w:asciiTheme="minorHAnsi" w:hAnsiTheme="minorHAnsi" w:cstheme="minorHAnsi"/>
              </w:rPr>
              <w:t xml:space="preserve">Do the procedure for calling a board meeting or an annual general meeting and the rules for resolutions for a foreign enterprise have to be in full compliance with the Company Act of the Republic of China? </w:t>
            </w:r>
          </w:p>
        </w:tc>
        <w:tc>
          <w:tcPr>
            <w:tcW w:w="0" w:type="auto"/>
          </w:tcPr>
          <w:p w14:paraId="44A6E0AC" w14:textId="77777777" w:rsidR="00B54BDA" w:rsidRPr="00495092" w:rsidRDefault="00FB7E71" w:rsidP="00165FA9">
            <w:pPr>
              <w:spacing w:line="360" w:lineRule="exact"/>
              <w:ind w:leftChars="9" w:left="22" w:firstLineChars="5" w:firstLine="12"/>
              <w:jc w:val="both"/>
              <w:rPr>
                <w:rFonts w:asciiTheme="minorHAnsi" w:hAnsiTheme="minorHAnsi" w:cstheme="minorHAnsi"/>
              </w:rPr>
            </w:pPr>
            <w:r w:rsidRPr="00495092">
              <w:rPr>
                <w:rFonts w:asciiTheme="minorHAnsi" w:hAnsiTheme="minorHAnsi" w:cstheme="minorHAnsi"/>
              </w:rPr>
              <w:t xml:space="preserve">Provided it does not violate the laws of the country of incorporation, the procedure for calling a board meeting or an annual general meeting and the rules for resolutions for a foreign enterprise shall be in full compliance with the Company Act of the Republic of China. In addition, to protect the rights of investors, written resolutions are not permitted. </w:t>
            </w:r>
          </w:p>
        </w:tc>
      </w:tr>
      <w:tr w:rsidR="0083561D" w:rsidRPr="00495092" w14:paraId="78A336E9" w14:textId="77777777" w:rsidTr="00E86802">
        <w:tc>
          <w:tcPr>
            <w:tcW w:w="0" w:type="auto"/>
            <w:vMerge w:val="restart"/>
            <w:tcBorders>
              <w:top w:val="nil"/>
            </w:tcBorders>
            <w:vAlign w:val="center"/>
          </w:tcPr>
          <w:p w14:paraId="6C6A174A" w14:textId="4C4EB129" w:rsidR="0083561D" w:rsidRPr="00495092" w:rsidRDefault="00D42CD8" w:rsidP="00165FA9">
            <w:pPr>
              <w:spacing w:line="360" w:lineRule="exact"/>
              <w:jc w:val="center"/>
              <w:rPr>
                <w:rFonts w:asciiTheme="minorHAnsi" w:hAnsiTheme="minorHAnsi" w:cstheme="minorHAnsi"/>
              </w:rPr>
            </w:pPr>
            <w:r w:rsidRPr="00495092">
              <w:rPr>
                <w:rFonts w:asciiTheme="minorHAnsi" w:hAnsiTheme="minorHAnsi" w:cstheme="minorHAnsi"/>
                <w:b/>
                <w:sz w:val="28"/>
                <w:szCs w:val="28"/>
              </w:rPr>
              <w:t>TWSE listing application requirements</w:t>
            </w:r>
          </w:p>
        </w:tc>
        <w:tc>
          <w:tcPr>
            <w:tcW w:w="0" w:type="auto"/>
          </w:tcPr>
          <w:p w14:paraId="3D0C6B31" w14:textId="4B8A8365" w:rsidR="0083561D" w:rsidRPr="00495092" w:rsidRDefault="00EA3B42" w:rsidP="00165FA9">
            <w:pPr>
              <w:spacing w:line="360" w:lineRule="exact"/>
              <w:jc w:val="center"/>
              <w:rPr>
                <w:rFonts w:asciiTheme="minorHAnsi" w:hAnsiTheme="minorHAnsi" w:cstheme="minorHAnsi"/>
                <w:color w:val="FF0000"/>
              </w:rPr>
            </w:pPr>
            <w:r w:rsidRPr="002153A5">
              <w:rPr>
                <w:rFonts w:asciiTheme="minorHAnsi" w:eastAsia="標楷體" w:hAnsiTheme="minorHAnsi" w:hint="eastAsia"/>
                <w:color w:val="FF0000"/>
                <w:shd w:val="pct15" w:color="auto" w:fill="FFFFFF"/>
              </w:rPr>
              <w:t>2</w:t>
            </w:r>
            <w:r>
              <w:rPr>
                <w:rFonts w:asciiTheme="minorHAnsi" w:eastAsia="標楷體" w:hAnsiTheme="minorHAnsi" w:hint="eastAsia"/>
                <w:color w:val="FF0000"/>
                <w:shd w:val="pct15" w:color="auto" w:fill="FFFFFF"/>
              </w:rPr>
              <w:t>7</w:t>
            </w:r>
            <w:r w:rsidRPr="002153A5">
              <w:rPr>
                <w:rFonts w:asciiTheme="minorHAnsi" w:eastAsia="標楷體" w:hAnsiTheme="minorHAnsi" w:hint="eastAsia"/>
                <w:strike/>
                <w:color w:val="FF0000"/>
              </w:rPr>
              <w:t>2</w:t>
            </w:r>
            <w:r w:rsidRPr="00A30116">
              <w:rPr>
                <w:rFonts w:asciiTheme="minorHAnsi" w:eastAsia="標楷體" w:hAnsiTheme="minorHAnsi" w:hint="eastAsia"/>
                <w:strike/>
                <w:color w:val="FF0000"/>
              </w:rPr>
              <w:t>9</w:t>
            </w:r>
          </w:p>
        </w:tc>
        <w:tc>
          <w:tcPr>
            <w:tcW w:w="0" w:type="auto"/>
          </w:tcPr>
          <w:p w14:paraId="207913A4" w14:textId="77777777" w:rsidR="0083561D" w:rsidRPr="00495092" w:rsidRDefault="0083561D" w:rsidP="00165FA9">
            <w:pPr>
              <w:spacing w:line="360" w:lineRule="exact"/>
              <w:ind w:leftChars="9" w:left="22" w:firstLineChars="5" w:firstLine="12"/>
              <w:jc w:val="both"/>
              <w:rPr>
                <w:rFonts w:asciiTheme="minorHAnsi" w:hAnsiTheme="minorHAnsi" w:cstheme="minorHAnsi"/>
              </w:rPr>
            </w:pPr>
            <w:r w:rsidRPr="00495092">
              <w:rPr>
                <w:rFonts w:asciiTheme="minorHAnsi" w:hAnsiTheme="minorHAnsi" w:cstheme="minorHAnsi"/>
              </w:rPr>
              <w:t xml:space="preserve">Where a foreign enterprise engages in business activities that are Mainland China investments prohibited by the competent authority of the Republic of China, if the company applies for primary listing, will it be subject to restrictions on funds raised in </w:t>
            </w:r>
            <w:r w:rsidRPr="00495092">
              <w:rPr>
                <w:rFonts w:asciiTheme="minorHAnsi" w:hAnsiTheme="minorHAnsi" w:cstheme="minorHAnsi"/>
              </w:rPr>
              <w:lastRenderedPageBreak/>
              <w:t xml:space="preserve">Taiwan? Will the competent authority reject a listing (IPO) or capital increase (SPO) application if the project is classified as one of the prohibited investments or require that the company make a commitment the fund will not be used in Mainland China? </w:t>
            </w:r>
          </w:p>
        </w:tc>
        <w:tc>
          <w:tcPr>
            <w:tcW w:w="0" w:type="auto"/>
          </w:tcPr>
          <w:p w14:paraId="5FF33013" w14:textId="0AE2526D" w:rsidR="0083561D" w:rsidRPr="00495092" w:rsidRDefault="0083561D" w:rsidP="00A229B6">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lastRenderedPageBreak/>
              <w:t>1.</w:t>
            </w:r>
            <w:r w:rsidR="006F32B1" w:rsidRPr="00495092">
              <w:rPr>
                <w:rFonts w:asciiTheme="minorHAnsi" w:hAnsiTheme="minorHAnsi" w:cstheme="minorHAnsi"/>
              </w:rPr>
              <w:tab/>
            </w:r>
            <w:r w:rsidRPr="00495092">
              <w:rPr>
                <w:rFonts w:asciiTheme="minorHAnsi" w:hAnsiTheme="minorHAnsi" w:cstheme="minorHAnsi"/>
              </w:rPr>
              <w:t xml:space="preserve">The MOEAIC, responding to an inquiry, has expressed the opinion that the Regulations Governing the Examination of Investment or Technical Cooperation in Mainland China, established pursuant to Article 35, Paragraph 1 of the </w:t>
            </w:r>
            <w:r w:rsidRPr="00495092">
              <w:rPr>
                <w:rFonts w:asciiTheme="minorHAnsi" w:hAnsiTheme="minorHAnsi" w:cstheme="minorHAnsi"/>
              </w:rPr>
              <w:lastRenderedPageBreak/>
              <w:t xml:space="preserve">Act Governing Relations between the People of the Taiwan Area and the Mainland Area, apply only to the people, juristic persons, groups, or other institutions of the Taiwan Area. Hence, funds raised by foreign issuers applying for listing in Taiwan and their use will not be subject to the restrictions imposed by the regulations above. </w:t>
            </w:r>
          </w:p>
          <w:p w14:paraId="0F883D45" w14:textId="141472BE" w:rsidR="0083561D" w:rsidRPr="00495092" w:rsidRDefault="0083561D" w:rsidP="00A229B6">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According to Article 4, Paragraph 3 of the Regulations Governing Permission for Investment or Technical Cooperation in the Mainland Area, where individuals, juristic persons, groups, or other institutions from the Taiwan Area receive TWSE/</w:t>
            </w:r>
            <w:proofErr w:type="spellStart"/>
            <w:r w:rsidRPr="00495092">
              <w:rPr>
                <w:rFonts w:asciiTheme="minorHAnsi" w:hAnsiTheme="minorHAnsi" w:cstheme="minorHAnsi"/>
              </w:rPr>
              <w:t>TPEx</w:t>
            </w:r>
            <w:proofErr w:type="spellEnd"/>
            <w:r w:rsidRPr="00495092">
              <w:rPr>
                <w:rFonts w:asciiTheme="minorHAnsi" w:hAnsiTheme="minorHAnsi" w:cstheme="minorHAnsi"/>
              </w:rPr>
              <w:t xml:space="preserve"> listed or ESM registered shares issued by foreign issuers, if the parties above are not directors, supervisors, or managers of the respective companies and hold less than 10% of the shares in the respective companies, such parties do not meet the criteria for investing in the Mainland China Area as referred to in the regulations. </w:t>
            </w:r>
          </w:p>
        </w:tc>
      </w:tr>
      <w:tr w:rsidR="0083561D" w:rsidRPr="00495092" w14:paraId="770CD3AE" w14:textId="77777777" w:rsidTr="00E86802">
        <w:tc>
          <w:tcPr>
            <w:tcW w:w="0" w:type="auto"/>
            <w:vMerge/>
            <w:vAlign w:val="center"/>
          </w:tcPr>
          <w:p w14:paraId="287E875A" w14:textId="77777777" w:rsidR="0083561D" w:rsidRPr="00495092" w:rsidRDefault="0083561D" w:rsidP="00165FA9">
            <w:pPr>
              <w:spacing w:line="360" w:lineRule="exact"/>
              <w:jc w:val="center"/>
              <w:rPr>
                <w:rFonts w:asciiTheme="minorHAnsi" w:hAnsiTheme="minorHAnsi" w:cstheme="minorHAnsi"/>
              </w:rPr>
            </w:pPr>
          </w:p>
        </w:tc>
        <w:tc>
          <w:tcPr>
            <w:tcW w:w="0" w:type="auto"/>
          </w:tcPr>
          <w:p w14:paraId="191B412B" w14:textId="620E366F" w:rsidR="0083561D" w:rsidRPr="00495092" w:rsidRDefault="00EA3B42" w:rsidP="001835CF">
            <w:pPr>
              <w:spacing w:line="360" w:lineRule="exact"/>
              <w:jc w:val="center"/>
              <w:rPr>
                <w:rFonts w:asciiTheme="minorHAnsi" w:hAnsiTheme="minorHAnsi" w:cstheme="minorHAnsi"/>
              </w:rPr>
            </w:pPr>
            <w:r>
              <w:rPr>
                <w:rFonts w:asciiTheme="minorHAnsi" w:eastAsia="標楷體" w:hAnsiTheme="minorHAnsi" w:hint="eastAsia"/>
                <w:color w:val="FF0000"/>
                <w:shd w:val="pct15" w:color="auto" w:fill="FFFFFF"/>
              </w:rPr>
              <w:t>28</w:t>
            </w:r>
            <w:r w:rsidRPr="00A30116">
              <w:rPr>
                <w:rFonts w:asciiTheme="minorHAnsi" w:eastAsia="標楷體" w:hAnsiTheme="minorHAnsi"/>
                <w:strike/>
                <w:color w:val="FF0000"/>
              </w:rPr>
              <w:t>3</w:t>
            </w:r>
            <w:r w:rsidRPr="00A30116">
              <w:rPr>
                <w:rFonts w:asciiTheme="minorHAnsi" w:eastAsia="標楷體" w:hAnsiTheme="minorHAnsi" w:hint="eastAsia"/>
                <w:strike/>
                <w:color w:val="FF0000"/>
              </w:rPr>
              <w:t>0</w:t>
            </w:r>
          </w:p>
        </w:tc>
        <w:tc>
          <w:tcPr>
            <w:tcW w:w="0" w:type="auto"/>
          </w:tcPr>
          <w:p w14:paraId="459FCE4F" w14:textId="713519BC" w:rsidR="0083561D" w:rsidRPr="00495092" w:rsidRDefault="0083561D" w:rsidP="00165FA9">
            <w:pPr>
              <w:spacing w:line="360" w:lineRule="exact"/>
              <w:jc w:val="both"/>
              <w:rPr>
                <w:rFonts w:asciiTheme="minorHAnsi" w:hAnsiTheme="minorHAnsi" w:cstheme="minorHAnsi"/>
              </w:rPr>
            </w:pPr>
            <w:r w:rsidRPr="00495092">
              <w:rPr>
                <w:rFonts w:asciiTheme="minorHAnsi" w:hAnsiTheme="minorHAnsi" w:cstheme="minorHAnsi"/>
              </w:rPr>
              <w:t>When the review spans more than one fiscal year, if the applicant's unaudited financial data for the fiscal year of listing application show</w:t>
            </w:r>
            <w:r w:rsidR="00EE4B3B">
              <w:rPr>
                <w:rFonts w:asciiTheme="minorHAnsi" w:hAnsiTheme="minorHAnsi" w:cstheme="minorHAnsi"/>
              </w:rPr>
              <w:t>s</w:t>
            </w:r>
            <w:r w:rsidRPr="00495092">
              <w:rPr>
                <w:rFonts w:asciiTheme="minorHAnsi" w:hAnsiTheme="minorHAnsi" w:cstheme="minorHAnsi"/>
              </w:rPr>
              <w:t xml:space="preserve"> that the net profit before tax </w:t>
            </w:r>
            <w:r w:rsidRPr="00495092">
              <w:rPr>
                <w:rFonts w:asciiTheme="minorHAnsi" w:hAnsiTheme="minorHAnsi" w:cstheme="minorHAnsi"/>
              </w:rPr>
              <w:lastRenderedPageBreak/>
              <w:t xml:space="preserve">is under NT$120 million, will the company face the potential issue of being considered to have failed the listing requirement of "profitability" under Article 28-1, Paragraph 1, Subparagraph 4 of the TWSE Rules Governing Review of Securities Listings? </w:t>
            </w:r>
          </w:p>
        </w:tc>
        <w:tc>
          <w:tcPr>
            <w:tcW w:w="0" w:type="auto"/>
          </w:tcPr>
          <w:p w14:paraId="1EBA95AD" w14:textId="5BED3AFF" w:rsidR="0083561D" w:rsidRPr="00495092" w:rsidRDefault="0083561D" w:rsidP="00165FA9">
            <w:pPr>
              <w:spacing w:line="360" w:lineRule="exact"/>
              <w:ind w:leftChars="9" w:left="22" w:firstLineChars="5" w:firstLine="12"/>
              <w:jc w:val="both"/>
              <w:rPr>
                <w:rFonts w:asciiTheme="minorHAnsi" w:hAnsiTheme="minorHAnsi" w:cstheme="minorHAnsi"/>
              </w:rPr>
            </w:pPr>
            <w:r w:rsidRPr="00495092">
              <w:rPr>
                <w:rFonts w:asciiTheme="minorHAnsi" w:hAnsiTheme="minorHAnsi" w:cstheme="minorHAnsi"/>
              </w:rPr>
              <w:lastRenderedPageBreak/>
              <w:t xml:space="preserve">According to Article 28-1, Paragraph 1 of the TWSE Rules Governing Review of Securities Listings, the listing requirements therein for primary listing </w:t>
            </w:r>
            <w:r w:rsidRPr="00495092">
              <w:rPr>
                <w:rFonts w:asciiTheme="minorHAnsi" w:hAnsiTheme="minorHAnsi" w:cstheme="minorHAnsi"/>
              </w:rPr>
              <w:lastRenderedPageBreak/>
              <w:t xml:space="preserve">applicants should, as a general rule, be based on several periods or several complete fiscal years ending on the date on which the application is accepted by </w:t>
            </w:r>
            <w:r w:rsidR="00EE4B3B">
              <w:rPr>
                <w:rFonts w:asciiTheme="minorHAnsi" w:hAnsiTheme="minorHAnsi" w:cstheme="minorHAnsi"/>
              </w:rPr>
              <w:t xml:space="preserve">the </w:t>
            </w:r>
            <w:r w:rsidRPr="00495092">
              <w:rPr>
                <w:rFonts w:asciiTheme="minorHAnsi" w:hAnsiTheme="minorHAnsi" w:cstheme="minorHAnsi"/>
              </w:rPr>
              <w:t xml:space="preserve">TWSE. Where significant deterioration of sales has caused shareholders equity or profitability to fall below the threshold, such deterioration is considered a subsequent event during the review. Therefore, the circumstances that may have listing deemed inappropriate under Article 28-8, Subparagraph 5 of the TWSE Rules Governing Review of Securities Listings will apply, and </w:t>
            </w:r>
            <w:r w:rsidR="00EE4B3B">
              <w:rPr>
                <w:rFonts w:asciiTheme="minorHAnsi" w:hAnsiTheme="minorHAnsi" w:cstheme="minorHAnsi"/>
              </w:rPr>
              <w:t xml:space="preserve">the </w:t>
            </w:r>
            <w:r w:rsidRPr="00495092">
              <w:rPr>
                <w:rFonts w:asciiTheme="minorHAnsi" w:hAnsiTheme="minorHAnsi" w:cstheme="minorHAnsi"/>
              </w:rPr>
              <w:t xml:space="preserve">TWSE will review carefully to decide whether to approve the listing application. </w:t>
            </w:r>
          </w:p>
        </w:tc>
      </w:tr>
      <w:tr w:rsidR="0083561D" w:rsidRPr="00495092" w14:paraId="0EC11691" w14:textId="77777777" w:rsidTr="00E86802">
        <w:tc>
          <w:tcPr>
            <w:tcW w:w="0" w:type="auto"/>
            <w:vMerge/>
            <w:vAlign w:val="center"/>
          </w:tcPr>
          <w:p w14:paraId="42219F24" w14:textId="77777777" w:rsidR="0083561D" w:rsidRPr="00495092" w:rsidRDefault="0083561D" w:rsidP="00165FA9">
            <w:pPr>
              <w:spacing w:line="360" w:lineRule="exact"/>
              <w:jc w:val="center"/>
              <w:rPr>
                <w:rFonts w:asciiTheme="minorHAnsi" w:hAnsiTheme="minorHAnsi" w:cstheme="minorHAnsi"/>
              </w:rPr>
            </w:pPr>
          </w:p>
        </w:tc>
        <w:tc>
          <w:tcPr>
            <w:tcW w:w="0" w:type="auto"/>
          </w:tcPr>
          <w:p w14:paraId="1EE2F555" w14:textId="0C6D238C" w:rsidR="0083561D" w:rsidRPr="00495092" w:rsidRDefault="00EA3B42" w:rsidP="00165FA9">
            <w:pPr>
              <w:spacing w:line="360" w:lineRule="exact"/>
              <w:jc w:val="center"/>
              <w:rPr>
                <w:rFonts w:asciiTheme="minorHAnsi" w:hAnsiTheme="minorHAnsi" w:cstheme="minorHAnsi"/>
              </w:rPr>
            </w:pPr>
            <w:r w:rsidRPr="00641506">
              <w:rPr>
                <w:rFonts w:asciiTheme="minorHAnsi" w:eastAsia="標楷體" w:hAnsiTheme="minorHAnsi" w:hint="eastAsia"/>
                <w:color w:val="FF0000"/>
                <w:shd w:val="pct15" w:color="auto" w:fill="FFFFFF"/>
              </w:rPr>
              <w:t>29</w:t>
            </w:r>
            <w:r w:rsidRPr="00641506">
              <w:rPr>
                <w:rFonts w:asciiTheme="minorHAnsi" w:eastAsia="標楷體" w:hAnsiTheme="minorHAnsi" w:hint="eastAsia"/>
                <w:strike/>
                <w:color w:val="FF0000"/>
              </w:rPr>
              <w:t>3</w:t>
            </w:r>
            <w:r w:rsidRPr="00A30116">
              <w:rPr>
                <w:rFonts w:asciiTheme="minorHAnsi" w:eastAsia="標楷體" w:hAnsiTheme="minorHAnsi" w:hint="eastAsia"/>
                <w:strike/>
                <w:color w:val="FF0000"/>
              </w:rPr>
              <w:t>1</w:t>
            </w:r>
          </w:p>
        </w:tc>
        <w:tc>
          <w:tcPr>
            <w:tcW w:w="0" w:type="auto"/>
          </w:tcPr>
          <w:p w14:paraId="5E94875B" w14:textId="77777777" w:rsidR="00625EFE" w:rsidRPr="00625EFE" w:rsidRDefault="00625EFE" w:rsidP="00165FA9">
            <w:pPr>
              <w:spacing w:line="360" w:lineRule="exact"/>
              <w:jc w:val="both"/>
              <w:rPr>
                <w:rFonts w:asciiTheme="minorHAnsi" w:hAnsiTheme="minorHAnsi" w:cstheme="minorHAnsi"/>
                <w:color w:val="FF0000"/>
                <w:shd w:val="pct15" w:color="auto" w:fill="FFFFFF"/>
              </w:rPr>
            </w:pPr>
            <w:r w:rsidRPr="00625EFE">
              <w:rPr>
                <w:rFonts w:asciiTheme="minorHAnsi" w:hAnsiTheme="minorHAnsi" w:cstheme="minorHAnsi"/>
                <w:color w:val="FF0000"/>
                <w:shd w:val="pct15" w:color="auto" w:fill="FFFFFF"/>
              </w:rPr>
              <w:t>The Financial Supervisory Commission shall, on a regular basis, announce the approved IFRSs to be adopted each year. To meet the IFRSs requirements, what are the rules to be followed by the primary listing applicants when preparing the financial statements?</w:t>
            </w:r>
          </w:p>
          <w:p w14:paraId="03EA7BC6" w14:textId="186B11BF" w:rsidR="0083561D" w:rsidRPr="00625EFE" w:rsidRDefault="0083561D" w:rsidP="00165FA9">
            <w:pPr>
              <w:spacing w:line="360" w:lineRule="exact"/>
              <w:jc w:val="both"/>
              <w:rPr>
                <w:rFonts w:asciiTheme="minorHAnsi" w:hAnsiTheme="minorHAnsi" w:cstheme="minorHAnsi"/>
                <w:strike/>
                <w:color w:val="FF0000"/>
                <w:shd w:val="pct15" w:color="auto" w:fill="FFFFFF"/>
              </w:rPr>
            </w:pPr>
            <w:r w:rsidRPr="00625EFE">
              <w:rPr>
                <w:rFonts w:asciiTheme="minorHAnsi" w:hAnsiTheme="minorHAnsi" w:cstheme="minorHAnsi"/>
                <w:strike/>
                <w:color w:val="FF0000"/>
                <w:shd w:val="pct15" w:color="auto" w:fill="FFFFFF"/>
              </w:rPr>
              <w:t xml:space="preserve">Given the new TIFRS (2013) is coming into effect in 2015, what will be the rules for preparing financial statements for 2015 onwards for primary listing applicants? </w:t>
            </w:r>
          </w:p>
        </w:tc>
        <w:tc>
          <w:tcPr>
            <w:tcW w:w="0" w:type="auto"/>
          </w:tcPr>
          <w:p w14:paraId="473EB16D" w14:textId="77F3B8B9" w:rsidR="00625EFE" w:rsidRPr="00625EFE" w:rsidRDefault="00625EFE" w:rsidP="00625EFE">
            <w:pPr>
              <w:autoSpaceDE w:val="0"/>
              <w:autoSpaceDN w:val="0"/>
              <w:adjustRightInd w:val="0"/>
              <w:spacing w:line="360" w:lineRule="exact"/>
              <w:jc w:val="both"/>
              <w:rPr>
                <w:rFonts w:asciiTheme="minorHAnsi" w:hAnsiTheme="minorHAnsi" w:cstheme="minorHAnsi"/>
                <w:color w:val="FF0000"/>
                <w:shd w:val="pct15" w:color="auto" w:fill="FFFFFF"/>
              </w:rPr>
            </w:pPr>
            <w:r w:rsidRPr="00625EFE">
              <w:rPr>
                <w:rFonts w:asciiTheme="minorHAnsi" w:hAnsiTheme="minorHAnsi" w:cstheme="minorHAnsi"/>
                <w:color w:val="FF0000"/>
                <w:shd w:val="pct15" w:color="auto" w:fill="FFFFFF"/>
              </w:rPr>
              <w:t>Applicants are required to provide audited consolidated financial statements for the last 2 years (2 books with 3 years of audited data) in their applications. The financial statements shall be compiled based on the IFRSs version approved by the competent authority for the current year. Depending on the review requirements of the TWSE, the applicant shall in the meantime provide relevant supplementary information for early adoption of the newly announced standards.</w:t>
            </w:r>
          </w:p>
          <w:p w14:paraId="559B0FC1" w14:textId="305EFDE3" w:rsidR="0083561D" w:rsidRPr="00625EFE" w:rsidRDefault="0083561D" w:rsidP="00A229B6">
            <w:pPr>
              <w:autoSpaceDE w:val="0"/>
              <w:autoSpaceDN w:val="0"/>
              <w:adjustRightInd w:val="0"/>
              <w:spacing w:line="360" w:lineRule="exact"/>
              <w:ind w:left="360" w:hangingChars="150" w:hanging="360"/>
              <w:jc w:val="both"/>
              <w:rPr>
                <w:rFonts w:asciiTheme="minorHAnsi" w:hAnsiTheme="minorHAnsi" w:cstheme="minorHAnsi"/>
                <w:strike/>
                <w:color w:val="FF0000"/>
                <w:shd w:val="pct15" w:color="auto" w:fill="FFFFFF"/>
              </w:rPr>
            </w:pPr>
            <w:r w:rsidRPr="00625EFE">
              <w:rPr>
                <w:rFonts w:asciiTheme="minorHAnsi" w:hAnsiTheme="minorHAnsi" w:cstheme="minorHAnsi"/>
                <w:strike/>
                <w:color w:val="FF0000"/>
                <w:shd w:val="pct15" w:color="auto" w:fill="FFFFFF"/>
              </w:rPr>
              <w:t>1.</w:t>
            </w:r>
            <w:r w:rsidR="006F32B1" w:rsidRPr="00625EFE">
              <w:rPr>
                <w:rFonts w:asciiTheme="minorHAnsi" w:hAnsiTheme="minorHAnsi" w:cstheme="minorHAnsi"/>
                <w:strike/>
                <w:color w:val="FF0000"/>
                <w:shd w:val="pct15" w:color="auto" w:fill="FFFFFF"/>
              </w:rPr>
              <w:tab/>
            </w:r>
            <w:r w:rsidRPr="00625EFE">
              <w:rPr>
                <w:rFonts w:asciiTheme="minorHAnsi" w:hAnsiTheme="minorHAnsi" w:cstheme="minorHAnsi"/>
                <w:strike/>
                <w:color w:val="FF0000"/>
                <w:shd w:val="pct15" w:color="auto" w:fill="FFFFFF"/>
              </w:rPr>
              <w:t xml:space="preserve">Listing applicants in 2015 will submit the financial statements for 2012, 2013, and 2014. If the financial </w:t>
            </w:r>
            <w:r w:rsidRPr="00625EFE">
              <w:rPr>
                <w:rFonts w:asciiTheme="minorHAnsi" w:hAnsiTheme="minorHAnsi" w:cstheme="minorHAnsi"/>
                <w:strike/>
                <w:color w:val="FF0000"/>
                <w:shd w:val="pct15" w:color="auto" w:fill="FFFFFF"/>
              </w:rPr>
              <w:lastRenderedPageBreak/>
              <w:t xml:space="preserve">statements for the periods above were prepared under the old IFRS standards and filed as required, it is recommended to keep the IFRS standards. If the financial statements for the periods above have not been published and filed, the principle of consistency should decide whether to use the new or old IFRS standards. The new IFRS standards should be adopted for the quarterly financial statements for the year of application. </w:t>
            </w:r>
          </w:p>
          <w:p w14:paraId="38B83B20" w14:textId="48F5D762" w:rsidR="0083561D" w:rsidRPr="00625EFE" w:rsidRDefault="0083561D" w:rsidP="00A229B6">
            <w:pPr>
              <w:autoSpaceDE w:val="0"/>
              <w:autoSpaceDN w:val="0"/>
              <w:adjustRightInd w:val="0"/>
              <w:spacing w:line="360" w:lineRule="exact"/>
              <w:ind w:left="360" w:hangingChars="150" w:hanging="360"/>
              <w:jc w:val="both"/>
              <w:rPr>
                <w:rFonts w:asciiTheme="minorHAnsi" w:hAnsiTheme="minorHAnsi" w:cstheme="minorHAnsi"/>
                <w:color w:val="FF0000"/>
                <w:shd w:val="pct15" w:color="auto" w:fill="FFFFFF"/>
              </w:rPr>
            </w:pPr>
            <w:r w:rsidRPr="00625EFE">
              <w:rPr>
                <w:rFonts w:asciiTheme="minorHAnsi" w:hAnsiTheme="minorHAnsi" w:cstheme="minorHAnsi"/>
                <w:strike/>
                <w:color w:val="FF0000"/>
                <w:shd w:val="pct15" w:color="auto" w:fill="FFFFFF"/>
              </w:rPr>
              <w:t>2.</w:t>
            </w:r>
            <w:r w:rsidR="006F32B1" w:rsidRPr="00625EFE">
              <w:rPr>
                <w:rFonts w:asciiTheme="minorHAnsi" w:hAnsiTheme="minorHAnsi" w:cstheme="minorHAnsi"/>
                <w:strike/>
                <w:color w:val="FF0000"/>
                <w:shd w:val="pct15" w:color="auto" w:fill="FFFFFF"/>
              </w:rPr>
              <w:tab/>
            </w:r>
            <w:r w:rsidRPr="00625EFE">
              <w:rPr>
                <w:rFonts w:asciiTheme="minorHAnsi" w:hAnsiTheme="minorHAnsi" w:cstheme="minorHAnsi"/>
                <w:strike/>
                <w:color w:val="FF0000"/>
                <w:shd w:val="pct15" w:color="auto" w:fill="FFFFFF"/>
              </w:rPr>
              <w:t xml:space="preserve">As a general rule, the new IFRS standards should be adopted for the quarterly financial statements for 2013, 2014, 2015, and 2016 to be submitted in listing applications made in 2016. However, where the 2013 financial statements were prepared according to the old IFRS standards and filed as required, these statements may be kept under the old IFRS standards without having to be restated under the new IFRS standards. </w:t>
            </w:r>
          </w:p>
        </w:tc>
      </w:tr>
      <w:tr w:rsidR="0083561D" w:rsidRPr="00495092" w14:paraId="5C349C8D" w14:textId="77777777" w:rsidTr="00E86802">
        <w:tc>
          <w:tcPr>
            <w:tcW w:w="0" w:type="auto"/>
            <w:vMerge/>
            <w:tcBorders>
              <w:bottom w:val="single" w:sz="4" w:space="0" w:color="FFFFFF" w:themeColor="background1"/>
            </w:tcBorders>
            <w:vAlign w:val="center"/>
          </w:tcPr>
          <w:p w14:paraId="208B6749" w14:textId="77777777" w:rsidR="0083561D" w:rsidRPr="00495092" w:rsidRDefault="0083561D" w:rsidP="00165FA9">
            <w:pPr>
              <w:spacing w:line="360" w:lineRule="exact"/>
              <w:jc w:val="center"/>
              <w:rPr>
                <w:rFonts w:asciiTheme="minorHAnsi" w:hAnsiTheme="minorHAnsi" w:cstheme="minorHAnsi"/>
              </w:rPr>
            </w:pPr>
          </w:p>
        </w:tc>
        <w:tc>
          <w:tcPr>
            <w:tcW w:w="0" w:type="auto"/>
          </w:tcPr>
          <w:p w14:paraId="1F060E40" w14:textId="3AC0753B" w:rsidR="0083561D" w:rsidRPr="00495092" w:rsidRDefault="00EA3B42" w:rsidP="00165FA9">
            <w:pPr>
              <w:spacing w:line="360" w:lineRule="exact"/>
              <w:jc w:val="center"/>
              <w:rPr>
                <w:rFonts w:asciiTheme="minorHAnsi" w:hAnsiTheme="minorHAnsi" w:cstheme="minorHAnsi"/>
              </w:rPr>
            </w:pPr>
            <w:r w:rsidRPr="00641506">
              <w:rPr>
                <w:rFonts w:asciiTheme="minorHAnsi" w:eastAsia="標楷體" w:hAnsiTheme="minorHAnsi"/>
                <w:color w:val="FF0000"/>
                <w:shd w:val="pct15" w:color="auto" w:fill="FFFFFF"/>
              </w:rPr>
              <w:t>3</w:t>
            </w:r>
            <w:r w:rsidRPr="00641506">
              <w:rPr>
                <w:rFonts w:asciiTheme="minorHAnsi" w:eastAsia="標楷體" w:hAnsiTheme="minorHAnsi" w:hint="eastAsia"/>
                <w:color w:val="FF0000"/>
                <w:shd w:val="pct15" w:color="auto" w:fill="FFFFFF"/>
              </w:rPr>
              <w:t>0</w:t>
            </w:r>
            <w:r w:rsidRPr="00641506">
              <w:rPr>
                <w:rFonts w:asciiTheme="minorHAnsi" w:eastAsia="標楷體" w:hAnsiTheme="minorHAnsi" w:hint="eastAsia"/>
                <w:strike/>
                <w:color w:val="FF0000"/>
              </w:rPr>
              <w:t>3</w:t>
            </w:r>
            <w:r w:rsidRPr="00A30116">
              <w:rPr>
                <w:rFonts w:asciiTheme="minorHAnsi" w:eastAsia="標楷體" w:hAnsiTheme="minorHAnsi" w:hint="eastAsia"/>
                <w:strike/>
                <w:color w:val="FF0000"/>
              </w:rPr>
              <w:t>2</w:t>
            </w:r>
          </w:p>
        </w:tc>
        <w:tc>
          <w:tcPr>
            <w:tcW w:w="0" w:type="auto"/>
          </w:tcPr>
          <w:p w14:paraId="465D5F9A" w14:textId="77777777" w:rsidR="0083561D" w:rsidRPr="00495092" w:rsidRDefault="0083561D" w:rsidP="00165FA9">
            <w:pPr>
              <w:spacing w:line="360" w:lineRule="exact"/>
              <w:jc w:val="both"/>
              <w:rPr>
                <w:rFonts w:asciiTheme="minorHAnsi" w:hAnsiTheme="minorHAnsi" w:cstheme="minorHAnsi"/>
              </w:rPr>
            </w:pPr>
            <w:r w:rsidRPr="00495092">
              <w:rPr>
                <w:rFonts w:asciiTheme="minorHAnsi" w:hAnsiTheme="minorHAnsi" w:cstheme="minorHAnsi"/>
              </w:rPr>
              <w:t xml:space="preserve">What are the compliance requirements for Mainland Area investments? </w:t>
            </w:r>
          </w:p>
        </w:tc>
        <w:tc>
          <w:tcPr>
            <w:tcW w:w="0" w:type="auto"/>
          </w:tcPr>
          <w:p w14:paraId="07297330" w14:textId="4F40B84D" w:rsidR="0083561D" w:rsidRPr="00495092" w:rsidRDefault="0083561D" w:rsidP="00182379">
            <w:pPr>
              <w:spacing w:line="360" w:lineRule="exact"/>
              <w:jc w:val="both"/>
              <w:rPr>
                <w:rFonts w:asciiTheme="minorHAnsi" w:hAnsiTheme="minorHAnsi" w:cstheme="minorHAnsi"/>
              </w:rPr>
            </w:pPr>
            <w:r w:rsidRPr="00495092">
              <w:rPr>
                <w:rFonts w:asciiTheme="minorHAnsi" w:hAnsiTheme="minorHAnsi" w:cstheme="minorHAnsi"/>
              </w:rPr>
              <w:t xml:space="preserve">Current directors, supervisors, managers and major shareholders of a foreign issuer that possess the nationality of the Republic of China shall not be in violation of regulations including the Act Governing Relations between the People of the Taiwan Area and the </w:t>
            </w:r>
            <w:r w:rsidRPr="00495092">
              <w:rPr>
                <w:rFonts w:asciiTheme="minorHAnsi" w:hAnsiTheme="minorHAnsi" w:cstheme="minorHAnsi"/>
              </w:rPr>
              <w:lastRenderedPageBreak/>
              <w:t xml:space="preserve">Mainland Area and the Regulations Governing Permission for Investment or Technical Cooperation in the Mainland Area. </w:t>
            </w:r>
          </w:p>
        </w:tc>
      </w:tr>
      <w:tr w:rsidR="00BA24CE" w:rsidRPr="00495092" w14:paraId="2F7478A0" w14:textId="77777777" w:rsidTr="00E86802">
        <w:tc>
          <w:tcPr>
            <w:tcW w:w="0" w:type="auto"/>
            <w:tcBorders>
              <w:top w:val="single" w:sz="4" w:space="0" w:color="FFFFFF" w:themeColor="background1"/>
              <w:bottom w:val="single" w:sz="4" w:space="0" w:color="FFFFFF" w:themeColor="background1"/>
            </w:tcBorders>
            <w:vAlign w:val="center"/>
          </w:tcPr>
          <w:p w14:paraId="6966BC30" w14:textId="77777777" w:rsidR="00BA24CE" w:rsidRPr="00495092" w:rsidRDefault="00BA24CE" w:rsidP="00165FA9">
            <w:pPr>
              <w:spacing w:line="360" w:lineRule="exact"/>
              <w:jc w:val="center"/>
              <w:rPr>
                <w:rFonts w:asciiTheme="minorHAnsi" w:hAnsiTheme="minorHAnsi" w:cstheme="minorHAnsi"/>
              </w:rPr>
            </w:pPr>
          </w:p>
        </w:tc>
        <w:tc>
          <w:tcPr>
            <w:tcW w:w="0" w:type="auto"/>
          </w:tcPr>
          <w:p w14:paraId="254E7E04" w14:textId="26E501BD" w:rsidR="00BA24CE" w:rsidRPr="00495092" w:rsidRDefault="00EA3B42" w:rsidP="00165FA9">
            <w:pPr>
              <w:spacing w:line="360" w:lineRule="exact"/>
              <w:jc w:val="center"/>
              <w:rPr>
                <w:rFonts w:asciiTheme="minorHAnsi" w:hAnsiTheme="minorHAnsi" w:cstheme="minorHAnsi"/>
              </w:rPr>
            </w:pPr>
            <w:r w:rsidRPr="00641506">
              <w:rPr>
                <w:rFonts w:asciiTheme="minorHAnsi" w:eastAsia="標楷體" w:hAnsiTheme="minorHAnsi"/>
                <w:color w:val="FF0000"/>
                <w:shd w:val="pct15" w:color="auto" w:fill="FFFFFF"/>
              </w:rPr>
              <w:t>3</w:t>
            </w:r>
            <w:r>
              <w:rPr>
                <w:rFonts w:asciiTheme="minorHAnsi" w:eastAsia="標楷體" w:hAnsiTheme="minorHAnsi" w:hint="eastAsia"/>
                <w:color w:val="FF0000"/>
                <w:shd w:val="pct15" w:color="auto" w:fill="FFFFFF"/>
              </w:rPr>
              <w:t>1</w:t>
            </w:r>
            <w:r w:rsidRPr="00641506">
              <w:rPr>
                <w:rFonts w:asciiTheme="minorHAnsi" w:eastAsia="標楷體" w:hAnsiTheme="minorHAnsi" w:hint="eastAsia"/>
                <w:strike/>
                <w:color w:val="FF0000"/>
              </w:rPr>
              <w:t>3</w:t>
            </w:r>
            <w:r w:rsidRPr="00A30116">
              <w:rPr>
                <w:rFonts w:asciiTheme="minorHAnsi" w:eastAsia="標楷體" w:hAnsiTheme="minorHAnsi" w:hint="eastAsia"/>
                <w:strike/>
                <w:color w:val="FF0000"/>
              </w:rPr>
              <w:t>3</w:t>
            </w:r>
          </w:p>
        </w:tc>
        <w:tc>
          <w:tcPr>
            <w:tcW w:w="0" w:type="auto"/>
          </w:tcPr>
          <w:p w14:paraId="4F452D9A" w14:textId="77777777" w:rsidR="00BA24CE" w:rsidRPr="00495092" w:rsidRDefault="002C299B" w:rsidP="00165FA9">
            <w:pPr>
              <w:spacing w:line="360" w:lineRule="exact"/>
              <w:jc w:val="both"/>
              <w:rPr>
                <w:rFonts w:asciiTheme="minorHAnsi" w:hAnsiTheme="minorHAnsi" w:cstheme="minorHAnsi"/>
              </w:rPr>
            </w:pPr>
            <w:r w:rsidRPr="00495092">
              <w:rPr>
                <w:rFonts w:asciiTheme="minorHAnsi" w:hAnsiTheme="minorHAnsi" w:cstheme="minorHAnsi"/>
              </w:rPr>
              <w:t xml:space="preserve">Transition of advisory guidance period during change of applicant (including name): </w:t>
            </w:r>
          </w:p>
          <w:p w14:paraId="2BF35818" w14:textId="3B2A00C0" w:rsidR="004A7B29" w:rsidRPr="00495092" w:rsidRDefault="009E7335" w:rsidP="009E7335">
            <w:pPr>
              <w:widowControl/>
              <w:spacing w:line="360" w:lineRule="exact"/>
              <w:ind w:left="269" w:hangingChars="112" w:hanging="269"/>
              <w:jc w:val="both"/>
              <w:rPr>
                <w:rFonts w:asciiTheme="minorHAnsi" w:hAnsiTheme="minorHAnsi" w:cstheme="minorHAnsi"/>
                <w:kern w:val="0"/>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Apply to change the name of guidance recipient. </w:t>
            </w:r>
          </w:p>
          <w:p w14:paraId="318760D1" w14:textId="1CB696F4" w:rsidR="004A7B29" w:rsidRPr="00495092" w:rsidRDefault="009E7335" w:rsidP="009E7335">
            <w:pPr>
              <w:widowControl/>
              <w:spacing w:line="360" w:lineRule="exact"/>
              <w:ind w:left="269" w:hangingChars="112" w:hanging="269"/>
              <w:jc w:val="both"/>
              <w:rPr>
                <w:rFonts w:asciiTheme="minorHAnsi" w:hAnsiTheme="minorHAnsi" w:cstheme="minorHAnsi"/>
                <w:sz w:val="18"/>
                <w:szCs w:val="18"/>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Have a key subsidiary in practice as the entity to apply for advisory guidance, restructure to create a holding company during the advisory guidance period, and apply to change the guidance recipient. </w:t>
            </w:r>
          </w:p>
        </w:tc>
        <w:tc>
          <w:tcPr>
            <w:tcW w:w="0" w:type="auto"/>
          </w:tcPr>
          <w:p w14:paraId="319A126F" w14:textId="0F22DF52" w:rsidR="004A7B29" w:rsidRPr="00495092" w:rsidRDefault="002C299B" w:rsidP="00A229B6">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If the name of a foreign issuer does not involve any change of the institutional entity, the previous advisory guidance period may be accepted and counted toward the requirement. </w:t>
            </w:r>
          </w:p>
          <w:p w14:paraId="7EC2045D" w14:textId="2E6EB7D4" w:rsidR="004A7B29" w:rsidRPr="00495092" w:rsidRDefault="002C299B" w:rsidP="00A229B6">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Organizational restructuring during establishment of the holding company should have little effect on performance of the advisory guidance plan. The previous advisory guidance period may be accepted and counted toward the requirement. </w:t>
            </w:r>
          </w:p>
          <w:p w14:paraId="742E4E08" w14:textId="52D76FA3" w:rsidR="00F053EB" w:rsidRPr="00495092" w:rsidRDefault="002C299B" w:rsidP="00A229B6">
            <w:pPr>
              <w:autoSpaceDE w:val="0"/>
              <w:autoSpaceDN w:val="0"/>
              <w:adjustRightInd w:val="0"/>
              <w:spacing w:line="360" w:lineRule="exact"/>
              <w:ind w:left="360" w:hangingChars="150" w:hanging="360"/>
              <w:jc w:val="both"/>
              <w:rPr>
                <w:rFonts w:asciiTheme="minorHAnsi" w:hAnsiTheme="minorHAnsi" w:cstheme="minorHAnsi"/>
                <w:sz w:val="18"/>
                <w:szCs w:val="18"/>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When applying to provide advisory guidance for a company making a change, underwriters shall provide an assessment. The assessment should be accompanied by the group organizational chart of the guidance recipient to describe the change in detail. </w:t>
            </w:r>
          </w:p>
        </w:tc>
      </w:tr>
      <w:tr w:rsidR="00BD4D61" w:rsidRPr="00495092" w14:paraId="58890AD9" w14:textId="77777777" w:rsidTr="00E86802">
        <w:tc>
          <w:tcPr>
            <w:tcW w:w="0" w:type="auto"/>
            <w:tcBorders>
              <w:top w:val="single" w:sz="4" w:space="0" w:color="FFFFFF" w:themeColor="background1"/>
            </w:tcBorders>
            <w:vAlign w:val="center"/>
          </w:tcPr>
          <w:p w14:paraId="2244655F" w14:textId="77777777" w:rsidR="00BD4D61" w:rsidRPr="00495092" w:rsidRDefault="00BD4D61" w:rsidP="00165FA9">
            <w:pPr>
              <w:spacing w:line="360" w:lineRule="exact"/>
              <w:jc w:val="center"/>
              <w:rPr>
                <w:rFonts w:asciiTheme="minorHAnsi" w:hAnsiTheme="minorHAnsi" w:cstheme="minorHAnsi"/>
              </w:rPr>
            </w:pPr>
          </w:p>
        </w:tc>
        <w:tc>
          <w:tcPr>
            <w:tcW w:w="0" w:type="auto"/>
          </w:tcPr>
          <w:p w14:paraId="34F1BFC9" w14:textId="57EF9EC6" w:rsidR="00BD4D61" w:rsidRPr="00495092" w:rsidRDefault="008F4339" w:rsidP="00165FA9">
            <w:pPr>
              <w:spacing w:line="360" w:lineRule="exact"/>
              <w:jc w:val="center"/>
              <w:rPr>
                <w:rFonts w:asciiTheme="minorHAnsi" w:hAnsiTheme="minorHAnsi" w:cstheme="minorHAnsi"/>
              </w:rPr>
            </w:pPr>
            <w:r w:rsidRPr="0050092D">
              <w:rPr>
                <w:rFonts w:asciiTheme="minorHAnsi" w:eastAsia="標楷體" w:hAnsiTheme="minorHAnsi"/>
                <w:color w:val="FF0000"/>
                <w:shd w:val="pct15" w:color="auto" w:fill="FFFFFF"/>
              </w:rPr>
              <w:t>3</w:t>
            </w:r>
            <w:r w:rsidRPr="0050092D">
              <w:rPr>
                <w:rFonts w:asciiTheme="minorHAnsi" w:eastAsia="標楷體" w:hAnsiTheme="minorHAnsi" w:hint="eastAsia"/>
                <w:color w:val="FF0000"/>
                <w:shd w:val="pct15" w:color="auto" w:fill="FFFFFF"/>
              </w:rPr>
              <w:t>2</w:t>
            </w:r>
            <w:r w:rsidRPr="008C40E2">
              <w:rPr>
                <w:rFonts w:asciiTheme="minorHAnsi" w:eastAsia="標楷體" w:hAnsiTheme="minorHAnsi" w:hint="eastAsia"/>
                <w:strike/>
                <w:color w:val="FF0000"/>
              </w:rPr>
              <w:t>3</w:t>
            </w:r>
            <w:r w:rsidRPr="008C40E2">
              <w:rPr>
                <w:rFonts w:asciiTheme="minorHAnsi" w:eastAsia="標楷體" w:hAnsiTheme="minorHAnsi" w:hint="eastAsia"/>
                <w:strike/>
                <w:color w:val="FF0000"/>
                <w:kern w:val="0"/>
              </w:rPr>
              <w:t>4</w:t>
            </w:r>
          </w:p>
        </w:tc>
        <w:tc>
          <w:tcPr>
            <w:tcW w:w="0" w:type="auto"/>
          </w:tcPr>
          <w:p w14:paraId="3957466E" w14:textId="3CF30FD5" w:rsidR="00BD4D61" w:rsidRPr="00495092" w:rsidRDefault="00BD4D61" w:rsidP="00165FA9">
            <w:pPr>
              <w:spacing w:line="360" w:lineRule="exact"/>
              <w:jc w:val="both"/>
              <w:rPr>
                <w:rFonts w:asciiTheme="minorHAnsi" w:hAnsiTheme="minorHAnsi" w:cstheme="minorHAnsi"/>
              </w:rPr>
            </w:pPr>
            <w:r w:rsidRPr="00495092">
              <w:rPr>
                <w:rFonts w:asciiTheme="minorHAnsi" w:hAnsiTheme="minorHAnsi" w:cstheme="minorHAnsi"/>
              </w:rPr>
              <w:t xml:space="preserve">Rules for the five social </w:t>
            </w:r>
            <w:r w:rsidR="00A87407">
              <w:rPr>
                <w:rFonts w:asciiTheme="minorHAnsi" w:hAnsiTheme="minorHAnsi" w:cstheme="minorHAnsi"/>
              </w:rPr>
              <w:t>insurances and one housing fund.</w:t>
            </w:r>
          </w:p>
        </w:tc>
        <w:tc>
          <w:tcPr>
            <w:tcW w:w="0" w:type="auto"/>
          </w:tcPr>
          <w:p w14:paraId="6435BD94" w14:textId="6BB8202D" w:rsidR="00BD4D61" w:rsidRPr="00495092" w:rsidRDefault="00BD4D61" w:rsidP="00A229B6">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All premium payments are made as required by law before a listing application is submitted. </w:t>
            </w:r>
          </w:p>
          <w:p w14:paraId="7CB6CBE0" w14:textId="3E606AD6" w:rsidR="00BD4D61" w:rsidRPr="00495092" w:rsidRDefault="00BD4D61" w:rsidP="00A229B6">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The applicant should fully assess its key offices or subsidiaries in Mainland China in terms of payments for the five social insurances and one housing fund while under </w:t>
            </w:r>
            <w:r w:rsidRPr="00495092">
              <w:rPr>
                <w:rFonts w:asciiTheme="minorHAnsi" w:hAnsiTheme="minorHAnsi" w:cstheme="minorHAnsi"/>
              </w:rPr>
              <w:lastRenderedPageBreak/>
              <w:t xml:space="preserve">obligation to pay premium, reasons for payments owed, potential late payments and penalties, and the impact of failure to comply with the social insurance laws and housing fund regulations on the company's financial standing and related risks. In addition, the applicant should state any improvement measures (such as commitments made by responsible persons or major shareholders) and internal controls to be implemented subsequently to ensure it fulfills the compliance obligations. </w:t>
            </w:r>
          </w:p>
          <w:p w14:paraId="0BB84CE9" w14:textId="563C096A" w:rsidR="00BD4D61" w:rsidRPr="00495092" w:rsidRDefault="00BD4D61" w:rsidP="00A229B6">
            <w:pPr>
              <w:autoSpaceDE w:val="0"/>
              <w:autoSpaceDN w:val="0"/>
              <w:adjustRightInd w:val="0"/>
              <w:spacing w:line="360" w:lineRule="exact"/>
              <w:ind w:left="360" w:hangingChars="150" w:hanging="360"/>
              <w:jc w:val="both"/>
              <w:rPr>
                <w:rFonts w:asciiTheme="minorHAnsi" w:hAnsiTheme="minorHAnsi" w:cstheme="minorHAnsi"/>
                <w:kern w:val="0"/>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The applicant should have an intermediar</w:t>
            </w:r>
            <w:r w:rsidR="00EE4B3B">
              <w:rPr>
                <w:rFonts w:asciiTheme="minorHAnsi" w:hAnsiTheme="minorHAnsi" w:cstheme="minorHAnsi"/>
              </w:rPr>
              <w:t>y</w:t>
            </w:r>
            <w:r w:rsidRPr="00495092">
              <w:rPr>
                <w:rFonts w:asciiTheme="minorHAnsi" w:hAnsiTheme="minorHAnsi" w:cstheme="minorHAnsi"/>
              </w:rPr>
              <w:t xml:space="preserve"> perform assessments and provide the following information: </w:t>
            </w:r>
          </w:p>
          <w:p w14:paraId="386B35ED" w14:textId="7C9CBF42" w:rsidR="00BD4D61" w:rsidRPr="00495092" w:rsidRDefault="00BD4D61"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The assessment of whether a key office or subsidiary in Mainland China is in violation of the social insurance laws and housing fund regulations provided in the Checklist of Legal Issues to be Examined completed by an attorney should describe clearly compliance with the five social insurances and one housing fund regulations and provide an opinion. It is the attorney's responsibility to consider the actual </w:t>
            </w:r>
            <w:r w:rsidRPr="00495092">
              <w:rPr>
                <w:rFonts w:asciiTheme="minorHAnsi" w:hAnsiTheme="minorHAnsi" w:cstheme="minorHAnsi"/>
              </w:rPr>
              <w:lastRenderedPageBreak/>
              <w:t xml:space="preserve">review process and decide at his professional discretion whether proof of compliance issued by the local government is required. The compliance certificates obtained should be included in the attorney's working papers and made available to </w:t>
            </w:r>
            <w:r w:rsidR="00EE4B3B">
              <w:rPr>
                <w:rFonts w:asciiTheme="minorHAnsi" w:hAnsiTheme="minorHAnsi" w:cstheme="minorHAnsi"/>
              </w:rPr>
              <w:t xml:space="preserve">the </w:t>
            </w:r>
            <w:r w:rsidRPr="00495092">
              <w:rPr>
                <w:rFonts w:asciiTheme="minorHAnsi" w:hAnsiTheme="minorHAnsi" w:cstheme="minorHAnsi"/>
              </w:rPr>
              <w:t xml:space="preserve">TWSE for review if necessary. </w:t>
            </w:r>
          </w:p>
          <w:p w14:paraId="0400902E" w14:textId="533EE2E3" w:rsidR="00BD4D61" w:rsidRPr="00495092" w:rsidRDefault="00BD4D61"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The CPA should evaluate whether the applicant has followed generally accepted accounting principles in its estimates and accounting and met the fair presentation requirement in the financial statements. </w:t>
            </w:r>
          </w:p>
          <w:p w14:paraId="24A7E857" w14:textId="56C58016" w:rsidR="00BD4D61" w:rsidRPr="00495092" w:rsidRDefault="00BD4D61" w:rsidP="00D362C2">
            <w:pPr>
              <w:widowControl/>
              <w:spacing w:line="360" w:lineRule="exact"/>
              <w:ind w:leftChars="158" w:left="662" w:hangingChars="118" w:hanging="283"/>
              <w:jc w:val="both"/>
              <w:rPr>
                <w:rFonts w:asciiTheme="minorHAnsi" w:hAnsiTheme="minorHAnsi" w:cstheme="minorHAnsi"/>
                <w:sz w:val="18"/>
                <w:szCs w:val="18"/>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In addition to evaluating the reasonableness of the information above provided by the applicant, the lead underwriter should state clearly under the compliance or risk disclosure section of its evaluation report an overall assessment of the compliance of the applicant's key office or subsidiary in Mainland China with the five social insurances and one housing fund regulations and the risks and countermeasures involved. </w:t>
            </w:r>
          </w:p>
        </w:tc>
      </w:tr>
      <w:tr w:rsidR="00826895" w:rsidRPr="00495092" w14:paraId="42A6FB15" w14:textId="77777777" w:rsidTr="00E86802">
        <w:tc>
          <w:tcPr>
            <w:tcW w:w="0" w:type="auto"/>
            <w:vAlign w:val="center"/>
          </w:tcPr>
          <w:p w14:paraId="1C721E58" w14:textId="77777777" w:rsidR="00826895" w:rsidRPr="00495092" w:rsidRDefault="00826895" w:rsidP="00165FA9">
            <w:pPr>
              <w:spacing w:line="360" w:lineRule="exact"/>
              <w:jc w:val="center"/>
              <w:rPr>
                <w:rFonts w:asciiTheme="minorHAnsi" w:hAnsiTheme="minorHAnsi" w:cstheme="minorHAnsi"/>
              </w:rPr>
            </w:pPr>
          </w:p>
        </w:tc>
        <w:tc>
          <w:tcPr>
            <w:tcW w:w="0" w:type="auto"/>
          </w:tcPr>
          <w:p w14:paraId="6102E4F1" w14:textId="5C56B209" w:rsidR="00826895" w:rsidRPr="00495092" w:rsidRDefault="008F4339" w:rsidP="001835CF">
            <w:pPr>
              <w:spacing w:line="360" w:lineRule="exact"/>
              <w:jc w:val="center"/>
              <w:rPr>
                <w:rFonts w:asciiTheme="minorHAnsi" w:hAnsiTheme="minorHAnsi" w:cstheme="minorHAnsi"/>
                <w:color w:val="FF0000"/>
              </w:rPr>
            </w:pPr>
            <w:r w:rsidRPr="0050092D">
              <w:rPr>
                <w:rFonts w:asciiTheme="minorHAnsi" w:eastAsia="標楷體" w:hAnsiTheme="minorHAnsi"/>
                <w:color w:val="FF0000"/>
                <w:shd w:val="pct15" w:color="auto" w:fill="FFFFFF"/>
              </w:rPr>
              <w:t>3</w:t>
            </w:r>
            <w:r w:rsidRPr="0050092D">
              <w:rPr>
                <w:rFonts w:asciiTheme="minorHAnsi" w:eastAsia="標楷體" w:hAnsiTheme="minorHAnsi" w:hint="eastAsia"/>
                <w:color w:val="FF0000"/>
                <w:shd w:val="pct15" w:color="auto" w:fill="FFFFFF"/>
              </w:rPr>
              <w:t>3</w:t>
            </w:r>
            <w:r w:rsidRPr="0050092D">
              <w:rPr>
                <w:rFonts w:asciiTheme="minorHAnsi" w:eastAsia="標楷體" w:hAnsiTheme="minorHAnsi" w:hint="eastAsia"/>
                <w:strike/>
                <w:color w:val="FF0000"/>
              </w:rPr>
              <w:t>3</w:t>
            </w:r>
            <w:r w:rsidRPr="00A30116">
              <w:rPr>
                <w:rFonts w:asciiTheme="minorHAnsi" w:eastAsia="標楷體" w:hAnsiTheme="minorHAnsi" w:hint="eastAsia"/>
                <w:strike/>
                <w:color w:val="FF0000"/>
              </w:rPr>
              <w:t>5</w:t>
            </w:r>
          </w:p>
        </w:tc>
        <w:tc>
          <w:tcPr>
            <w:tcW w:w="0" w:type="auto"/>
          </w:tcPr>
          <w:p w14:paraId="4715DCA0" w14:textId="77777777" w:rsidR="00826895" w:rsidRPr="00495092" w:rsidRDefault="00826895" w:rsidP="00165FA9">
            <w:pPr>
              <w:spacing w:line="360" w:lineRule="exact"/>
              <w:jc w:val="both"/>
              <w:rPr>
                <w:rFonts w:asciiTheme="minorHAnsi" w:hAnsiTheme="minorHAnsi" w:cstheme="minorHAnsi"/>
              </w:rPr>
            </w:pPr>
            <w:r w:rsidRPr="00495092">
              <w:rPr>
                <w:rFonts w:asciiTheme="minorHAnsi" w:hAnsiTheme="minorHAnsi" w:cstheme="minorHAnsi"/>
              </w:rPr>
              <w:t xml:space="preserve">Rules for situations where the applicant and its subsidiaries have not obtained the certificate(s) of land use rights or property ownership certificate(s) ("certificate(s) of title") for their commercial real estate in Mainland China </w:t>
            </w:r>
          </w:p>
          <w:p w14:paraId="2CBDAF42" w14:textId="77777777" w:rsidR="00826895" w:rsidRPr="00495092" w:rsidRDefault="00826895" w:rsidP="00165FA9">
            <w:pPr>
              <w:tabs>
                <w:tab w:val="num" w:pos="360"/>
                <w:tab w:val="num" w:pos="540"/>
                <w:tab w:val="num" w:pos="720"/>
                <w:tab w:val="num" w:pos="1440"/>
              </w:tabs>
              <w:spacing w:line="360" w:lineRule="exact"/>
              <w:ind w:leftChars="-5" w:left="5" w:hangingChars="7" w:hanging="17"/>
              <w:jc w:val="both"/>
              <w:rPr>
                <w:rFonts w:asciiTheme="minorHAnsi" w:hAnsiTheme="minorHAnsi" w:cstheme="minorHAnsi"/>
              </w:rPr>
            </w:pPr>
          </w:p>
        </w:tc>
        <w:tc>
          <w:tcPr>
            <w:tcW w:w="0" w:type="auto"/>
          </w:tcPr>
          <w:p w14:paraId="03F9353F" w14:textId="46504B98" w:rsidR="00826895" w:rsidRPr="00495092" w:rsidRDefault="000F435B" w:rsidP="00A229B6">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Underwriters should investigate and assess the following information, and provide supporting evidence: </w:t>
            </w:r>
          </w:p>
          <w:p w14:paraId="0A7C6331" w14:textId="3F15A04D" w:rsidR="00826895" w:rsidRPr="00495092" w:rsidRDefault="000A3137"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The location, ownership (owned/leased), floor area, actual purpose, and percentage out of total area/</w:t>
            </w:r>
            <w:r w:rsidR="00021B5E">
              <w:rPr>
                <w:rFonts w:asciiTheme="minorHAnsi" w:hAnsiTheme="minorHAnsi" w:cstheme="minorHAnsi"/>
              </w:rPr>
              <w:t xml:space="preserve">operating </w:t>
            </w:r>
            <w:r w:rsidRPr="00495092">
              <w:rPr>
                <w:rFonts w:asciiTheme="minorHAnsi" w:hAnsiTheme="minorHAnsi" w:cstheme="minorHAnsi"/>
              </w:rPr>
              <w:t xml:space="preserve">revenue/production capacity for the commercial real estate without a certificate of title </w:t>
            </w:r>
          </w:p>
          <w:p w14:paraId="60F61635" w14:textId="670A2E9E" w:rsidR="00826895" w:rsidRPr="00495092" w:rsidRDefault="000A3137"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Reasons for and reasonableness of failure to obtain a certificate of title, and status of the current application for a certificate of title </w:t>
            </w:r>
          </w:p>
          <w:p w14:paraId="5BBECD10" w14:textId="26359B53" w:rsidR="00826895" w:rsidRPr="00495092" w:rsidRDefault="000A3137"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An assessment of the company's proposed improvement plan, such as the schedule, costs and feasibility of factory relocation or other alternatives </w:t>
            </w:r>
          </w:p>
          <w:p w14:paraId="41CDC889" w14:textId="6C3F9FA2" w:rsidR="00826895" w:rsidRPr="00495092" w:rsidRDefault="000A3137"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(4)</w:t>
            </w:r>
            <w:r w:rsidR="006F32B1" w:rsidRPr="00495092">
              <w:rPr>
                <w:rFonts w:asciiTheme="minorHAnsi" w:hAnsiTheme="minorHAnsi" w:cstheme="minorHAnsi"/>
              </w:rPr>
              <w:tab/>
            </w:r>
            <w:r w:rsidRPr="00495092">
              <w:rPr>
                <w:rFonts w:asciiTheme="minorHAnsi" w:hAnsiTheme="minorHAnsi" w:cstheme="minorHAnsi"/>
              </w:rPr>
              <w:t xml:space="preserve">Legal opinions issued by attorneys on the likelihood of criminal and civil liabilities and penalties for violation of the law and the parties to be held responsible for related loss contingencies </w:t>
            </w:r>
          </w:p>
          <w:p w14:paraId="0E9314ED" w14:textId="36255EE5" w:rsidR="00826895" w:rsidRPr="00495092" w:rsidRDefault="000A3137"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(5)</w:t>
            </w:r>
            <w:r w:rsidR="006F32B1" w:rsidRPr="00495092">
              <w:rPr>
                <w:rFonts w:asciiTheme="minorHAnsi" w:hAnsiTheme="minorHAnsi" w:cstheme="minorHAnsi"/>
              </w:rPr>
              <w:tab/>
            </w:r>
            <w:r w:rsidRPr="00495092">
              <w:rPr>
                <w:rFonts w:asciiTheme="minorHAnsi" w:hAnsiTheme="minorHAnsi" w:cstheme="minorHAnsi"/>
              </w:rPr>
              <w:t>In summary, the impacts on a company's financial standing include</w:t>
            </w:r>
            <w:r w:rsidR="00EE4B3B">
              <w:rPr>
                <w:rFonts w:ascii="新細明體" w:hAnsi="新細明體" w:cstheme="minorHAnsi" w:hint="eastAsia"/>
              </w:rPr>
              <w:t>:</w:t>
            </w:r>
            <w:r w:rsidRPr="00495092">
              <w:rPr>
                <w:rFonts w:asciiTheme="minorHAnsi" w:hAnsiTheme="minorHAnsi" w:cstheme="minorHAnsi"/>
              </w:rPr>
              <w:t xml:space="preserve"> </w:t>
            </w:r>
          </w:p>
          <w:p w14:paraId="3B9683D1" w14:textId="3A7EE2DA" w:rsidR="00826895" w:rsidRPr="00495092" w:rsidRDefault="009D37C6" w:rsidP="00165FA9">
            <w:pPr>
              <w:spacing w:line="360" w:lineRule="exact"/>
              <w:ind w:leftChars="295" w:left="914" w:hangingChars="86" w:hanging="206"/>
              <w:jc w:val="both"/>
              <w:rPr>
                <w:rFonts w:asciiTheme="minorHAnsi" w:hAnsiTheme="minorHAnsi" w:cstheme="minorHAnsi"/>
              </w:rPr>
            </w:pPr>
            <w:r w:rsidRPr="00495092">
              <w:rPr>
                <w:rFonts w:asciiTheme="minorHAnsi" w:hAnsiTheme="minorHAnsi" w:cstheme="minorHAnsi"/>
              </w:rPr>
              <w:t>A.</w:t>
            </w:r>
            <w:r w:rsidR="006F32B1" w:rsidRPr="00495092">
              <w:rPr>
                <w:rFonts w:asciiTheme="minorHAnsi" w:hAnsiTheme="minorHAnsi" w:cstheme="minorHAnsi"/>
              </w:rPr>
              <w:tab/>
            </w:r>
            <w:r w:rsidR="00EE4B3B">
              <w:rPr>
                <w:rFonts w:asciiTheme="minorHAnsi" w:hAnsiTheme="minorHAnsi" w:cstheme="minorHAnsi"/>
              </w:rPr>
              <w:t>T</w:t>
            </w:r>
            <w:r w:rsidRPr="00495092">
              <w:rPr>
                <w:rFonts w:asciiTheme="minorHAnsi" w:hAnsiTheme="minorHAnsi" w:cstheme="minorHAnsi"/>
              </w:rPr>
              <w:t xml:space="preserve">he impact on business, such as notice for </w:t>
            </w:r>
            <w:r w:rsidRPr="00495092">
              <w:rPr>
                <w:rFonts w:asciiTheme="minorHAnsi" w:hAnsiTheme="minorHAnsi" w:cstheme="minorHAnsi"/>
              </w:rPr>
              <w:lastRenderedPageBreak/>
              <w:t xml:space="preserve">eviction and demolition, length of business disruption, reduced production capacity and dispatch capability, employee turnover, and loss of customers; </w:t>
            </w:r>
          </w:p>
          <w:p w14:paraId="184BB9DA" w14:textId="77B0F1C4" w:rsidR="00826895" w:rsidRPr="00495092" w:rsidRDefault="009D37C6" w:rsidP="00165FA9">
            <w:pPr>
              <w:spacing w:line="360" w:lineRule="exact"/>
              <w:ind w:leftChars="295" w:left="914" w:hangingChars="86" w:hanging="206"/>
              <w:jc w:val="both"/>
              <w:rPr>
                <w:rFonts w:asciiTheme="minorHAnsi" w:hAnsiTheme="minorHAnsi" w:cstheme="minorHAnsi"/>
              </w:rPr>
            </w:pPr>
            <w:r w:rsidRPr="00495092">
              <w:rPr>
                <w:rFonts w:asciiTheme="minorHAnsi" w:hAnsiTheme="minorHAnsi" w:cstheme="minorHAnsi"/>
              </w:rPr>
              <w:t>B.</w:t>
            </w:r>
            <w:r w:rsidR="006F32B1" w:rsidRPr="00495092">
              <w:rPr>
                <w:rFonts w:asciiTheme="minorHAnsi" w:hAnsiTheme="minorHAnsi" w:cstheme="minorHAnsi"/>
              </w:rPr>
              <w:tab/>
            </w:r>
            <w:r w:rsidR="00EE4B3B">
              <w:rPr>
                <w:rFonts w:asciiTheme="minorHAnsi" w:hAnsiTheme="minorHAnsi" w:cstheme="minorHAnsi"/>
              </w:rPr>
              <w:t>T</w:t>
            </w:r>
            <w:r w:rsidRPr="00495092">
              <w:rPr>
                <w:rFonts w:asciiTheme="minorHAnsi" w:hAnsiTheme="minorHAnsi" w:cstheme="minorHAnsi"/>
              </w:rPr>
              <w:t xml:space="preserve">he impact on finance, such as asset impairment losses due to defective property, relocation expenses, costs of building a new factory, loss of </w:t>
            </w:r>
            <w:r w:rsidR="00021B5E">
              <w:rPr>
                <w:rFonts w:asciiTheme="minorHAnsi" w:hAnsiTheme="minorHAnsi" w:cstheme="minorHAnsi"/>
              </w:rPr>
              <w:t>operating</w:t>
            </w:r>
            <w:r w:rsidR="00021B5E" w:rsidRPr="00495092">
              <w:rPr>
                <w:rFonts w:asciiTheme="minorHAnsi" w:hAnsiTheme="minorHAnsi" w:cstheme="minorHAnsi"/>
              </w:rPr>
              <w:t xml:space="preserve"> </w:t>
            </w:r>
            <w:r w:rsidRPr="00495092">
              <w:rPr>
                <w:rFonts w:asciiTheme="minorHAnsi" w:hAnsiTheme="minorHAnsi" w:cstheme="minorHAnsi"/>
              </w:rPr>
              <w:t xml:space="preserve">revenue and profit during business disruption, and additional costs of outsourcing; and </w:t>
            </w:r>
          </w:p>
          <w:p w14:paraId="2C259A44" w14:textId="26FDACAE" w:rsidR="00826895" w:rsidRPr="00495092" w:rsidRDefault="009D37C6" w:rsidP="00165FA9">
            <w:pPr>
              <w:spacing w:line="360" w:lineRule="exact"/>
              <w:ind w:leftChars="295" w:left="914" w:hangingChars="86" w:hanging="206"/>
              <w:jc w:val="both"/>
              <w:rPr>
                <w:rFonts w:asciiTheme="minorHAnsi" w:hAnsiTheme="minorHAnsi" w:cstheme="minorHAnsi"/>
              </w:rPr>
            </w:pPr>
            <w:r w:rsidRPr="00495092">
              <w:rPr>
                <w:rFonts w:asciiTheme="minorHAnsi" w:hAnsiTheme="minorHAnsi" w:cstheme="minorHAnsi"/>
              </w:rPr>
              <w:t>C.</w:t>
            </w:r>
            <w:r w:rsidR="006F32B1" w:rsidRPr="00495092">
              <w:rPr>
                <w:rFonts w:asciiTheme="minorHAnsi" w:hAnsiTheme="minorHAnsi" w:cstheme="minorHAnsi"/>
              </w:rPr>
              <w:tab/>
            </w:r>
            <w:r w:rsidR="00EE4B3B">
              <w:rPr>
                <w:rFonts w:asciiTheme="minorHAnsi" w:hAnsiTheme="minorHAnsi" w:cstheme="minorHAnsi"/>
              </w:rPr>
              <w:t>L</w:t>
            </w:r>
            <w:r w:rsidRPr="00495092">
              <w:rPr>
                <w:rFonts w:asciiTheme="minorHAnsi" w:hAnsiTheme="minorHAnsi" w:cstheme="minorHAnsi"/>
              </w:rPr>
              <w:t xml:space="preserve">egal losses and expenses for damages or penalties. </w:t>
            </w:r>
          </w:p>
          <w:p w14:paraId="399BF3C7" w14:textId="265B6EDA" w:rsidR="00826895" w:rsidRPr="00495092" w:rsidRDefault="000F435B" w:rsidP="00A229B6">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Where the underwriters have concluded that there is no material adverse effect on the company's finance, the applicant should proceed with the following: </w:t>
            </w:r>
          </w:p>
          <w:p w14:paraId="2EE3E14D" w14:textId="6AB40CB1" w:rsidR="00826895" w:rsidRPr="00495092" w:rsidRDefault="000F435B"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A full disclosure of the information above and the underwriter's assessment should be made in the risk section of the prospectus. </w:t>
            </w:r>
          </w:p>
          <w:p w14:paraId="77470FCD" w14:textId="7C183D5F" w:rsidR="00826895" w:rsidRPr="00495092" w:rsidRDefault="000F435B" w:rsidP="00165FA9">
            <w:pPr>
              <w:widowControl/>
              <w:spacing w:line="360" w:lineRule="exact"/>
              <w:ind w:leftChars="158" w:left="662" w:hangingChars="118" w:hanging="283"/>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Major shareholders shall issue written commitments to pay for losses arising from land repossessed by the government due to defective title or from dismantling and relocating </w:t>
            </w:r>
            <w:r w:rsidRPr="00495092">
              <w:rPr>
                <w:rFonts w:asciiTheme="minorHAnsi" w:hAnsiTheme="minorHAnsi" w:cstheme="minorHAnsi"/>
              </w:rPr>
              <w:lastRenderedPageBreak/>
              <w:t xml:space="preserve">related real estate and for all subsequent costs and expenses, including attorney fees, legal fees, case processing fees, and penalties. The same commitments shall be published in the prospectus. </w:t>
            </w:r>
          </w:p>
          <w:p w14:paraId="7C361A97" w14:textId="55B2930D" w:rsidR="00826895" w:rsidRPr="00495092" w:rsidRDefault="000F435B" w:rsidP="00A229B6">
            <w:pPr>
              <w:autoSpaceDE w:val="0"/>
              <w:autoSpaceDN w:val="0"/>
              <w:adjustRightInd w:val="0"/>
              <w:spacing w:line="360" w:lineRule="exact"/>
              <w:ind w:left="360" w:hangingChars="150" w:hanging="360"/>
              <w:jc w:val="both"/>
              <w:rPr>
                <w:rFonts w:asciiTheme="minorHAnsi" w:hAnsiTheme="minorHAnsi" w:cstheme="minorHAnsi"/>
                <w:sz w:val="20"/>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Where the underwriters identify a potential material impact on the company's finance or sales, the underwriters shall continue to provide advisory guidance for the company in making improvements until there is no material impact. The company will not be permitted to apply for listing otherwise. </w:t>
            </w:r>
          </w:p>
        </w:tc>
      </w:tr>
      <w:tr w:rsidR="00826895" w:rsidRPr="00495092" w14:paraId="0E06D334" w14:textId="77777777" w:rsidTr="00E86802">
        <w:tc>
          <w:tcPr>
            <w:tcW w:w="0" w:type="auto"/>
            <w:vMerge w:val="restart"/>
            <w:vAlign w:val="center"/>
          </w:tcPr>
          <w:p w14:paraId="1AFB2195" w14:textId="77777777" w:rsidR="00826895" w:rsidRPr="00495092" w:rsidRDefault="00826895" w:rsidP="00E86802">
            <w:pPr>
              <w:spacing w:line="360" w:lineRule="exact"/>
              <w:jc w:val="center"/>
              <w:rPr>
                <w:rFonts w:asciiTheme="minorHAnsi" w:hAnsiTheme="minorHAnsi" w:cstheme="minorHAnsi"/>
                <w:spacing w:val="-42"/>
              </w:rPr>
            </w:pPr>
            <w:r w:rsidRPr="00495092">
              <w:rPr>
                <w:rFonts w:asciiTheme="minorHAnsi" w:hAnsiTheme="minorHAnsi" w:cstheme="minorHAnsi"/>
                <w:b/>
                <w:sz w:val="28"/>
                <w:szCs w:val="28"/>
              </w:rPr>
              <w:lastRenderedPageBreak/>
              <w:t>Post-approval requirements</w:t>
            </w:r>
          </w:p>
        </w:tc>
        <w:tc>
          <w:tcPr>
            <w:tcW w:w="0" w:type="auto"/>
            <w:tcBorders>
              <w:bottom w:val="single" w:sz="4" w:space="0" w:color="auto"/>
            </w:tcBorders>
          </w:tcPr>
          <w:p w14:paraId="2F441983" w14:textId="77777777" w:rsidR="00826895" w:rsidRPr="008F4339" w:rsidRDefault="00826895" w:rsidP="00165FA9">
            <w:pPr>
              <w:spacing w:line="360" w:lineRule="exact"/>
              <w:jc w:val="center"/>
              <w:rPr>
                <w:rFonts w:asciiTheme="minorHAnsi" w:hAnsiTheme="minorHAnsi" w:cstheme="minorHAnsi"/>
                <w:strike/>
                <w:color w:val="FF0000"/>
              </w:rPr>
            </w:pPr>
            <w:r w:rsidRPr="008F4339">
              <w:rPr>
                <w:rFonts w:asciiTheme="minorHAnsi" w:hAnsiTheme="minorHAnsi" w:cstheme="minorHAnsi"/>
                <w:strike/>
                <w:color w:val="FF0000"/>
              </w:rPr>
              <w:t>1</w:t>
            </w:r>
          </w:p>
        </w:tc>
        <w:tc>
          <w:tcPr>
            <w:tcW w:w="0" w:type="auto"/>
            <w:tcBorders>
              <w:bottom w:val="single" w:sz="4" w:space="0" w:color="auto"/>
            </w:tcBorders>
          </w:tcPr>
          <w:p w14:paraId="62937BE6" w14:textId="77777777" w:rsidR="00826895" w:rsidRPr="008F4339" w:rsidRDefault="00826895" w:rsidP="00165FA9">
            <w:pPr>
              <w:spacing w:line="360" w:lineRule="exact"/>
              <w:jc w:val="both"/>
              <w:rPr>
                <w:rFonts w:asciiTheme="minorHAnsi" w:hAnsiTheme="minorHAnsi" w:cstheme="minorHAnsi"/>
                <w:strike/>
                <w:color w:val="FF0000"/>
              </w:rPr>
            </w:pPr>
            <w:r w:rsidRPr="008F4339">
              <w:rPr>
                <w:rFonts w:asciiTheme="minorHAnsi" w:hAnsiTheme="minorHAnsi" w:cstheme="minorHAnsi"/>
                <w:strike/>
                <w:color w:val="FF0000"/>
              </w:rPr>
              <w:t xml:space="preserve">What are the procedures for cash issues following primary listing? </w:t>
            </w:r>
          </w:p>
        </w:tc>
        <w:tc>
          <w:tcPr>
            <w:tcW w:w="0" w:type="auto"/>
            <w:tcBorders>
              <w:bottom w:val="single" w:sz="4" w:space="0" w:color="auto"/>
            </w:tcBorders>
          </w:tcPr>
          <w:p w14:paraId="4F050111" w14:textId="2EB2E6E1" w:rsidR="00826895" w:rsidRPr="008F4339" w:rsidRDefault="00826895" w:rsidP="00180880">
            <w:pPr>
              <w:pStyle w:val="HTML"/>
              <w:spacing w:line="360" w:lineRule="exact"/>
              <w:rPr>
                <w:rFonts w:asciiTheme="minorHAnsi" w:eastAsia="新細明體" w:hAnsiTheme="minorHAnsi" w:cstheme="minorHAnsi"/>
                <w:strike/>
                <w:color w:val="FF0000"/>
              </w:rPr>
            </w:pPr>
            <w:r w:rsidRPr="008F4339">
              <w:rPr>
                <w:rFonts w:asciiTheme="minorHAnsi" w:hAnsiTheme="minorHAnsi" w:cstheme="minorHAnsi"/>
                <w:strike/>
                <w:color w:val="FF0000"/>
              </w:rPr>
              <w:t xml:space="preserve">The procedures shall be governed by the Regulations Governing the Offering and Issuance of Securities by Foreign Issuers, Article 28-12 of the Taiwan Stock Exchange Corporation Rules Governing Review of Securities Listing, and Article 4-2 of the Operational Procedures for the Review of Foreign Securities for Listing by the Taiwan Stock Exchange Corporation. </w:t>
            </w:r>
          </w:p>
        </w:tc>
      </w:tr>
      <w:tr w:rsidR="00826895" w:rsidRPr="00495092" w14:paraId="03ADBBDE" w14:textId="77777777" w:rsidTr="00E86802">
        <w:tc>
          <w:tcPr>
            <w:tcW w:w="0" w:type="auto"/>
            <w:vMerge/>
            <w:vAlign w:val="center"/>
          </w:tcPr>
          <w:p w14:paraId="36E12631" w14:textId="77777777" w:rsidR="00826895" w:rsidRPr="00495092" w:rsidRDefault="00826895" w:rsidP="00165FA9">
            <w:pPr>
              <w:spacing w:line="360" w:lineRule="exact"/>
              <w:jc w:val="center"/>
              <w:rPr>
                <w:rFonts w:asciiTheme="minorHAnsi" w:hAnsiTheme="minorHAnsi" w:cstheme="minorHAnsi"/>
              </w:rPr>
            </w:pPr>
          </w:p>
        </w:tc>
        <w:tc>
          <w:tcPr>
            <w:tcW w:w="0" w:type="auto"/>
            <w:vMerge w:val="restart"/>
            <w:tcBorders>
              <w:bottom w:val="single" w:sz="4" w:space="0" w:color="auto"/>
            </w:tcBorders>
          </w:tcPr>
          <w:p w14:paraId="7682F765" w14:textId="77777777" w:rsidR="00826895" w:rsidRPr="008F4339" w:rsidRDefault="00826895" w:rsidP="00165FA9">
            <w:pPr>
              <w:spacing w:line="360" w:lineRule="exact"/>
              <w:jc w:val="center"/>
              <w:rPr>
                <w:rFonts w:asciiTheme="minorHAnsi" w:hAnsiTheme="minorHAnsi" w:cstheme="minorHAnsi"/>
                <w:strike/>
                <w:color w:val="FF0000"/>
              </w:rPr>
            </w:pPr>
            <w:r w:rsidRPr="008F4339">
              <w:rPr>
                <w:rFonts w:asciiTheme="minorHAnsi" w:hAnsiTheme="minorHAnsi" w:cstheme="minorHAnsi"/>
                <w:strike/>
                <w:color w:val="FF0000"/>
              </w:rPr>
              <w:t>2</w:t>
            </w:r>
          </w:p>
        </w:tc>
        <w:tc>
          <w:tcPr>
            <w:tcW w:w="0" w:type="auto"/>
            <w:tcBorders>
              <w:bottom w:val="nil"/>
            </w:tcBorders>
          </w:tcPr>
          <w:p w14:paraId="1959D67A" w14:textId="77777777" w:rsidR="00826895" w:rsidRPr="008F4339" w:rsidRDefault="00826895" w:rsidP="00165FA9">
            <w:pPr>
              <w:spacing w:line="360" w:lineRule="exact"/>
              <w:jc w:val="both"/>
              <w:rPr>
                <w:rFonts w:asciiTheme="minorHAnsi" w:hAnsiTheme="minorHAnsi" w:cstheme="minorHAnsi"/>
                <w:strike/>
                <w:color w:val="FF0000"/>
              </w:rPr>
            </w:pPr>
            <w:r w:rsidRPr="008F4339">
              <w:rPr>
                <w:rFonts w:asciiTheme="minorHAnsi" w:hAnsiTheme="minorHAnsi" w:cstheme="minorHAnsi"/>
                <w:strike/>
                <w:color w:val="FF0000"/>
              </w:rPr>
              <w:t xml:space="preserve">What are the supervisory mechanisms to face foreign issuers after they are listed on the TWSE?  </w:t>
            </w:r>
          </w:p>
        </w:tc>
        <w:tc>
          <w:tcPr>
            <w:tcW w:w="0" w:type="auto"/>
            <w:tcBorders>
              <w:bottom w:val="nil"/>
            </w:tcBorders>
          </w:tcPr>
          <w:p w14:paraId="2685D8AB" w14:textId="7135EE13" w:rsidR="00826895" w:rsidRPr="008F4339" w:rsidRDefault="00A84FF9" w:rsidP="00BD5E8B">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F4339">
              <w:rPr>
                <w:rFonts w:asciiTheme="minorHAnsi" w:hAnsiTheme="minorHAnsi" w:cstheme="minorHAnsi"/>
                <w:strike/>
                <w:color w:val="FF0000"/>
              </w:rPr>
              <w:t>1.</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National treatment principle: </w:t>
            </w:r>
          </w:p>
          <w:p w14:paraId="77D5E37F" w14:textId="77777777" w:rsidR="00826895" w:rsidRPr="008F4339" w:rsidRDefault="00826895" w:rsidP="00165FA9">
            <w:pPr>
              <w:spacing w:line="360" w:lineRule="exact"/>
              <w:ind w:leftChars="147" w:left="353"/>
              <w:jc w:val="both"/>
              <w:rPr>
                <w:rFonts w:asciiTheme="minorHAnsi" w:hAnsiTheme="minorHAnsi" w:cstheme="minorHAnsi"/>
                <w:strike/>
                <w:color w:val="FF0000"/>
              </w:rPr>
            </w:pPr>
            <w:r w:rsidRPr="008F4339">
              <w:rPr>
                <w:rFonts w:asciiTheme="minorHAnsi" w:hAnsiTheme="minorHAnsi" w:cstheme="minorHAnsi"/>
                <w:strike/>
                <w:color w:val="FF0000"/>
              </w:rPr>
              <w:t xml:space="preserve">As a general rule, foreign enterprises, except for adjustments based on special consideration, are governed by the same rules as those governing listed domestic </w:t>
            </w:r>
            <w:r w:rsidRPr="008F4339">
              <w:rPr>
                <w:rFonts w:asciiTheme="minorHAnsi" w:hAnsiTheme="minorHAnsi" w:cstheme="minorHAnsi"/>
                <w:strike/>
                <w:color w:val="FF0000"/>
              </w:rPr>
              <w:lastRenderedPageBreak/>
              <w:t xml:space="preserve">companies without any material difference. </w:t>
            </w:r>
          </w:p>
          <w:p w14:paraId="638574FF" w14:textId="0C259DE1" w:rsidR="00BD5E8B" w:rsidRPr="008F4339" w:rsidRDefault="00A84FF9" w:rsidP="00BD5E8B">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F4339">
              <w:rPr>
                <w:rFonts w:asciiTheme="minorHAnsi" w:hAnsiTheme="minorHAnsi" w:cstheme="minorHAnsi"/>
                <w:strike/>
                <w:color w:val="FF0000"/>
              </w:rPr>
              <w:t>2.</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Regulatory applicability: The definition of a foreign company had been provided in the amendment of the Securities and Exchange Act promulgated by the president of the Republic of China on January 4, 2012. The addition of Chapter V-1 Foreign Companies provides that, unless otherwise provided by the competent authority, the provisions of the Securities and Exchange Act shall apply mutatis mutandis to the management and supervision of the public offering, issuance, private placement, and trading of the securities of foreign companies listed on TWSE or </w:t>
            </w:r>
            <w:proofErr w:type="spellStart"/>
            <w:r w:rsidRPr="008F4339">
              <w:rPr>
                <w:rFonts w:asciiTheme="minorHAnsi" w:hAnsiTheme="minorHAnsi" w:cstheme="minorHAnsi"/>
                <w:strike/>
                <w:color w:val="FF0000"/>
              </w:rPr>
              <w:t>TPEx</w:t>
            </w:r>
            <w:proofErr w:type="spellEnd"/>
            <w:r w:rsidRPr="008F4339">
              <w:rPr>
                <w:rFonts w:asciiTheme="minorHAnsi" w:hAnsiTheme="minorHAnsi" w:cstheme="minorHAnsi"/>
                <w:strike/>
                <w:color w:val="FF0000"/>
              </w:rPr>
              <w:t xml:space="preserve">. Chapter V-1 also provides that a foreign company shall designate a representative within the territory of the Republic of China to represent the company in litigious and non-litigious matters. Furthermore, provisions regarding the administrative penalties, civil and criminal liabilities for foreign issuers and their responsible persons in violation of the securities regulations have been added to the laws. </w:t>
            </w:r>
          </w:p>
          <w:p w14:paraId="11E65034" w14:textId="4E81E7F5" w:rsidR="00826895" w:rsidRPr="008F4339" w:rsidRDefault="00A84FF9" w:rsidP="00BD5E8B">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F4339">
              <w:rPr>
                <w:rFonts w:asciiTheme="minorHAnsi" w:hAnsiTheme="minorHAnsi" w:cstheme="minorHAnsi"/>
                <w:strike/>
                <w:color w:val="FF0000"/>
              </w:rPr>
              <w:t>3.</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Existing supervisory </w:t>
            </w:r>
            <w:r w:rsidRPr="008F4339">
              <w:rPr>
                <w:rFonts w:asciiTheme="minorHAnsi" w:hAnsiTheme="minorHAnsi" w:cstheme="minorHAnsi"/>
                <w:strike/>
                <w:color w:val="FF0000"/>
              </w:rPr>
              <w:lastRenderedPageBreak/>
              <w:t xml:space="preserve">mechanisms: </w:t>
            </w:r>
          </w:p>
          <w:p w14:paraId="4B9F8E24" w14:textId="3B4048D7" w:rsidR="00826895" w:rsidRPr="008F4339" w:rsidRDefault="009D37C6" w:rsidP="00165FA9">
            <w:pPr>
              <w:widowControl/>
              <w:spacing w:line="360" w:lineRule="exact"/>
              <w:ind w:leftChars="158" w:left="662" w:hangingChars="118" w:hanging="283"/>
              <w:jc w:val="both"/>
              <w:rPr>
                <w:rFonts w:asciiTheme="minorHAnsi" w:hAnsiTheme="minorHAnsi" w:cstheme="minorHAnsi"/>
                <w:strike/>
                <w:color w:val="FF0000"/>
              </w:rPr>
            </w:pPr>
            <w:r w:rsidRPr="008F4339">
              <w:rPr>
                <w:rFonts w:asciiTheme="minorHAnsi" w:hAnsiTheme="minorHAnsi" w:cstheme="minorHAnsi"/>
                <w:strike/>
                <w:color w:val="FF0000"/>
              </w:rPr>
              <w:t>(1)</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Continuous improvement of corporate governance: </w:t>
            </w:r>
          </w:p>
          <w:p w14:paraId="431CDE35" w14:textId="5DF8E79C" w:rsidR="00826895" w:rsidRPr="008F4339" w:rsidRDefault="009D37C6" w:rsidP="00165FA9">
            <w:pPr>
              <w:spacing w:line="360" w:lineRule="exact"/>
              <w:ind w:leftChars="295" w:left="914" w:hangingChars="86" w:hanging="206"/>
              <w:jc w:val="both"/>
              <w:rPr>
                <w:rFonts w:asciiTheme="minorHAnsi" w:hAnsiTheme="minorHAnsi" w:cstheme="minorHAnsi"/>
                <w:strike/>
                <w:color w:val="FF0000"/>
              </w:rPr>
            </w:pPr>
            <w:r w:rsidRPr="008F4339">
              <w:rPr>
                <w:rFonts w:asciiTheme="minorHAnsi" w:hAnsiTheme="minorHAnsi" w:cstheme="minorHAnsi"/>
                <w:strike/>
                <w:color w:val="FF0000"/>
              </w:rPr>
              <w:t>A.</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Independent directors and audit committees </w:t>
            </w:r>
          </w:p>
          <w:p w14:paraId="45857D02" w14:textId="532B9A46" w:rsidR="00826895" w:rsidRPr="008F4339" w:rsidRDefault="00826895" w:rsidP="00165FA9">
            <w:pPr>
              <w:spacing w:line="360" w:lineRule="exact"/>
              <w:ind w:left="918"/>
              <w:jc w:val="both"/>
              <w:rPr>
                <w:rFonts w:asciiTheme="minorHAnsi" w:hAnsiTheme="minorHAnsi" w:cstheme="minorHAnsi"/>
                <w:strike/>
                <w:color w:val="FF0000"/>
              </w:rPr>
            </w:pPr>
            <w:r w:rsidRPr="008F4339">
              <w:rPr>
                <w:rFonts w:asciiTheme="minorHAnsi" w:hAnsiTheme="minorHAnsi" w:cstheme="minorHAnsi"/>
                <w:strike/>
                <w:color w:val="FF0000"/>
              </w:rPr>
              <w:t xml:space="preserve">The board of directors must not have fewer than five members or fewer than </w:t>
            </w:r>
            <w:r w:rsidR="00F33956" w:rsidRPr="008F4339">
              <w:rPr>
                <w:rFonts w:asciiTheme="minorHAnsi" w:hAnsiTheme="minorHAnsi" w:cstheme="minorHAnsi"/>
                <w:strike/>
                <w:color w:val="FF0000"/>
              </w:rPr>
              <w:t>three</w:t>
            </w:r>
            <w:r w:rsidRPr="008F4339">
              <w:rPr>
                <w:rFonts w:asciiTheme="minorHAnsi" w:hAnsiTheme="minorHAnsi" w:cstheme="minorHAnsi"/>
                <w:strike/>
                <w:color w:val="FF0000"/>
              </w:rPr>
              <w:t xml:space="preserve"> independent directors. At least one of the independent directors must be domiciled in the Republic of China. A company must have an audit committee. An audit committee shall be composed of all independent directors. The number of independent directors must not be fewer than three, and one of them will be the convener.  </w:t>
            </w:r>
          </w:p>
          <w:p w14:paraId="2D1982D4" w14:textId="3ED7A1FE" w:rsidR="00826895" w:rsidRPr="008F4339" w:rsidRDefault="009D37C6" w:rsidP="00165FA9">
            <w:pPr>
              <w:spacing w:line="360" w:lineRule="exact"/>
              <w:ind w:leftChars="295" w:left="914" w:hangingChars="86" w:hanging="206"/>
              <w:jc w:val="both"/>
              <w:rPr>
                <w:rFonts w:asciiTheme="minorHAnsi" w:hAnsiTheme="minorHAnsi" w:cstheme="minorHAnsi"/>
                <w:strike/>
                <w:color w:val="FF0000"/>
              </w:rPr>
            </w:pPr>
            <w:r w:rsidRPr="008F4339">
              <w:rPr>
                <w:rFonts w:asciiTheme="minorHAnsi" w:hAnsiTheme="minorHAnsi" w:cstheme="minorHAnsi"/>
                <w:strike/>
                <w:color w:val="FF0000"/>
              </w:rPr>
              <w:t>B.</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Protection of shareholder rights </w:t>
            </w:r>
          </w:p>
          <w:p w14:paraId="46BCD555" w14:textId="77777777" w:rsidR="00826895" w:rsidRPr="008F4339" w:rsidRDefault="00826895" w:rsidP="00165FA9">
            <w:pPr>
              <w:spacing w:line="360" w:lineRule="exact"/>
              <w:ind w:left="918"/>
              <w:jc w:val="both"/>
              <w:rPr>
                <w:rFonts w:asciiTheme="minorHAnsi" w:hAnsiTheme="minorHAnsi" w:cstheme="minorHAnsi"/>
                <w:strike/>
                <w:color w:val="FF0000"/>
              </w:rPr>
            </w:pPr>
            <w:r w:rsidRPr="008F4339">
              <w:rPr>
                <w:rFonts w:asciiTheme="minorHAnsi" w:hAnsiTheme="minorHAnsi" w:cstheme="minorHAnsi"/>
                <w:strike/>
                <w:color w:val="FF0000"/>
              </w:rPr>
              <w:t xml:space="preserve">Details of protection of shareholder rights below should be provided along with an attorney's opinion: </w:t>
            </w:r>
          </w:p>
          <w:p w14:paraId="5551014F" w14:textId="30B654E5" w:rsidR="00826895" w:rsidRPr="008F4339" w:rsidRDefault="00826895" w:rsidP="00165FA9">
            <w:pPr>
              <w:spacing w:line="360" w:lineRule="exact"/>
              <w:ind w:leftChars="404" w:left="1169" w:hangingChars="83" w:hanging="199"/>
              <w:jc w:val="both"/>
              <w:rPr>
                <w:rFonts w:asciiTheme="minorHAnsi" w:hAnsiTheme="minorHAnsi" w:cstheme="minorHAnsi"/>
                <w:strike/>
                <w:color w:val="FF0000"/>
              </w:rPr>
            </w:pPr>
            <w:r w:rsidRPr="008F4339">
              <w:rPr>
                <w:rFonts w:asciiTheme="minorHAnsi" w:hAnsiTheme="minorHAnsi" w:cstheme="minorHAnsi"/>
                <w:strike/>
                <w:color w:val="FF0000"/>
              </w:rPr>
              <w:t>a.</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Ways of exercising shareholder rights are stated in the articles of incorporation. </w:t>
            </w:r>
          </w:p>
          <w:p w14:paraId="1FAC0EF7" w14:textId="7EC5055B" w:rsidR="00826895" w:rsidRPr="008F4339" w:rsidRDefault="00826895" w:rsidP="00165FA9">
            <w:pPr>
              <w:spacing w:line="360" w:lineRule="exact"/>
              <w:ind w:leftChars="404" w:left="1169" w:hangingChars="83" w:hanging="199"/>
              <w:jc w:val="both"/>
              <w:rPr>
                <w:rFonts w:asciiTheme="minorHAnsi" w:hAnsiTheme="minorHAnsi" w:cstheme="minorHAnsi"/>
                <w:strike/>
                <w:color w:val="FF0000"/>
              </w:rPr>
            </w:pPr>
            <w:r w:rsidRPr="008F4339">
              <w:rPr>
                <w:rFonts w:asciiTheme="minorHAnsi" w:hAnsiTheme="minorHAnsi" w:cstheme="minorHAnsi"/>
                <w:strike/>
                <w:color w:val="FF0000"/>
              </w:rPr>
              <w:t>b.</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The laws of the country of incorporation do not prohibit holding </w:t>
            </w:r>
            <w:r w:rsidRPr="008F4339">
              <w:rPr>
                <w:rFonts w:asciiTheme="minorHAnsi" w:hAnsiTheme="minorHAnsi" w:cstheme="minorHAnsi"/>
                <w:strike/>
                <w:color w:val="FF0000"/>
              </w:rPr>
              <w:lastRenderedPageBreak/>
              <w:t xml:space="preserve">annual general meetings overseas or do not prohibit proxy voting or absentee voting. If the laws of the country of incorporation prohibit holding annual general meetings overseas or prohibits proxy voting or absentee voting, measures in place to ensure shareholders in the Republic of China are able to exercise their shareholder rights should be described in detail and be evaluated by an attorney. </w:t>
            </w:r>
          </w:p>
          <w:p w14:paraId="26C6D659" w14:textId="206EFF0E" w:rsidR="00826895" w:rsidRPr="008F4339" w:rsidRDefault="00826895" w:rsidP="00165FA9">
            <w:pPr>
              <w:spacing w:line="360" w:lineRule="exact"/>
              <w:ind w:leftChars="404" w:left="1169" w:hangingChars="83" w:hanging="199"/>
              <w:jc w:val="both"/>
              <w:rPr>
                <w:rFonts w:asciiTheme="minorHAnsi" w:hAnsiTheme="minorHAnsi" w:cstheme="minorHAnsi"/>
                <w:strike/>
                <w:color w:val="FF0000"/>
              </w:rPr>
            </w:pPr>
            <w:r w:rsidRPr="008F4339">
              <w:rPr>
                <w:rFonts w:asciiTheme="minorHAnsi" w:hAnsiTheme="minorHAnsi" w:cstheme="minorHAnsi"/>
                <w:strike/>
                <w:color w:val="FF0000"/>
              </w:rPr>
              <w:t>c.</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Provisions to protect shareholder rights have been included in the articles of incorporation, and are not below the standard set by the laws of the Republic of China. </w:t>
            </w:r>
          </w:p>
          <w:p w14:paraId="3519EC26" w14:textId="4DFCC46C" w:rsidR="00826895" w:rsidRPr="008F4339" w:rsidRDefault="009D37C6" w:rsidP="00165FA9">
            <w:pPr>
              <w:widowControl/>
              <w:spacing w:line="360" w:lineRule="exact"/>
              <w:ind w:leftChars="158" w:left="662" w:hangingChars="118" w:hanging="283"/>
              <w:jc w:val="both"/>
              <w:rPr>
                <w:rFonts w:asciiTheme="minorHAnsi" w:hAnsiTheme="minorHAnsi" w:cstheme="minorHAnsi"/>
                <w:strike/>
                <w:color w:val="FF0000"/>
              </w:rPr>
            </w:pPr>
            <w:r w:rsidRPr="008F4339">
              <w:rPr>
                <w:rFonts w:asciiTheme="minorHAnsi" w:hAnsiTheme="minorHAnsi" w:cstheme="minorHAnsi"/>
                <w:strike/>
                <w:color w:val="FF0000"/>
              </w:rPr>
              <w:t>(2)</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Reliance on professional competence: </w:t>
            </w:r>
          </w:p>
          <w:p w14:paraId="3E854326" w14:textId="6C7EF54C" w:rsidR="00826895" w:rsidRPr="008F4339" w:rsidRDefault="009D37C6" w:rsidP="00165FA9">
            <w:pPr>
              <w:spacing w:line="360" w:lineRule="exact"/>
              <w:ind w:leftChars="295" w:left="914" w:hangingChars="86" w:hanging="206"/>
              <w:jc w:val="both"/>
              <w:rPr>
                <w:rFonts w:asciiTheme="minorHAnsi" w:hAnsiTheme="minorHAnsi" w:cstheme="minorHAnsi"/>
                <w:strike/>
                <w:color w:val="FF0000"/>
              </w:rPr>
            </w:pPr>
            <w:r w:rsidRPr="008F4339">
              <w:rPr>
                <w:rFonts w:asciiTheme="minorHAnsi" w:hAnsiTheme="minorHAnsi" w:cstheme="minorHAnsi"/>
                <w:strike/>
                <w:color w:val="FF0000"/>
              </w:rPr>
              <w:t>A.</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Professional competence of </w:t>
            </w:r>
            <w:r w:rsidR="00EE4B3B" w:rsidRPr="008F4339">
              <w:rPr>
                <w:rFonts w:asciiTheme="minorHAnsi" w:hAnsiTheme="minorHAnsi" w:cstheme="minorHAnsi"/>
                <w:strike/>
                <w:color w:val="FF0000"/>
              </w:rPr>
              <w:t xml:space="preserve">a </w:t>
            </w:r>
            <w:r w:rsidRPr="008F4339">
              <w:rPr>
                <w:rFonts w:asciiTheme="minorHAnsi" w:hAnsiTheme="minorHAnsi" w:cstheme="minorHAnsi"/>
                <w:strike/>
                <w:color w:val="FF0000"/>
              </w:rPr>
              <w:t xml:space="preserve">CPA </w:t>
            </w:r>
          </w:p>
          <w:p w14:paraId="196DDE60" w14:textId="77777777" w:rsidR="00826895" w:rsidRPr="008F4339" w:rsidRDefault="00826895" w:rsidP="00165FA9">
            <w:pPr>
              <w:spacing w:line="360" w:lineRule="exact"/>
              <w:ind w:leftChars="376" w:left="912" w:hangingChars="4" w:hanging="10"/>
              <w:jc w:val="both"/>
              <w:rPr>
                <w:rFonts w:asciiTheme="minorHAnsi" w:hAnsiTheme="minorHAnsi" w:cstheme="minorHAnsi"/>
                <w:strike/>
                <w:color w:val="FF0000"/>
              </w:rPr>
            </w:pPr>
            <w:r w:rsidRPr="008F4339">
              <w:rPr>
                <w:rFonts w:asciiTheme="minorHAnsi" w:hAnsiTheme="minorHAnsi" w:cstheme="minorHAnsi"/>
                <w:strike/>
                <w:color w:val="FF0000"/>
              </w:rPr>
              <w:t xml:space="preserve">Please see Question 6 under the TWSE listing application requirements. </w:t>
            </w:r>
          </w:p>
          <w:p w14:paraId="26F8CCFD" w14:textId="1C91281D" w:rsidR="00826895" w:rsidRPr="008F4339" w:rsidRDefault="009D37C6" w:rsidP="00165FA9">
            <w:pPr>
              <w:spacing w:line="360" w:lineRule="exact"/>
              <w:ind w:leftChars="295" w:left="914" w:hangingChars="86" w:hanging="206"/>
              <w:jc w:val="both"/>
              <w:rPr>
                <w:rFonts w:asciiTheme="minorHAnsi" w:hAnsiTheme="minorHAnsi" w:cstheme="minorHAnsi"/>
                <w:strike/>
                <w:color w:val="FF0000"/>
              </w:rPr>
            </w:pPr>
            <w:r w:rsidRPr="008F4339">
              <w:rPr>
                <w:rFonts w:asciiTheme="minorHAnsi" w:hAnsiTheme="minorHAnsi" w:cstheme="minorHAnsi"/>
                <w:strike/>
                <w:color w:val="FF0000"/>
              </w:rPr>
              <w:lastRenderedPageBreak/>
              <w:t>B.</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Professional competence of </w:t>
            </w:r>
            <w:r w:rsidR="00EE4B3B" w:rsidRPr="008F4339">
              <w:rPr>
                <w:rFonts w:asciiTheme="minorHAnsi" w:hAnsiTheme="minorHAnsi" w:cstheme="minorHAnsi"/>
                <w:strike/>
                <w:color w:val="FF0000"/>
              </w:rPr>
              <w:t xml:space="preserve">a </w:t>
            </w:r>
            <w:r w:rsidRPr="008F4339">
              <w:rPr>
                <w:rFonts w:asciiTheme="minorHAnsi" w:hAnsiTheme="minorHAnsi" w:cstheme="minorHAnsi"/>
                <w:strike/>
                <w:color w:val="FF0000"/>
              </w:rPr>
              <w:t xml:space="preserve">underwriter </w:t>
            </w:r>
          </w:p>
          <w:p w14:paraId="31DCBDA8" w14:textId="77777777" w:rsidR="00826895" w:rsidRPr="008F4339" w:rsidRDefault="00826895" w:rsidP="00165FA9">
            <w:pPr>
              <w:spacing w:line="360" w:lineRule="exact"/>
              <w:ind w:leftChars="376" w:left="912" w:hangingChars="4" w:hanging="10"/>
              <w:jc w:val="both"/>
              <w:rPr>
                <w:rFonts w:asciiTheme="minorHAnsi" w:hAnsiTheme="minorHAnsi" w:cstheme="minorHAnsi"/>
                <w:strike/>
                <w:color w:val="FF0000"/>
              </w:rPr>
            </w:pPr>
            <w:r w:rsidRPr="008F4339">
              <w:rPr>
                <w:rFonts w:asciiTheme="minorHAnsi" w:hAnsiTheme="minorHAnsi" w:cstheme="minorHAnsi"/>
                <w:strike/>
                <w:color w:val="FF0000"/>
              </w:rPr>
              <w:t xml:space="preserve">Please see Question 4 under the rules for hiring underwriters. </w:t>
            </w:r>
          </w:p>
          <w:p w14:paraId="7C64B543" w14:textId="0A1C5A69" w:rsidR="00826895" w:rsidRPr="008F4339" w:rsidRDefault="009D37C6" w:rsidP="00165FA9">
            <w:pPr>
              <w:spacing w:line="360" w:lineRule="exact"/>
              <w:ind w:leftChars="295" w:left="914" w:hangingChars="86" w:hanging="206"/>
              <w:jc w:val="both"/>
              <w:rPr>
                <w:rFonts w:asciiTheme="minorHAnsi" w:hAnsiTheme="minorHAnsi" w:cstheme="minorHAnsi"/>
                <w:strike/>
                <w:color w:val="FF0000"/>
              </w:rPr>
            </w:pPr>
            <w:r w:rsidRPr="008F4339">
              <w:rPr>
                <w:rFonts w:asciiTheme="minorHAnsi" w:hAnsiTheme="minorHAnsi" w:cstheme="minorHAnsi"/>
                <w:strike/>
                <w:color w:val="FF0000"/>
              </w:rPr>
              <w:t>C.</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Performance of </w:t>
            </w:r>
            <w:r w:rsidR="00EE4B3B" w:rsidRPr="008F4339">
              <w:rPr>
                <w:rFonts w:asciiTheme="minorHAnsi" w:hAnsiTheme="minorHAnsi" w:cstheme="minorHAnsi"/>
                <w:strike/>
                <w:color w:val="FF0000"/>
              </w:rPr>
              <w:t xml:space="preserve">an </w:t>
            </w:r>
            <w:r w:rsidRPr="008F4339">
              <w:rPr>
                <w:rFonts w:asciiTheme="minorHAnsi" w:hAnsiTheme="minorHAnsi" w:cstheme="minorHAnsi"/>
                <w:strike/>
                <w:color w:val="FF0000"/>
              </w:rPr>
              <w:t xml:space="preserve">external expert audit </w:t>
            </w:r>
          </w:p>
          <w:p w14:paraId="3E8AC65F" w14:textId="77777777" w:rsidR="00826895" w:rsidRPr="008F4339" w:rsidRDefault="00826895" w:rsidP="00165FA9">
            <w:pPr>
              <w:spacing w:line="360" w:lineRule="exact"/>
              <w:ind w:leftChars="376" w:left="912" w:hangingChars="4" w:hanging="10"/>
              <w:jc w:val="both"/>
              <w:rPr>
                <w:rFonts w:asciiTheme="minorHAnsi" w:hAnsiTheme="minorHAnsi" w:cstheme="minorHAnsi"/>
                <w:strike/>
                <w:color w:val="FF0000"/>
              </w:rPr>
            </w:pPr>
            <w:r w:rsidRPr="008F4339">
              <w:rPr>
                <w:rFonts w:asciiTheme="minorHAnsi" w:hAnsiTheme="minorHAnsi" w:cstheme="minorHAnsi"/>
                <w:strike/>
                <w:color w:val="FF0000"/>
              </w:rPr>
              <w:t xml:space="preserve">TWSE requires that foreign issuers applying for primary listing make a commitment to appoint a designated CPA, attorney or professional institution to conduct a targeted examination within the audit scope designated by the TWSE and to submit the examination results to the TWSE, and agree to bear any related expenses. </w:t>
            </w:r>
          </w:p>
          <w:p w14:paraId="6CE90E3D" w14:textId="1A1430E5" w:rsidR="00826895" w:rsidRPr="008F4339" w:rsidRDefault="009D37C6" w:rsidP="00165FA9">
            <w:pPr>
              <w:widowControl/>
              <w:spacing w:line="360" w:lineRule="exact"/>
              <w:ind w:leftChars="158" w:left="662" w:hangingChars="118" w:hanging="283"/>
              <w:jc w:val="both"/>
              <w:rPr>
                <w:rFonts w:asciiTheme="minorHAnsi" w:hAnsiTheme="minorHAnsi" w:cstheme="minorHAnsi"/>
                <w:strike/>
                <w:color w:val="FF0000"/>
                <w:sz w:val="18"/>
                <w:szCs w:val="18"/>
              </w:rPr>
            </w:pPr>
            <w:r w:rsidRPr="008F4339">
              <w:rPr>
                <w:rFonts w:asciiTheme="minorHAnsi" w:hAnsiTheme="minorHAnsi" w:cstheme="minorHAnsi"/>
                <w:strike/>
                <w:color w:val="FF0000"/>
              </w:rPr>
              <w:t>(3)</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Improved information disclosure: </w:t>
            </w:r>
          </w:p>
          <w:p w14:paraId="43D4314C" w14:textId="26FA1759" w:rsidR="00826895" w:rsidRPr="008F4339" w:rsidRDefault="009D37C6" w:rsidP="00165FA9">
            <w:pPr>
              <w:spacing w:line="360" w:lineRule="exact"/>
              <w:ind w:leftChars="295" w:left="914" w:hangingChars="86" w:hanging="206"/>
              <w:jc w:val="both"/>
              <w:rPr>
                <w:rFonts w:asciiTheme="minorHAnsi" w:hAnsiTheme="minorHAnsi" w:cstheme="minorHAnsi"/>
                <w:strike/>
                <w:color w:val="FF0000"/>
              </w:rPr>
            </w:pPr>
            <w:r w:rsidRPr="008F4339">
              <w:rPr>
                <w:rFonts w:asciiTheme="minorHAnsi" w:hAnsiTheme="minorHAnsi" w:cstheme="minorHAnsi"/>
                <w:strike/>
                <w:color w:val="FF0000"/>
              </w:rPr>
              <w:t>A.</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Regular reporting </w:t>
            </w:r>
          </w:p>
          <w:p w14:paraId="3E740341" w14:textId="24BF01B5" w:rsidR="00826895" w:rsidRPr="008F4339" w:rsidRDefault="00826895" w:rsidP="00165FA9">
            <w:pPr>
              <w:spacing w:line="360" w:lineRule="exact"/>
              <w:ind w:leftChars="376" w:left="912" w:hangingChars="4" w:hanging="10"/>
              <w:jc w:val="both"/>
              <w:rPr>
                <w:rFonts w:asciiTheme="minorHAnsi" w:hAnsiTheme="minorHAnsi" w:cstheme="minorHAnsi"/>
                <w:strike/>
                <w:color w:val="FF0000"/>
                <w:sz w:val="18"/>
                <w:szCs w:val="18"/>
              </w:rPr>
            </w:pPr>
            <w:r w:rsidRPr="008F4339">
              <w:rPr>
                <w:rFonts w:asciiTheme="minorHAnsi" w:hAnsiTheme="minorHAnsi" w:cstheme="minorHAnsi"/>
                <w:strike/>
                <w:color w:val="FF0000"/>
              </w:rPr>
              <w:t>As a general rule, financial reporting and filing of monthly</w:t>
            </w:r>
            <w:r w:rsidR="00EB58B4" w:rsidRPr="008F4339">
              <w:rPr>
                <w:rFonts w:asciiTheme="minorHAnsi" w:hAnsiTheme="minorHAnsi" w:cstheme="minorHAnsi"/>
                <w:strike/>
                <w:color w:val="FF0000"/>
              </w:rPr>
              <w:t xml:space="preserve"> </w:t>
            </w:r>
            <w:proofErr w:type="gramStart"/>
            <w:r w:rsidR="00021B5E" w:rsidRPr="008F4339">
              <w:rPr>
                <w:rFonts w:asciiTheme="minorHAnsi" w:hAnsiTheme="minorHAnsi" w:cstheme="minorHAnsi"/>
                <w:strike/>
                <w:color w:val="FF0000"/>
              </w:rPr>
              <w:t>operating</w:t>
            </w:r>
            <w:r w:rsidR="00EB58B4" w:rsidRPr="008F4339">
              <w:rPr>
                <w:rFonts w:asciiTheme="minorHAnsi" w:hAnsiTheme="minorHAnsi" w:cstheme="minorHAnsi"/>
                <w:strike/>
                <w:color w:val="FF0000"/>
              </w:rPr>
              <w:t xml:space="preserve"> </w:t>
            </w:r>
            <w:r w:rsidR="00021B5E" w:rsidRPr="008F4339">
              <w:rPr>
                <w:rFonts w:asciiTheme="minorHAnsi" w:hAnsiTheme="minorHAnsi" w:cstheme="minorHAnsi"/>
                <w:strike/>
                <w:color w:val="FF0000"/>
              </w:rPr>
              <w:t xml:space="preserve"> </w:t>
            </w:r>
            <w:r w:rsidRPr="008F4339">
              <w:rPr>
                <w:rFonts w:asciiTheme="minorHAnsi" w:hAnsiTheme="minorHAnsi" w:cstheme="minorHAnsi"/>
                <w:strike/>
                <w:color w:val="FF0000"/>
              </w:rPr>
              <w:t>revenues</w:t>
            </w:r>
            <w:proofErr w:type="gramEnd"/>
            <w:r w:rsidRPr="008F4339">
              <w:rPr>
                <w:rFonts w:asciiTheme="minorHAnsi" w:hAnsiTheme="minorHAnsi" w:cstheme="minorHAnsi"/>
                <w:strike/>
                <w:color w:val="FF0000"/>
              </w:rPr>
              <w:t xml:space="preserve">, acquisition or disposal of assets, loaning of funds, and endorsements and guarantees should be completed in the same way as applicable to domestic listed companies. However, </w:t>
            </w:r>
          </w:p>
        </w:tc>
      </w:tr>
      <w:tr w:rsidR="00826895" w:rsidRPr="00495092" w14:paraId="0B63C06F" w14:textId="77777777" w:rsidTr="00E86802">
        <w:tc>
          <w:tcPr>
            <w:tcW w:w="0" w:type="auto"/>
            <w:vMerge/>
            <w:vAlign w:val="center"/>
          </w:tcPr>
          <w:p w14:paraId="3B0CF2AA" w14:textId="77777777" w:rsidR="00826895" w:rsidRPr="00495092" w:rsidRDefault="00826895" w:rsidP="00165FA9">
            <w:pPr>
              <w:spacing w:line="360" w:lineRule="exact"/>
              <w:jc w:val="center"/>
              <w:rPr>
                <w:rFonts w:asciiTheme="minorHAnsi" w:hAnsiTheme="minorHAnsi" w:cstheme="minorHAnsi"/>
              </w:rPr>
            </w:pPr>
          </w:p>
        </w:tc>
        <w:tc>
          <w:tcPr>
            <w:tcW w:w="0" w:type="auto"/>
            <w:vMerge/>
            <w:tcBorders>
              <w:top w:val="single" w:sz="4" w:space="0" w:color="auto"/>
            </w:tcBorders>
          </w:tcPr>
          <w:p w14:paraId="7AC63461" w14:textId="77777777" w:rsidR="00826895" w:rsidRPr="008F4339" w:rsidRDefault="00826895" w:rsidP="00165FA9">
            <w:pPr>
              <w:spacing w:line="360" w:lineRule="exact"/>
              <w:jc w:val="center"/>
              <w:rPr>
                <w:rFonts w:asciiTheme="minorHAnsi" w:hAnsiTheme="minorHAnsi" w:cstheme="minorHAnsi"/>
                <w:strike/>
                <w:color w:val="FF0000"/>
              </w:rPr>
            </w:pPr>
          </w:p>
        </w:tc>
        <w:tc>
          <w:tcPr>
            <w:tcW w:w="0" w:type="auto"/>
            <w:tcBorders>
              <w:top w:val="nil"/>
              <w:bottom w:val="nil"/>
            </w:tcBorders>
          </w:tcPr>
          <w:p w14:paraId="20D4582A" w14:textId="77777777" w:rsidR="00826895" w:rsidRPr="008F4339" w:rsidRDefault="00826895" w:rsidP="00165FA9">
            <w:pPr>
              <w:spacing w:line="360" w:lineRule="exact"/>
              <w:jc w:val="both"/>
              <w:rPr>
                <w:rFonts w:asciiTheme="minorHAnsi" w:hAnsiTheme="minorHAnsi" w:cstheme="minorHAnsi"/>
                <w:strike/>
                <w:color w:val="FF0000"/>
              </w:rPr>
            </w:pPr>
          </w:p>
        </w:tc>
        <w:tc>
          <w:tcPr>
            <w:tcW w:w="0" w:type="auto"/>
            <w:tcBorders>
              <w:top w:val="nil"/>
              <w:bottom w:val="nil"/>
            </w:tcBorders>
          </w:tcPr>
          <w:p w14:paraId="0D46FE88" w14:textId="34B5316C" w:rsidR="00826895" w:rsidRPr="008F4339" w:rsidRDefault="00826895" w:rsidP="00165FA9">
            <w:pPr>
              <w:spacing w:line="360" w:lineRule="exact"/>
              <w:ind w:left="955"/>
              <w:jc w:val="both"/>
              <w:rPr>
                <w:rFonts w:asciiTheme="minorHAnsi" w:hAnsiTheme="minorHAnsi" w:cstheme="minorHAnsi"/>
                <w:strike/>
                <w:color w:val="FF0000"/>
              </w:rPr>
            </w:pPr>
            <w:proofErr w:type="gramStart"/>
            <w:r w:rsidRPr="008F4339">
              <w:rPr>
                <w:rFonts w:asciiTheme="minorHAnsi" w:hAnsiTheme="minorHAnsi" w:cstheme="minorHAnsi"/>
                <w:strike/>
                <w:color w:val="FF0000"/>
              </w:rPr>
              <w:t>the</w:t>
            </w:r>
            <w:proofErr w:type="gramEnd"/>
            <w:r w:rsidRPr="008F4339">
              <w:rPr>
                <w:rFonts w:asciiTheme="minorHAnsi" w:hAnsiTheme="minorHAnsi" w:cstheme="minorHAnsi"/>
                <w:strike/>
                <w:color w:val="FF0000"/>
              </w:rPr>
              <w:t xml:space="preserve"> exemption of monthly </w:t>
            </w:r>
            <w:r w:rsidR="00021B5E" w:rsidRPr="008F4339">
              <w:rPr>
                <w:rFonts w:asciiTheme="minorHAnsi" w:hAnsiTheme="minorHAnsi" w:cstheme="minorHAnsi"/>
                <w:strike/>
                <w:color w:val="FF0000"/>
              </w:rPr>
              <w:t xml:space="preserve">operating  </w:t>
            </w:r>
            <w:r w:rsidRPr="008F4339">
              <w:rPr>
                <w:rFonts w:asciiTheme="minorHAnsi" w:hAnsiTheme="minorHAnsi" w:cstheme="minorHAnsi"/>
                <w:strike/>
                <w:color w:val="FF0000"/>
              </w:rPr>
              <w:lastRenderedPageBreak/>
              <w:t xml:space="preserve">revenues by product will be excluded. </w:t>
            </w:r>
          </w:p>
          <w:p w14:paraId="779F4E84" w14:textId="38E65882" w:rsidR="00826895" w:rsidRPr="008F4339" w:rsidRDefault="009D37C6" w:rsidP="00165FA9">
            <w:pPr>
              <w:spacing w:line="360" w:lineRule="exact"/>
              <w:ind w:leftChars="295" w:left="914" w:hangingChars="86" w:hanging="206"/>
              <w:jc w:val="both"/>
              <w:rPr>
                <w:rFonts w:asciiTheme="minorHAnsi" w:hAnsiTheme="minorHAnsi" w:cstheme="minorHAnsi"/>
                <w:strike/>
                <w:color w:val="FF0000"/>
              </w:rPr>
            </w:pPr>
            <w:r w:rsidRPr="008F4339">
              <w:rPr>
                <w:rFonts w:asciiTheme="minorHAnsi" w:hAnsiTheme="minorHAnsi" w:cstheme="minorHAnsi"/>
                <w:strike/>
                <w:color w:val="FF0000"/>
              </w:rPr>
              <w:t>B.</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Reporting as needed </w:t>
            </w:r>
          </w:p>
          <w:p w14:paraId="3594171D" w14:textId="77777777" w:rsidR="00826895" w:rsidRPr="008F4339" w:rsidRDefault="00826895" w:rsidP="00165FA9">
            <w:pPr>
              <w:spacing w:line="360" w:lineRule="exact"/>
              <w:ind w:leftChars="397" w:left="953"/>
              <w:jc w:val="both"/>
              <w:rPr>
                <w:rFonts w:asciiTheme="minorHAnsi" w:hAnsiTheme="minorHAnsi" w:cstheme="minorHAnsi"/>
                <w:strike/>
                <w:color w:val="FF0000"/>
              </w:rPr>
            </w:pPr>
            <w:r w:rsidRPr="008F4339">
              <w:rPr>
                <w:rFonts w:asciiTheme="minorHAnsi" w:hAnsiTheme="minorHAnsi" w:cstheme="minorHAnsi"/>
                <w:strike/>
                <w:color w:val="FF0000"/>
              </w:rPr>
              <w:t xml:space="preserve">In addition to the same material information disclosure requirement as applicable to domestic listed companies, it is required to make a material information disclosure for any change of independent director or litigious or non-litigious agent that is not domiciled in the Republic of China or for deviations in consolidated financial statements from the accounting standards in the Republic of China and the effects. </w:t>
            </w:r>
          </w:p>
          <w:p w14:paraId="0D478270" w14:textId="24B86870" w:rsidR="00826895" w:rsidRPr="008F4339" w:rsidRDefault="009D37C6" w:rsidP="00165FA9">
            <w:pPr>
              <w:spacing w:line="360" w:lineRule="exact"/>
              <w:ind w:leftChars="295" w:left="914" w:hangingChars="86" w:hanging="206"/>
              <w:jc w:val="both"/>
              <w:rPr>
                <w:rFonts w:asciiTheme="minorHAnsi" w:hAnsiTheme="minorHAnsi" w:cstheme="minorHAnsi"/>
                <w:strike/>
                <w:color w:val="FF0000"/>
              </w:rPr>
            </w:pPr>
            <w:r w:rsidRPr="008F4339">
              <w:rPr>
                <w:rFonts w:asciiTheme="minorHAnsi" w:hAnsiTheme="minorHAnsi" w:cstheme="minorHAnsi"/>
                <w:strike/>
                <w:color w:val="FF0000"/>
              </w:rPr>
              <w:t>C.</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The filing deadline above shall be based on Taiwan time. The information shall be filed in Chinese, but the English version may also be included. A company may hire a litigious or non-litigious agent to file information on its behalf. </w:t>
            </w:r>
          </w:p>
        </w:tc>
      </w:tr>
      <w:tr w:rsidR="00826895" w:rsidRPr="00495092" w14:paraId="6FE5A450" w14:textId="77777777" w:rsidTr="00E86802">
        <w:tc>
          <w:tcPr>
            <w:tcW w:w="0" w:type="auto"/>
            <w:vMerge/>
            <w:vAlign w:val="center"/>
          </w:tcPr>
          <w:p w14:paraId="0CDA0937" w14:textId="77777777" w:rsidR="00826895" w:rsidRPr="00495092" w:rsidRDefault="00826895" w:rsidP="00165FA9">
            <w:pPr>
              <w:spacing w:line="360" w:lineRule="exact"/>
              <w:jc w:val="center"/>
              <w:rPr>
                <w:rFonts w:asciiTheme="minorHAnsi" w:hAnsiTheme="minorHAnsi" w:cstheme="minorHAnsi"/>
              </w:rPr>
            </w:pPr>
          </w:p>
        </w:tc>
        <w:tc>
          <w:tcPr>
            <w:tcW w:w="0" w:type="auto"/>
            <w:vMerge/>
          </w:tcPr>
          <w:p w14:paraId="23A040E0" w14:textId="77777777" w:rsidR="00826895" w:rsidRPr="008F4339" w:rsidRDefault="00826895" w:rsidP="00165FA9">
            <w:pPr>
              <w:spacing w:line="360" w:lineRule="exact"/>
              <w:jc w:val="center"/>
              <w:rPr>
                <w:rFonts w:asciiTheme="minorHAnsi" w:hAnsiTheme="minorHAnsi" w:cstheme="minorHAnsi"/>
                <w:strike/>
                <w:color w:val="FF0000"/>
              </w:rPr>
            </w:pPr>
          </w:p>
        </w:tc>
        <w:tc>
          <w:tcPr>
            <w:tcW w:w="0" w:type="auto"/>
            <w:tcBorders>
              <w:top w:val="nil"/>
            </w:tcBorders>
          </w:tcPr>
          <w:p w14:paraId="55E58633" w14:textId="77777777" w:rsidR="00826895" w:rsidRPr="008F4339" w:rsidRDefault="00826895" w:rsidP="00165FA9">
            <w:pPr>
              <w:spacing w:line="360" w:lineRule="exact"/>
              <w:jc w:val="both"/>
              <w:rPr>
                <w:rFonts w:asciiTheme="minorHAnsi" w:hAnsiTheme="minorHAnsi" w:cstheme="minorHAnsi"/>
                <w:strike/>
                <w:color w:val="FF0000"/>
              </w:rPr>
            </w:pPr>
          </w:p>
        </w:tc>
        <w:tc>
          <w:tcPr>
            <w:tcW w:w="0" w:type="auto"/>
            <w:tcBorders>
              <w:top w:val="nil"/>
            </w:tcBorders>
          </w:tcPr>
          <w:p w14:paraId="615A2E8A" w14:textId="6A382918" w:rsidR="00826895" w:rsidRPr="008F4339" w:rsidRDefault="009D37C6" w:rsidP="00165FA9">
            <w:pPr>
              <w:widowControl/>
              <w:spacing w:line="360" w:lineRule="exact"/>
              <w:ind w:leftChars="158" w:left="662" w:hangingChars="118" w:hanging="283"/>
              <w:jc w:val="both"/>
              <w:rPr>
                <w:rFonts w:asciiTheme="minorHAnsi" w:hAnsiTheme="minorHAnsi" w:cstheme="minorHAnsi"/>
                <w:strike/>
                <w:color w:val="FF0000"/>
              </w:rPr>
            </w:pPr>
            <w:r w:rsidRPr="008F4339">
              <w:rPr>
                <w:rFonts w:asciiTheme="minorHAnsi" w:hAnsiTheme="minorHAnsi" w:cstheme="minorHAnsi"/>
                <w:strike/>
                <w:color w:val="FF0000"/>
              </w:rPr>
              <w:t>(4)</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Routine and exceptional supervisory audits: </w:t>
            </w:r>
          </w:p>
          <w:p w14:paraId="5BB84012" w14:textId="5994DEDF" w:rsidR="00826895" w:rsidRPr="008F4339" w:rsidRDefault="009D37C6" w:rsidP="00165FA9">
            <w:pPr>
              <w:spacing w:line="360" w:lineRule="exact"/>
              <w:ind w:leftChars="295" w:left="914" w:hangingChars="86" w:hanging="206"/>
              <w:jc w:val="both"/>
              <w:rPr>
                <w:rFonts w:asciiTheme="minorHAnsi" w:hAnsiTheme="minorHAnsi" w:cstheme="minorHAnsi"/>
                <w:strike/>
                <w:color w:val="FF0000"/>
              </w:rPr>
            </w:pPr>
            <w:r w:rsidRPr="008F4339">
              <w:rPr>
                <w:rFonts w:asciiTheme="minorHAnsi" w:hAnsiTheme="minorHAnsi" w:cstheme="minorHAnsi"/>
                <w:strike/>
                <w:color w:val="FF0000"/>
              </w:rPr>
              <w:t>A.</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Financial statement audits </w:t>
            </w:r>
          </w:p>
          <w:p w14:paraId="467EC782" w14:textId="6013E12B" w:rsidR="00826895" w:rsidRPr="008F4339" w:rsidRDefault="00EE4B3B" w:rsidP="00165FA9">
            <w:pPr>
              <w:spacing w:line="360" w:lineRule="exact"/>
              <w:ind w:leftChars="397" w:left="953"/>
              <w:jc w:val="both"/>
              <w:rPr>
                <w:rFonts w:asciiTheme="minorHAnsi" w:hAnsiTheme="minorHAnsi" w:cstheme="minorHAnsi"/>
                <w:strike/>
                <w:color w:val="FF0000"/>
              </w:rPr>
            </w:pPr>
            <w:r w:rsidRPr="008F4339">
              <w:rPr>
                <w:rFonts w:asciiTheme="minorHAnsi" w:hAnsiTheme="minorHAnsi" w:cstheme="minorHAnsi"/>
                <w:strike/>
                <w:color w:val="FF0000"/>
              </w:rPr>
              <w:t xml:space="preserve">The </w:t>
            </w:r>
            <w:r w:rsidR="00826895" w:rsidRPr="008F4339">
              <w:rPr>
                <w:rFonts w:asciiTheme="minorHAnsi" w:hAnsiTheme="minorHAnsi" w:cstheme="minorHAnsi"/>
                <w:strike/>
                <w:color w:val="FF0000"/>
              </w:rPr>
              <w:t xml:space="preserve">TWSE will perform formal reviews and </w:t>
            </w:r>
            <w:r w:rsidR="00826895" w:rsidRPr="008F4339">
              <w:rPr>
                <w:rFonts w:asciiTheme="minorHAnsi" w:hAnsiTheme="minorHAnsi" w:cstheme="minorHAnsi"/>
                <w:strike/>
                <w:color w:val="FF0000"/>
              </w:rPr>
              <w:lastRenderedPageBreak/>
              <w:t xml:space="preserve">substantive reviews on the financial statements of all primary listed companies in order to keep track of their financial standings. </w:t>
            </w:r>
          </w:p>
          <w:p w14:paraId="08B89F52" w14:textId="3AED6712" w:rsidR="00826895" w:rsidRPr="008F4339" w:rsidRDefault="00826895" w:rsidP="00165FA9">
            <w:pPr>
              <w:spacing w:line="360" w:lineRule="exact"/>
              <w:ind w:leftChars="295" w:left="914" w:hangingChars="86" w:hanging="206"/>
              <w:jc w:val="both"/>
              <w:rPr>
                <w:rFonts w:asciiTheme="minorHAnsi" w:hAnsiTheme="minorHAnsi" w:cstheme="minorHAnsi"/>
                <w:strike/>
                <w:color w:val="FF0000"/>
              </w:rPr>
            </w:pPr>
            <w:r w:rsidRPr="008F4339">
              <w:rPr>
                <w:rFonts w:asciiTheme="minorHAnsi" w:hAnsiTheme="minorHAnsi" w:cstheme="minorHAnsi"/>
                <w:strike/>
                <w:color w:val="FF0000"/>
              </w:rPr>
              <w:t>B.</w:t>
            </w:r>
            <w:r w:rsidR="006F32B1" w:rsidRPr="008F4339">
              <w:rPr>
                <w:rFonts w:asciiTheme="minorHAnsi" w:hAnsiTheme="minorHAnsi" w:cstheme="minorHAnsi"/>
                <w:strike/>
                <w:color w:val="FF0000"/>
              </w:rPr>
              <w:tab/>
            </w:r>
            <w:r w:rsidRPr="008F4339">
              <w:rPr>
                <w:rFonts w:asciiTheme="minorHAnsi" w:hAnsiTheme="minorHAnsi" w:cstheme="minorHAnsi"/>
                <w:strike/>
                <w:color w:val="FF0000"/>
              </w:rPr>
              <w:t xml:space="preserve">Exceptional supervisory audit </w:t>
            </w:r>
          </w:p>
          <w:p w14:paraId="2DC4BF24" w14:textId="64660163" w:rsidR="00826895" w:rsidRPr="008F4339" w:rsidRDefault="00EE4B3B" w:rsidP="00165FA9">
            <w:pPr>
              <w:spacing w:line="360" w:lineRule="exact"/>
              <w:ind w:leftChars="397" w:left="953"/>
              <w:jc w:val="both"/>
              <w:rPr>
                <w:rFonts w:asciiTheme="minorHAnsi" w:hAnsiTheme="minorHAnsi" w:cstheme="minorHAnsi"/>
                <w:strike/>
                <w:color w:val="FF0000"/>
              </w:rPr>
            </w:pPr>
            <w:r w:rsidRPr="008F4339">
              <w:rPr>
                <w:rFonts w:asciiTheme="minorHAnsi" w:hAnsiTheme="minorHAnsi" w:cstheme="minorHAnsi"/>
                <w:strike/>
                <w:color w:val="FF0000"/>
              </w:rPr>
              <w:t xml:space="preserve">The </w:t>
            </w:r>
            <w:r w:rsidR="00826895" w:rsidRPr="008F4339">
              <w:rPr>
                <w:rFonts w:asciiTheme="minorHAnsi" w:hAnsiTheme="minorHAnsi" w:cstheme="minorHAnsi"/>
                <w:strike/>
                <w:color w:val="FF0000"/>
              </w:rPr>
              <w:t xml:space="preserve">TWSE will place under exceptional supervision any primary listed company that has undergone a major event. In addition to investigating details of the major event, TWSE will summarize and analyze data related to the major event, prepare an analysis report, and require the company, CPA, lead securities underwriter, or litigious or non-litigious agent in the Republic of China or an independent director </w:t>
            </w:r>
            <w:r w:rsidRPr="008F4339">
              <w:rPr>
                <w:rFonts w:asciiTheme="minorHAnsi" w:hAnsiTheme="minorHAnsi" w:cstheme="minorHAnsi"/>
                <w:strike/>
                <w:color w:val="FF0000"/>
              </w:rPr>
              <w:t xml:space="preserve">to </w:t>
            </w:r>
            <w:r w:rsidR="00826895" w:rsidRPr="008F4339">
              <w:rPr>
                <w:rFonts w:asciiTheme="minorHAnsi" w:hAnsiTheme="minorHAnsi" w:cstheme="minorHAnsi"/>
                <w:strike/>
                <w:color w:val="FF0000"/>
              </w:rPr>
              <w:t xml:space="preserve">provide more details or a material information disclosure be made or a press conference be held. </w:t>
            </w:r>
            <w:r w:rsidRPr="008F4339">
              <w:rPr>
                <w:rFonts w:asciiTheme="minorHAnsi" w:hAnsiTheme="minorHAnsi" w:cstheme="minorHAnsi"/>
                <w:strike/>
                <w:color w:val="FF0000"/>
              </w:rPr>
              <w:t xml:space="preserve">The </w:t>
            </w:r>
            <w:r w:rsidR="00826895" w:rsidRPr="008F4339">
              <w:rPr>
                <w:rFonts w:asciiTheme="minorHAnsi" w:hAnsiTheme="minorHAnsi" w:cstheme="minorHAnsi"/>
                <w:strike/>
                <w:color w:val="FF0000"/>
              </w:rPr>
              <w:t xml:space="preserve">TWSE may hire experts to perform special audits as needed. </w:t>
            </w:r>
          </w:p>
        </w:tc>
      </w:tr>
      <w:tr w:rsidR="00826895" w:rsidRPr="00495092" w14:paraId="63F66CF9" w14:textId="77777777" w:rsidTr="00E86802">
        <w:tc>
          <w:tcPr>
            <w:tcW w:w="0" w:type="auto"/>
            <w:vMerge/>
            <w:vAlign w:val="center"/>
          </w:tcPr>
          <w:p w14:paraId="57DD81E7" w14:textId="77777777" w:rsidR="00826895" w:rsidRPr="00495092" w:rsidRDefault="00826895" w:rsidP="00165FA9">
            <w:pPr>
              <w:spacing w:line="360" w:lineRule="exact"/>
              <w:jc w:val="center"/>
              <w:rPr>
                <w:rFonts w:asciiTheme="minorHAnsi" w:hAnsiTheme="minorHAnsi" w:cstheme="minorHAnsi"/>
              </w:rPr>
            </w:pPr>
          </w:p>
        </w:tc>
        <w:tc>
          <w:tcPr>
            <w:tcW w:w="0" w:type="auto"/>
          </w:tcPr>
          <w:p w14:paraId="67CD6A09" w14:textId="77777777" w:rsidR="00826895" w:rsidRPr="008F4339" w:rsidRDefault="00826895" w:rsidP="00165FA9">
            <w:pPr>
              <w:spacing w:line="360" w:lineRule="exact"/>
              <w:jc w:val="center"/>
              <w:rPr>
                <w:rFonts w:asciiTheme="minorHAnsi" w:hAnsiTheme="minorHAnsi" w:cstheme="minorHAnsi"/>
                <w:strike/>
                <w:color w:val="FF0000"/>
              </w:rPr>
            </w:pPr>
            <w:r w:rsidRPr="008F4339">
              <w:rPr>
                <w:rFonts w:asciiTheme="minorHAnsi" w:hAnsiTheme="minorHAnsi" w:cstheme="minorHAnsi"/>
                <w:strike/>
                <w:color w:val="FF0000"/>
              </w:rPr>
              <w:t>3</w:t>
            </w:r>
          </w:p>
        </w:tc>
        <w:tc>
          <w:tcPr>
            <w:tcW w:w="0" w:type="auto"/>
          </w:tcPr>
          <w:p w14:paraId="4E69C36B" w14:textId="77777777" w:rsidR="00826895" w:rsidRPr="008F4339" w:rsidDel="00BB7A5E" w:rsidRDefault="00826895" w:rsidP="00165FA9">
            <w:pPr>
              <w:spacing w:line="360" w:lineRule="exact"/>
              <w:jc w:val="both"/>
              <w:rPr>
                <w:rFonts w:asciiTheme="minorHAnsi" w:hAnsiTheme="minorHAnsi" w:cstheme="minorHAnsi"/>
                <w:strike/>
                <w:color w:val="FF0000"/>
              </w:rPr>
            </w:pPr>
            <w:r w:rsidRPr="008F4339">
              <w:rPr>
                <w:rFonts w:asciiTheme="minorHAnsi" w:hAnsiTheme="minorHAnsi" w:cstheme="minorHAnsi"/>
                <w:strike/>
                <w:color w:val="FF0000"/>
              </w:rPr>
              <w:t xml:space="preserve">Where is the venue for an annual general meeting? </w:t>
            </w:r>
          </w:p>
        </w:tc>
        <w:tc>
          <w:tcPr>
            <w:tcW w:w="0" w:type="auto"/>
          </w:tcPr>
          <w:p w14:paraId="4A7ACC24" w14:textId="77777777" w:rsidR="00826895" w:rsidRPr="008F4339" w:rsidDel="00BB7A5E" w:rsidRDefault="00826895" w:rsidP="00165FA9">
            <w:pPr>
              <w:widowControl/>
              <w:spacing w:line="360" w:lineRule="exact"/>
              <w:jc w:val="both"/>
              <w:rPr>
                <w:rFonts w:asciiTheme="minorHAnsi" w:hAnsiTheme="minorHAnsi" w:cstheme="minorHAnsi"/>
                <w:strike/>
                <w:color w:val="FF0000"/>
              </w:rPr>
            </w:pPr>
            <w:r w:rsidRPr="008F4339">
              <w:rPr>
                <w:rFonts w:asciiTheme="minorHAnsi" w:hAnsiTheme="minorHAnsi" w:cstheme="minorHAnsi"/>
                <w:strike/>
                <w:color w:val="FF0000"/>
              </w:rPr>
              <w:t xml:space="preserve">As a general rule, annual general meetings should be held in Taiwan. However, if the laws of the country of incorporation prohibit holding annual general meetings overseas, </w:t>
            </w:r>
            <w:r w:rsidRPr="008F4339">
              <w:rPr>
                <w:rFonts w:asciiTheme="minorHAnsi" w:hAnsiTheme="minorHAnsi" w:cstheme="minorHAnsi"/>
                <w:strike/>
                <w:color w:val="FF0000"/>
              </w:rPr>
              <w:lastRenderedPageBreak/>
              <w:t xml:space="preserve">the company should make absentee voting and electronic voting available to investors in Taiwan, and hire a professional shareholder services agent in Taiwan to provide assistance. </w:t>
            </w:r>
          </w:p>
        </w:tc>
      </w:tr>
      <w:tr w:rsidR="00826895" w:rsidRPr="00495092" w14:paraId="4EC164AB" w14:textId="77777777" w:rsidTr="00E86802">
        <w:tc>
          <w:tcPr>
            <w:tcW w:w="0" w:type="auto"/>
            <w:vMerge/>
            <w:vAlign w:val="center"/>
          </w:tcPr>
          <w:p w14:paraId="7FBF7BDF" w14:textId="77777777" w:rsidR="00826895" w:rsidRPr="00495092" w:rsidRDefault="00826895" w:rsidP="00165FA9">
            <w:pPr>
              <w:spacing w:line="360" w:lineRule="exact"/>
              <w:jc w:val="center"/>
              <w:rPr>
                <w:rFonts w:asciiTheme="minorHAnsi" w:hAnsiTheme="minorHAnsi" w:cstheme="minorHAnsi"/>
              </w:rPr>
            </w:pPr>
          </w:p>
        </w:tc>
        <w:tc>
          <w:tcPr>
            <w:tcW w:w="0" w:type="auto"/>
          </w:tcPr>
          <w:p w14:paraId="70001E08" w14:textId="09A3EF21" w:rsidR="00826895" w:rsidRPr="00495092" w:rsidRDefault="008F4339" w:rsidP="00165FA9">
            <w:pPr>
              <w:spacing w:line="360" w:lineRule="exact"/>
              <w:jc w:val="center"/>
              <w:rPr>
                <w:rFonts w:asciiTheme="minorHAnsi" w:hAnsiTheme="minorHAnsi" w:cstheme="minorHAnsi"/>
              </w:rPr>
            </w:pPr>
            <w:r w:rsidRPr="00A30116">
              <w:rPr>
                <w:rFonts w:asciiTheme="minorHAnsi" w:eastAsia="標楷體" w:hAnsiTheme="minorHAnsi" w:hint="eastAsia"/>
                <w:color w:val="FF0000"/>
                <w:shd w:val="pct15" w:color="auto" w:fill="FFFFFF"/>
              </w:rPr>
              <w:t>1</w:t>
            </w:r>
            <w:r w:rsidRPr="00E80E59">
              <w:rPr>
                <w:rFonts w:asciiTheme="minorHAnsi" w:eastAsia="標楷體" w:hAnsiTheme="minorHAnsi"/>
                <w:strike/>
                <w:color w:val="FF0000"/>
              </w:rPr>
              <w:t>4</w:t>
            </w:r>
          </w:p>
        </w:tc>
        <w:tc>
          <w:tcPr>
            <w:tcW w:w="0" w:type="auto"/>
          </w:tcPr>
          <w:p w14:paraId="4F8D1B35" w14:textId="77777777" w:rsidR="00826895" w:rsidRPr="00495092" w:rsidRDefault="00826895" w:rsidP="00165FA9">
            <w:pPr>
              <w:spacing w:line="360" w:lineRule="exact"/>
              <w:jc w:val="both"/>
              <w:rPr>
                <w:rFonts w:asciiTheme="minorHAnsi" w:hAnsiTheme="minorHAnsi" w:cstheme="minorHAnsi"/>
              </w:rPr>
            </w:pPr>
            <w:r w:rsidRPr="00495092">
              <w:rPr>
                <w:rFonts w:asciiTheme="minorHAnsi" w:hAnsiTheme="minorHAnsi" w:cstheme="minorHAnsi"/>
              </w:rPr>
              <w:t xml:space="preserve">Will directors and supervisors of foreign enterprises be subject to the minimum shareholding requirement? </w:t>
            </w:r>
          </w:p>
        </w:tc>
        <w:tc>
          <w:tcPr>
            <w:tcW w:w="0" w:type="auto"/>
          </w:tcPr>
          <w:p w14:paraId="7359954B" w14:textId="77777777" w:rsidR="00826895" w:rsidRPr="00495092" w:rsidRDefault="00826895" w:rsidP="00165FA9">
            <w:pPr>
              <w:spacing w:line="360" w:lineRule="exact"/>
              <w:rPr>
                <w:rFonts w:asciiTheme="minorHAnsi" w:hAnsiTheme="minorHAnsi" w:cstheme="minorHAnsi"/>
              </w:rPr>
            </w:pPr>
            <w:r w:rsidRPr="00495092">
              <w:rPr>
                <w:rFonts w:asciiTheme="minorHAnsi" w:hAnsiTheme="minorHAnsi" w:cstheme="minorHAnsi"/>
              </w:rPr>
              <w:t xml:space="preserve">The minimum shareholding requirement does not apply to directors and supervisors of foreign enterprises under the existing laws and regulations. However, Article 165-1 of the Securities and Exchange Act provides that Article 25 applies mutatis mutandis to equity transfer and pledge after a company becomes listed, and such equity transfer and pledge will have to be filed with the competent authority and disclosed. </w:t>
            </w:r>
          </w:p>
        </w:tc>
      </w:tr>
      <w:tr w:rsidR="00826895" w:rsidRPr="00495092" w14:paraId="79F2A980" w14:textId="77777777" w:rsidTr="00E86802">
        <w:tc>
          <w:tcPr>
            <w:tcW w:w="0" w:type="auto"/>
            <w:vMerge/>
            <w:tcBorders>
              <w:bottom w:val="single" w:sz="4" w:space="0" w:color="auto"/>
            </w:tcBorders>
            <w:vAlign w:val="center"/>
          </w:tcPr>
          <w:p w14:paraId="6C3FC8DD" w14:textId="77777777" w:rsidR="00826895" w:rsidRPr="00495092" w:rsidRDefault="00826895" w:rsidP="00165FA9">
            <w:pPr>
              <w:spacing w:line="360" w:lineRule="exact"/>
              <w:jc w:val="center"/>
              <w:rPr>
                <w:rFonts w:asciiTheme="minorHAnsi" w:hAnsiTheme="minorHAnsi" w:cstheme="minorHAnsi"/>
              </w:rPr>
            </w:pPr>
          </w:p>
        </w:tc>
        <w:tc>
          <w:tcPr>
            <w:tcW w:w="0" w:type="auto"/>
          </w:tcPr>
          <w:p w14:paraId="6609B0D5" w14:textId="77777777" w:rsidR="00826895" w:rsidRPr="008F4339" w:rsidRDefault="00826895" w:rsidP="00165FA9">
            <w:pPr>
              <w:spacing w:line="360" w:lineRule="exact"/>
              <w:jc w:val="center"/>
              <w:rPr>
                <w:rFonts w:asciiTheme="minorHAnsi" w:hAnsiTheme="minorHAnsi" w:cstheme="minorHAnsi"/>
                <w:strike/>
                <w:color w:val="FF0000"/>
              </w:rPr>
            </w:pPr>
            <w:r w:rsidRPr="008F4339">
              <w:rPr>
                <w:rFonts w:asciiTheme="minorHAnsi" w:hAnsiTheme="minorHAnsi" w:cstheme="minorHAnsi"/>
                <w:strike/>
                <w:color w:val="FF0000"/>
              </w:rPr>
              <w:t>5</w:t>
            </w:r>
          </w:p>
        </w:tc>
        <w:tc>
          <w:tcPr>
            <w:tcW w:w="0" w:type="auto"/>
          </w:tcPr>
          <w:p w14:paraId="1CD1C09C" w14:textId="77777777" w:rsidR="00826895" w:rsidRPr="008F4339" w:rsidRDefault="00826895" w:rsidP="00165FA9">
            <w:pPr>
              <w:spacing w:line="360" w:lineRule="exact"/>
              <w:jc w:val="both"/>
              <w:rPr>
                <w:rFonts w:asciiTheme="minorHAnsi" w:hAnsiTheme="minorHAnsi" w:cstheme="minorHAnsi"/>
                <w:strike/>
                <w:color w:val="FF0000"/>
              </w:rPr>
            </w:pPr>
            <w:r w:rsidRPr="008F4339">
              <w:rPr>
                <w:rFonts w:asciiTheme="minorHAnsi" w:hAnsiTheme="minorHAnsi" w:cstheme="minorHAnsi"/>
                <w:bCs/>
                <w:strike/>
                <w:color w:val="FF0000"/>
              </w:rPr>
              <w:t xml:space="preserve">When ADS outstanding is primary listed and traded in the Republic of China, what is the filing procedure for ADS holders applying to redeem for shares to be traded in the Republic of China?  </w:t>
            </w:r>
          </w:p>
          <w:p w14:paraId="35D6E35C" w14:textId="77777777" w:rsidR="00826895" w:rsidRPr="008F4339" w:rsidRDefault="00826895" w:rsidP="00165FA9">
            <w:pPr>
              <w:spacing w:line="360" w:lineRule="exact"/>
              <w:jc w:val="both"/>
              <w:rPr>
                <w:rFonts w:asciiTheme="minorHAnsi" w:hAnsiTheme="minorHAnsi" w:cstheme="minorHAnsi"/>
                <w:strike/>
                <w:color w:val="FF0000"/>
              </w:rPr>
            </w:pPr>
          </w:p>
        </w:tc>
        <w:tc>
          <w:tcPr>
            <w:tcW w:w="0" w:type="auto"/>
          </w:tcPr>
          <w:p w14:paraId="0FDD0D3A" w14:textId="77777777" w:rsidR="00826895" w:rsidRPr="008F4339" w:rsidRDefault="00826895" w:rsidP="00BD5E8B">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F4339">
              <w:rPr>
                <w:rFonts w:asciiTheme="minorHAnsi" w:hAnsiTheme="minorHAnsi" w:cstheme="minorHAnsi"/>
                <w:strike/>
                <w:color w:val="FF0000"/>
              </w:rPr>
              <w:t xml:space="preserve">1. If the applicant is issuing ADS with shares outstanding, it is recommended to apply for TWSE approval prior to issuance. For regulatory purposes, it is recommended to follow the filing procedure for domestic companies redeeming offshore DRs for listed shares. </w:t>
            </w:r>
          </w:p>
          <w:p w14:paraId="2E512484" w14:textId="77777777" w:rsidR="00826895" w:rsidRPr="008F4339" w:rsidRDefault="00826895" w:rsidP="00BD5E8B">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F4339">
              <w:rPr>
                <w:rFonts w:asciiTheme="minorHAnsi" w:hAnsiTheme="minorHAnsi" w:cstheme="minorHAnsi"/>
                <w:strike/>
                <w:color w:val="FF0000"/>
              </w:rPr>
              <w:t xml:space="preserve">2. If the applicant is issuing ADS with a new share issue when it becomes listed, if a holder applies to redeem shares to be traded on the exchange in the Republic of China, it is recommended to follow the listing filing procedure for </w:t>
            </w:r>
            <w:r w:rsidRPr="008F4339">
              <w:rPr>
                <w:rFonts w:asciiTheme="minorHAnsi" w:hAnsiTheme="minorHAnsi" w:cstheme="minorHAnsi"/>
                <w:strike/>
                <w:color w:val="FF0000"/>
              </w:rPr>
              <w:lastRenderedPageBreak/>
              <w:t xml:space="preserve">foreign enterprises making SPOs.  </w:t>
            </w:r>
          </w:p>
        </w:tc>
      </w:tr>
      <w:tr w:rsidR="00826895" w:rsidRPr="00495092" w14:paraId="35F59EAE" w14:textId="77777777" w:rsidTr="00E86802">
        <w:tc>
          <w:tcPr>
            <w:tcW w:w="0" w:type="auto"/>
            <w:tcBorders>
              <w:top w:val="single" w:sz="4" w:space="0" w:color="auto"/>
              <w:bottom w:val="nil"/>
            </w:tcBorders>
            <w:shd w:val="clear" w:color="auto" w:fill="auto"/>
            <w:vAlign w:val="center"/>
          </w:tcPr>
          <w:p w14:paraId="6D5D93A0" w14:textId="4167E6BC" w:rsidR="00826895" w:rsidRPr="00495092" w:rsidRDefault="00826895" w:rsidP="00E86802">
            <w:pPr>
              <w:spacing w:line="360" w:lineRule="exact"/>
              <w:jc w:val="center"/>
              <w:rPr>
                <w:rFonts w:asciiTheme="minorHAnsi" w:hAnsiTheme="minorHAnsi" w:cstheme="minorHAnsi"/>
              </w:rPr>
            </w:pPr>
            <w:r w:rsidRPr="00495092">
              <w:rPr>
                <w:rFonts w:asciiTheme="minorHAnsi" w:hAnsiTheme="minorHAnsi" w:cstheme="minorHAnsi"/>
                <w:b/>
                <w:sz w:val="28"/>
                <w:szCs w:val="28"/>
              </w:rPr>
              <w:lastRenderedPageBreak/>
              <w:t>Miscellaneous</w:t>
            </w:r>
          </w:p>
        </w:tc>
        <w:tc>
          <w:tcPr>
            <w:tcW w:w="0" w:type="auto"/>
          </w:tcPr>
          <w:p w14:paraId="39F55258" w14:textId="77777777" w:rsidR="00826895" w:rsidRPr="008F4339" w:rsidRDefault="00826895" w:rsidP="00165FA9">
            <w:pPr>
              <w:spacing w:line="360" w:lineRule="exact"/>
              <w:jc w:val="center"/>
              <w:rPr>
                <w:rFonts w:asciiTheme="minorHAnsi" w:hAnsiTheme="minorHAnsi" w:cstheme="minorHAnsi"/>
                <w:strike/>
                <w:color w:val="FF0000"/>
              </w:rPr>
            </w:pPr>
            <w:r w:rsidRPr="008F4339">
              <w:rPr>
                <w:rFonts w:asciiTheme="minorHAnsi" w:hAnsiTheme="minorHAnsi" w:cstheme="minorHAnsi"/>
                <w:strike/>
                <w:color w:val="FF0000"/>
              </w:rPr>
              <w:t>1</w:t>
            </w:r>
          </w:p>
        </w:tc>
        <w:tc>
          <w:tcPr>
            <w:tcW w:w="0" w:type="auto"/>
          </w:tcPr>
          <w:p w14:paraId="1364BF21" w14:textId="62E6ED89" w:rsidR="00826895" w:rsidRPr="008F4339" w:rsidRDefault="00826895" w:rsidP="00165FA9">
            <w:pPr>
              <w:tabs>
                <w:tab w:val="num" w:pos="1260"/>
              </w:tabs>
              <w:spacing w:line="360" w:lineRule="exact"/>
              <w:jc w:val="both"/>
              <w:rPr>
                <w:rFonts w:asciiTheme="minorHAnsi" w:hAnsiTheme="minorHAnsi" w:cstheme="minorHAnsi"/>
                <w:strike/>
                <w:color w:val="FF0000"/>
              </w:rPr>
            </w:pPr>
            <w:r w:rsidRPr="008F4339">
              <w:rPr>
                <w:rFonts w:asciiTheme="minorHAnsi" w:hAnsiTheme="minorHAnsi" w:cstheme="minorHAnsi"/>
                <w:strike/>
                <w:color w:val="FF0000"/>
              </w:rPr>
              <w:t xml:space="preserve">Is primary listing a separate category or included in the "foreign business section"? What will the industry category of a company be when it becomes listed? </w:t>
            </w:r>
          </w:p>
        </w:tc>
        <w:tc>
          <w:tcPr>
            <w:tcW w:w="0" w:type="auto"/>
          </w:tcPr>
          <w:p w14:paraId="1B052191" w14:textId="2B85C811" w:rsidR="00826895" w:rsidRPr="008F4339" w:rsidRDefault="00826895" w:rsidP="00165FA9">
            <w:pPr>
              <w:widowControl/>
              <w:tabs>
                <w:tab w:val="num" w:pos="540"/>
              </w:tabs>
              <w:spacing w:line="360" w:lineRule="exact"/>
              <w:jc w:val="both"/>
              <w:rPr>
                <w:rFonts w:asciiTheme="minorHAnsi" w:hAnsiTheme="minorHAnsi" w:cstheme="minorHAnsi"/>
                <w:bCs/>
                <w:strike/>
                <w:color w:val="FF0000"/>
              </w:rPr>
            </w:pPr>
            <w:r w:rsidRPr="008F4339">
              <w:rPr>
                <w:rFonts w:asciiTheme="minorHAnsi" w:hAnsiTheme="minorHAnsi" w:cstheme="minorHAnsi"/>
                <w:strike/>
                <w:color w:val="FF0000"/>
              </w:rPr>
              <w:t xml:space="preserve">Primary listed companies will be classified by industry and included for trading under the corresponding industry categories for domestic companies. As a general rule, the industry category is determined in the same way as that for domestic companies, i.e. following the Taiwan Stock Exchange Corporation Key Points for Classifying and Adjusting Categories of Industries of Listed Companies with a total of 29 categories. </w:t>
            </w:r>
            <w:r w:rsidRPr="008F4339">
              <w:rPr>
                <w:rFonts w:asciiTheme="minorHAnsi" w:hAnsiTheme="minorHAnsi" w:cstheme="minorHAnsi"/>
                <w:bCs/>
                <w:strike/>
                <w:color w:val="FF0000"/>
              </w:rPr>
              <w:t xml:space="preserve">For first-time listing applicants, </w:t>
            </w:r>
            <w:r w:rsidR="008A1BF3" w:rsidRPr="008F4339">
              <w:rPr>
                <w:rFonts w:asciiTheme="minorHAnsi" w:hAnsiTheme="minorHAnsi" w:cstheme="minorHAnsi"/>
                <w:bCs/>
                <w:strike/>
                <w:color w:val="FF0000"/>
              </w:rPr>
              <w:t xml:space="preserve">the </w:t>
            </w:r>
            <w:r w:rsidRPr="008F4339">
              <w:rPr>
                <w:rFonts w:asciiTheme="minorHAnsi" w:hAnsiTheme="minorHAnsi" w:cstheme="minorHAnsi"/>
                <w:bCs/>
                <w:strike/>
                <w:color w:val="FF0000"/>
              </w:rPr>
              <w:t xml:space="preserve">TWSE may base industry category on the functions and purposes of the company's key products, percentages of operating income/loss, percentages of asset allocation and other supporting data as a whole. </w:t>
            </w:r>
          </w:p>
          <w:p w14:paraId="2EE58394" w14:textId="77777777" w:rsidR="00826895" w:rsidRPr="008F4339" w:rsidRDefault="00826895" w:rsidP="00165FA9">
            <w:pPr>
              <w:widowControl/>
              <w:tabs>
                <w:tab w:val="num" w:pos="540"/>
              </w:tabs>
              <w:spacing w:line="360" w:lineRule="exact"/>
              <w:jc w:val="both"/>
              <w:rPr>
                <w:rFonts w:asciiTheme="minorHAnsi" w:hAnsiTheme="minorHAnsi" w:cstheme="minorHAnsi"/>
                <w:bCs/>
                <w:strike/>
                <w:color w:val="FF0000"/>
              </w:rPr>
            </w:pPr>
            <w:r w:rsidRPr="008F4339">
              <w:rPr>
                <w:rFonts w:asciiTheme="minorHAnsi" w:hAnsiTheme="minorHAnsi" w:cstheme="minorHAnsi"/>
                <w:bCs/>
                <w:strike/>
                <w:color w:val="FF0000"/>
              </w:rPr>
              <w:t xml:space="preserve">However, to avoid confusion, the short names of securities of primary listed companies whose shares have a face value of NT$10 will be given the suffix "-symbol of country of incorporation", e.g. TOK-KY. Meanwhile, the short names of securities of primary listed companies whose shares have no face value or a face value other than NT$10 will be given an additional suffix "*", e.g. TOK*-KY. </w:t>
            </w:r>
          </w:p>
        </w:tc>
      </w:tr>
      <w:tr w:rsidR="00826895" w:rsidRPr="00495092" w14:paraId="22F9E169" w14:textId="77777777" w:rsidTr="00E86802">
        <w:tc>
          <w:tcPr>
            <w:tcW w:w="0" w:type="auto"/>
            <w:tcBorders>
              <w:top w:val="nil"/>
              <w:bottom w:val="nil"/>
            </w:tcBorders>
            <w:shd w:val="clear" w:color="auto" w:fill="auto"/>
            <w:vAlign w:val="center"/>
          </w:tcPr>
          <w:p w14:paraId="2AD551DA" w14:textId="77777777" w:rsidR="00826895" w:rsidRPr="00495092" w:rsidRDefault="00826895" w:rsidP="00E86802">
            <w:pPr>
              <w:spacing w:line="360" w:lineRule="exact"/>
              <w:jc w:val="center"/>
              <w:rPr>
                <w:rFonts w:asciiTheme="minorHAnsi" w:hAnsiTheme="minorHAnsi" w:cstheme="minorHAnsi"/>
                <w:b/>
                <w:sz w:val="28"/>
                <w:szCs w:val="28"/>
              </w:rPr>
            </w:pPr>
          </w:p>
        </w:tc>
        <w:tc>
          <w:tcPr>
            <w:tcW w:w="0" w:type="auto"/>
          </w:tcPr>
          <w:p w14:paraId="54B1ED76" w14:textId="3C599080" w:rsidR="00826895" w:rsidRPr="00495092" w:rsidRDefault="008F4339" w:rsidP="00165FA9">
            <w:pPr>
              <w:spacing w:line="360" w:lineRule="exact"/>
              <w:jc w:val="center"/>
              <w:rPr>
                <w:rFonts w:asciiTheme="minorHAnsi" w:hAnsiTheme="minorHAnsi" w:cstheme="minorHAnsi"/>
              </w:rPr>
            </w:pPr>
            <w:r w:rsidRPr="00E80E59">
              <w:rPr>
                <w:rFonts w:asciiTheme="minorHAnsi" w:eastAsia="標楷體" w:hAnsiTheme="minorHAnsi" w:hint="eastAsia"/>
                <w:color w:val="FF0000"/>
                <w:shd w:val="pct15" w:color="auto" w:fill="FFFFFF"/>
              </w:rPr>
              <w:t>1</w:t>
            </w:r>
            <w:r w:rsidRPr="00A30116">
              <w:rPr>
                <w:rFonts w:asciiTheme="minorHAnsi" w:eastAsia="標楷體" w:hAnsiTheme="minorHAnsi"/>
                <w:strike/>
                <w:color w:val="FF0000"/>
              </w:rPr>
              <w:t>2</w:t>
            </w:r>
          </w:p>
        </w:tc>
        <w:tc>
          <w:tcPr>
            <w:tcW w:w="0" w:type="auto"/>
          </w:tcPr>
          <w:p w14:paraId="48EFBCD4" w14:textId="77777777" w:rsidR="00826895" w:rsidRPr="00495092" w:rsidRDefault="00826895" w:rsidP="00165FA9">
            <w:pPr>
              <w:tabs>
                <w:tab w:val="num" w:pos="1260"/>
              </w:tabs>
              <w:spacing w:line="360" w:lineRule="exact"/>
              <w:jc w:val="both"/>
              <w:rPr>
                <w:rFonts w:asciiTheme="minorHAnsi" w:hAnsiTheme="minorHAnsi" w:cstheme="minorHAnsi"/>
              </w:rPr>
            </w:pPr>
            <w:r w:rsidRPr="00495092">
              <w:rPr>
                <w:rFonts w:asciiTheme="minorHAnsi" w:hAnsiTheme="minorHAnsi" w:cstheme="minorHAnsi"/>
              </w:rPr>
              <w:t xml:space="preserve">What is the use of funds for payments received by original foreign shareholders of primary </w:t>
            </w:r>
            <w:r w:rsidRPr="00495092">
              <w:rPr>
                <w:rFonts w:asciiTheme="minorHAnsi" w:hAnsiTheme="minorHAnsi" w:cstheme="minorHAnsi"/>
              </w:rPr>
              <w:lastRenderedPageBreak/>
              <w:t xml:space="preserve">listed companies for overallotment by underwriters or for disposal of shares in the securities markets in the Republic of China? </w:t>
            </w:r>
          </w:p>
        </w:tc>
        <w:tc>
          <w:tcPr>
            <w:tcW w:w="0" w:type="auto"/>
          </w:tcPr>
          <w:p w14:paraId="302BFF9C" w14:textId="77777777" w:rsidR="00826895" w:rsidRPr="00495092" w:rsidRDefault="00826895" w:rsidP="00165FA9">
            <w:pPr>
              <w:widowControl/>
              <w:tabs>
                <w:tab w:val="num" w:pos="540"/>
              </w:tabs>
              <w:spacing w:line="360" w:lineRule="exact"/>
              <w:jc w:val="both"/>
              <w:rPr>
                <w:rFonts w:asciiTheme="minorHAnsi" w:hAnsiTheme="minorHAnsi" w:cstheme="minorHAnsi"/>
              </w:rPr>
            </w:pPr>
            <w:r w:rsidRPr="00495092">
              <w:rPr>
                <w:rFonts w:asciiTheme="minorHAnsi" w:hAnsiTheme="minorHAnsi" w:cstheme="minorHAnsi"/>
              </w:rPr>
              <w:lastRenderedPageBreak/>
              <w:t xml:space="preserve">According to the competent authority's order </w:t>
            </w:r>
            <w:proofErr w:type="spellStart"/>
            <w:r w:rsidRPr="00495092">
              <w:rPr>
                <w:rFonts w:asciiTheme="minorHAnsi" w:hAnsiTheme="minorHAnsi" w:cstheme="minorHAnsi"/>
              </w:rPr>
              <w:t>Jin</w:t>
            </w:r>
            <w:proofErr w:type="spellEnd"/>
            <w:r w:rsidRPr="00495092">
              <w:rPr>
                <w:rFonts w:asciiTheme="minorHAnsi" w:hAnsiTheme="minorHAnsi" w:cstheme="minorHAnsi"/>
              </w:rPr>
              <w:t>-Guan-Zheng-</w:t>
            </w:r>
            <w:proofErr w:type="spellStart"/>
            <w:r w:rsidRPr="00495092">
              <w:rPr>
                <w:rFonts w:asciiTheme="minorHAnsi" w:hAnsiTheme="minorHAnsi" w:cstheme="minorHAnsi"/>
              </w:rPr>
              <w:t>Quan</w:t>
            </w:r>
            <w:proofErr w:type="spellEnd"/>
            <w:r w:rsidRPr="00495092">
              <w:rPr>
                <w:rFonts w:asciiTheme="minorHAnsi" w:hAnsiTheme="minorHAnsi" w:cstheme="minorHAnsi"/>
              </w:rPr>
              <w:t>-</w:t>
            </w:r>
            <w:proofErr w:type="spellStart"/>
            <w:r w:rsidRPr="00495092">
              <w:rPr>
                <w:rFonts w:asciiTheme="minorHAnsi" w:hAnsiTheme="minorHAnsi" w:cstheme="minorHAnsi"/>
              </w:rPr>
              <w:t>Zi</w:t>
            </w:r>
            <w:proofErr w:type="spellEnd"/>
            <w:r w:rsidRPr="00495092">
              <w:rPr>
                <w:rFonts w:asciiTheme="minorHAnsi" w:hAnsiTheme="minorHAnsi" w:cstheme="minorHAnsi"/>
              </w:rPr>
              <w:t xml:space="preserve"> No. 10000429131 dated </w:t>
            </w:r>
            <w:r w:rsidRPr="00495092">
              <w:rPr>
                <w:rFonts w:asciiTheme="minorHAnsi" w:hAnsiTheme="minorHAnsi" w:cstheme="minorHAnsi"/>
              </w:rPr>
              <w:lastRenderedPageBreak/>
              <w:t xml:space="preserve">October 20, 2011, for primary listed companies as defined in the Regulations Governing the Offering and Issuance of Securities by Foreign Issuers, original foreign shareholders of primary listed companies may register as foreign investments the payments received from overallotment by underwriters or from disposal of shares in the securities markets in the Republic of China pursuant to Article 10, Paragraph 1 of the Regulations Governing Investment in Securities by Overseas Chinese and Foreign Nationals, and keep the funds in the settlement account to be invested in the future. The aforesaid funds kept in a domestic settlement account shall be used for settlement purpose only in order to comply with the use-of-funds requirement. </w:t>
            </w:r>
          </w:p>
        </w:tc>
      </w:tr>
      <w:tr w:rsidR="00826895" w:rsidRPr="00495092" w14:paraId="382BCE5D" w14:textId="77777777" w:rsidTr="00E86802">
        <w:tc>
          <w:tcPr>
            <w:tcW w:w="0" w:type="auto"/>
            <w:tcBorders>
              <w:top w:val="nil"/>
              <w:bottom w:val="nil"/>
            </w:tcBorders>
            <w:shd w:val="clear" w:color="auto" w:fill="auto"/>
            <w:vAlign w:val="center"/>
          </w:tcPr>
          <w:p w14:paraId="67493589" w14:textId="77777777" w:rsidR="00826895" w:rsidRPr="00495092" w:rsidRDefault="00826895" w:rsidP="00E86802">
            <w:pPr>
              <w:spacing w:line="360" w:lineRule="exact"/>
              <w:jc w:val="center"/>
              <w:rPr>
                <w:rFonts w:asciiTheme="minorHAnsi" w:hAnsiTheme="minorHAnsi" w:cstheme="minorHAnsi"/>
                <w:b/>
                <w:sz w:val="28"/>
                <w:szCs w:val="28"/>
              </w:rPr>
            </w:pPr>
          </w:p>
        </w:tc>
        <w:tc>
          <w:tcPr>
            <w:tcW w:w="0" w:type="auto"/>
          </w:tcPr>
          <w:p w14:paraId="7E97B20A" w14:textId="41DBFE01" w:rsidR="00826895" w:rsidRPr="00495092" w:rsidRDefault="008F4339" w:rsidP="00165FA9">
            <w:pPr>
              <w:spacing w:line="360" w:lineRule="exact"/>
              <w:jc w:val="center"/>
              <w:rPr>
                <w:rFonts w:asciiTheme="minorHAnsi" w:hAnsiTheme="minorHAnsi" w:cstheme="minorHAnsi"/>
              </w:rPr>
            </w:pPr>
            <w:r w:rsidRPr="00A30116">
              <w:rPr>
                <w:rFonts w:asciiTheme="minorHAnsi" w:eastAsia="標楷體" w:hAnsiTheme="minorHAnsi" w:hint="eastAsia"/>
                <w:color w:val="FF0000"/>
                <w:shd w:val="pct15" w:color="auto" w:fill="FFFFFF"/>
              </w:rPr>
              <w:t>2</w:t>
            </w:r>
            <w:r w:rsidRPr="00442824">
              <w:rPr>
                <w:rFonts w:asciiTheme="minorHAnsi" w:eastAsia="標楷體" w:hAnsiTheme="minorHAnsi"/>
                <w:strike/>
                <w:color w:val="FF0000"/>
              </w:rPr>
              <w:t>3</w:t>
            </w:r>
          </w:p>
        </w:tc>
        <w:tc>
          <w:tcPr>
            <w:tcW w:w="0" w:type="auto"/>
          </w:tcPr>
          <w:p w14:paraId="1C9631B4" w14:textId="77777777" w:rsidR="00826895" w:rsidRPr="00495092" w:rsidRDefault="00826895" w:rsidP="00165FA9">
            <w:pPr>
              <w:tabs>
                <w:tab w:val="num" w:pos="1260"/>
              </w:tabs>
              <w:spacing w:line="360" w:lineRule="exact"/>
              <w:jc w:val="both"/>
              <w:rPr>
                <w:rFonts w:asciiTheme="minorHAnsi" w:hAnsiTheme="minorHAnsi" w:cstheme="minorHAnsi"/>
              </w:rPr>
            </w:pPr>
            <w:r w:rsidRPr="00495092">
              <w:rPr>
                <w:rFonts w:asciiTheme="minorHAnsi" w:hAnsiTheme="minorHAnsi" w:cstheme="minorHAnsi"/>
              </w:rPr>
              <w:t xml:space="preserve">Is there any eligibility requirement for a foreign issuer wishing to designate a litigious and non-litigious agent within the Republic of China? </w:t>
            </w:r>
          </w:p>
        </w:tc>
        <w:tc>
          <w:tcPr>
            <w:tcW w:w="0" w:type="auto"/>
          </w:tcPr>
          <w:p w14:paraId="48FD9AD6" w14:textId="77777777" w:rsidR="00826895" w:rsidRPr="00495092" w:rsidRDefault="00826895" w:rsidP="00165FA9">
            <w:pPr>
              <w:widowControl/>
              <w:tabs>
                <w:tab w:val="num" w:pos="540"/>
              </w:tabs>
              <w:spacing w:line="360" w:lineRule="exact"/>
              <w:jc w:val="both"/>
              <w:rPr>
                <w:rFonts w:asciiTheme="minorHAnsi" w:hAnsiTheme="minorHAnsi" w:cstheme="minorHAnsi"/>
              </w:rPr>
            </w:pPr>
            <w:r w:rsidRPr="00495092">
              <w:rPr>
                <w:rFonts w:asciiTheme="minorHAnsi" w:hAnsiTheme="minorHAnsi" w:cstheme="minorHAnsi"/>
              </w:rPr>
              <w:t xml:space="preserve">While providing listing guidance, underwriters should advise foreign issuers wishing to designate litigious and non-litigious agents within the Republic of China to comply with the following eligibility requirements: </w:t>
            </w:r>
          </w:p>
          <w:p w14:paraId="4429D26B" w14:textId="6166279D" w:rsidR="00826895" w:rsidRPr="00495092" w:rsidRDefault="00826895" w:rsidP="00A84FF9">
            <w:pPr>
              <w:pStyle w:val="af0"/>
              <w:numPr>
                <w:ilvl w:val="1"/>
                <w:numId w:val="41"/>
              </w:numPr>
              <w:autoSpaceDE w:val="0"/>
              <w:autoSpaceDN w:val="0"/>
              <w:adjustRightInd w:val="0"/>
              <w:spacing w:line="360" w:lineRule="exact"/>
              <w:ind w:leftChars="0" w:left="360"/>
              <w:jc w:val="both"/>
              <w:rPr>
                <w:rFonts w:asciiTheme="minorHAnsi" w:hAnsiTheme="minorHAnsi" w:cstheme="minorHAnsi"/>
              </w:rPr>
            </w:pPr>
            <w:r w:rsidRPr="00495092">
              <w:rPr>
                <w:rFonts w:asciiTheme="minorHAnsi" w:hAnsiTheme="minorHAnsi" w:cstheme="minorHAnsi"/>
              </w:rPr>
              <w:t xml:space="preserve">The agent has a domicile or residence in the Republic of China. </w:t>
            </w:r>
          </w:p>
          <w:p w14:paraId="137A2213" w14:textId="4918A4D9" w:rsidR="00826895" w:rsidRPr="00495092" w:rsidRDefault="00826895" w:rsidP="00A84FF9">
            <w:pPr>
              <w:pStyle w:val="af0"/>
              <w:numPr>
                <w:ilvl w:val="1"/>
                <w:numId w:val="41"/>
              </w:numPr>
              <w:autoSpaceDE w:val="0"/>
              <w:autoSpaceDN w:val="0"/>
              <w:adjustRightInd w:val="0"/>
              <w:spacing w:line="360" w:lineRule="exact"/>
              <w:ind w:leftChars="0" w:left="360"/>
              <w:jc w:val="both"/>
              <w:rPr>
                <w:rFonts w:asciiTheme="minorHAnsi" w:hAnsiTheme="minorHAnsi" w:cstheme="minorHAnsi"/>
              </w:rPr>
            </w:pPr>
            <w:r w:rsidRPr="00495092">
              <w:rPr>
                <w:rFonts w:asciiTheme="minorHAnsi" w:hAnsiTheme="minorHAnsi" w:cstheme="minorHAnsi"/>
              </w:rPr>
              <w:t xml:space="preserve">The agent shall not violate any of the negative conditions under Article 30 of the Company Act. </w:t>
            </w:r>
          </w:p>
          <w:p w14:paraId="1D7FC988" w14:textId="77777777" w:rsidR="00A84FF9" w:rsidRPr="00495092" w:rsidRDefault="00826895" w:rsidP="00A84FF9">
            <w:pPr>
              <w:pStyle w:val="af0"/>
              <w:numPr>
                <w:ilvl w:val="1"/>
                <w:numId w:val="41"/>
              </w:numPr>
              <w:autoSpaceDE w:val="0"/>
              <w:autoSpaceDN w:val="0"/>
              <w:adjustRightInd w:val="0"/>
              <w:spacing w:line="360" w:lineRule="exact"/>
              <w:ind w:leftChars="0" w:left="360"/>
              <w:jc w:val="both"/>
              <w:rPr>
                <w:rFonts w:asciiTheme="minorHAnsi" w:hAnsiTheme="minorHAnsi" w:cstheme="minorHAnsi"/>
              </w:rPr>
            </w:pPr>
            <w:r w:rsidRPr="00495092">
              <w:rPr>
                <w:rFonts w:asciiTheme="minorHAnsi" w:hAnsiTheme="minorHAnsi" w:cstheme="minorHAnsi"/>
              </w:rPr>
              <w:t xml:space="preserve">The agent shall possess </w:t>
            </w:r>
            <w:r w:rsidRPr="00495092">
              <w:rPr>
                <w:rFonts w:asciiTheme="minorHAnsi" w:hAnsiTheme="minorHAnsi" w:cstheme="minorHAnsi"/>
              </w:rPr>
              <w:lastRenderedPageBreak/>
              <w:t xml:space="preserve">equivalent experience. </w:t>
            </w:r>
          </w:p>
          <w:p w14:paraId="127F494D" w14:textId="6544DA83" w:rsidR="00826895" w:rsidRPr="00495092" w:rsidRDefault="00826895" w:rsidP="00A84FF9">
            <w:pPr>
              <w:pStyle w:val="af0"/>
              <w:numPr>
                <w:ilvl w:val="1"/>
                <w:numId w:val="41"/>
              </w:numPr>
              <w:autoSpaceDE w:val="0"/>
              <w:autoSpaceDN w:val="0"/>
              <w:adjustRightInd w:val="0"/>
              <w:spacing w:line="360" w:lineRule="exact"/>
              <w:ind w:leftChars="0" w:left="360"/>
              <w:jc w:val="both"/>
              <w:rPr>
                <w:rFonts w:asciiTheme="minorHAnsi" w:hAnsiTheme="minorHAnsi" w:cstheme="minorHAnsi"/>
              </w:rPr>
            </w:pPr>
            <w:r w:rsidRPr="00495092">
              <w:rPr>
                <w:rFonts w:asciiTheme="minorHAnsi" w:hAnsiTheme="minorHAnsi" w:cstheme="minorHAnsi"/>
              </w:rPr>
              <w:t>The agent shall not serve as the litigious and non-litigious agent for more than three other TWSE/</w:t>
            </w:r>
            <w:proofErr w:type="spellStart"/>
            <w:r w:rsidRPr="00495092">
              <w:rPr>
                <w:rFonts w:asciiTheme="minorHAnsi" w:hAnsiTheme="minorHAnsi" w:cstheme="minorHAnsi"/>
              </w:rPr>
              <w:t>TPEx</w:t>
            </w:r>
            <w:proofErr w:type="spellEnd"/>
            <w:r w:rsidRPr="00495092">
              <w:rPr>
                <w:rFonts w:asciiTheme="minorHAnsi" w:hAnsiTheme="minorHAnsi" w:cstheme="minorHAnsi"/>
              </w:rPr>
              <w:t xml:space="preserve">/ESM listed companies. </w:t>
            </w:r>
          </w:p>
        </w:tc>
      </w:tr>
      <w:tr w:rsidR="00826895" w:rsidRPr="00495092" w14:paraId="51B8CE09" w14:textId="77777777" w:rsidTr="00E86802">
        <w:tc>
          <w:tcPr>
            <w:tcW w:w="0" w:type="auto"/>
            <w:tcBorders>
              <w:top w:val="nil"/>
              <w:bottom w:val="nil"/>
            </w:tcBorders>
            <w:shd w:val="clear" w:color="auto" w:fill="auto"/>
            <w:vAlign w:val="center"/>
          </w:tcPr>
          <w:p w14:paraId="039892E4" w14:textId="77777777" w:rsidR="00826895" w:rsidRPr="00495092" w:rsidRDefault="00826895" w:rsidP="00E86802">
            <w:pPr>
              <w:spacing w:line="360" w:lineRule="exact"/>
              <w:jc w:val="center"/>
              <w:rPr>
                <w:rFonts w:asciiTheme="minorHAnsi" w:hAnsiTheme="minorHAnsi" w:cstheme="minorHAnsi"/>
                <w:b/>
                <w:sz w:val="28"/>
                <w:szCs w:val="28"/>
              </w:rPr>
            </w:pPr>
          </w:p>
        </w:tc>
        <w:tc>
          <w:tcPr>
            <w:tcW w:w="0" w:type="auto"/>
          </w:tcPr>
          <w:p w14:paraId="0F47E4C9" w14:textId="731210E9" w:rsidR="00826895" w:rsidRPr="00495092" w:rsidRDefault="008F4339" w:rsidP="00165FA9">
            <w:pPr>
              <w:spacing w:line="360" w:lineRule="exact"/>
              <w:jc w:val="center"/>
              <w:rPr>
                <w:rFonts w:asciiTheme="minorHAnsi" w:hAnsiTheme="minorHAnsi" w:cstheme="minorHAnsi"/>
              </w:rPr>
            </w:pPr>
            <w:r w:rsidRPr="00442824">
              <w:rPr>
                <w:rFonts w:asciiTheme="minorHAnsi" w:eastAsia="標楷體" w:hAnsiTheme="minorHAnsi" w:hint="eastAsia"/>
                <w:color w:val="FF0000"/>
                <w:shd w:val="pct15" w:color="auto" w:fill="FFFFFF"/>
              </w:rPr>
              <w:t>3</w:t>
            </w:r>
            <w:r w:rsidRPr="00A30116">
              <w:rPr>
                <w:rFonts w:asciiTheme="minorHAnsi" w:eastAsia="標楷體" w:hAnsiTheme="minorHAnsi"/>
                <w:strike/>
                <w:color w:val="FF0000"/>
              </w:rPr>
              <w:t>4</w:t>
            </w:r>
          </w:p>
        </w:tc>
        <w:tc>
          <w:tcPr>
            <w:tcW w:w="0" w:type="auto"/>
          </w:tcPr>
          <w:p w14:paraId="5420B016" w14:textId="4E94F67D" w:rsidR="00826895" w:rsidRPr="00C20FEE" w:rsidRDefault="00826895" w:rsidP="00C20FEE">
            <w:pPr>
              <w:tabs>
                <w:tab w:val="num" w:pos="1260"/>
              </w:tabs>
              <w:spacing w:line="360" w:lineRule="exact"/>
              <w:jc w:val="both"/>
              <w:rPr>
                <w:rFonts w:asciiTheme="minorHAnsi" w:hAnsiTheme="minorHAnsi" w:cstheme="minorHAnsi"/>
              </w:rPr>
            </w:pPr>
            <w:r w:rsidRPr="00C20FEE">
              <w:rPr>
                <w:rFonts w:asciiTheme="minorHAnsi" w:hAnsiTheme="minorHAnsi" w:cstheme="minorHAnsi"/>
              </w:rPr>
              <w:t>Article 235</w:t>
            </w:r>
            <w:r w:rsidR="00EA77C8" w:rsidRPr="00C20FEE">
              <w:rPr>
                <w:rFonts w:asciiTheme="minorHAnsi" w:hAnsiTheme="minorHAnsi" w:cstheme="minorHAnsi"/>
              </w:rPr>
              <w:t>-1</w:t>
            </w:r>
            <w:r w:rsidRPr="00C20FEE">
              <w:rPr>
                <w:rFonts w:asciiTheme="minorHAnsi" w:hAnsiTheme="minorHAnsi" w:cstheme="minorHAnsi"/>
              </w:rPr>
              <w:t xml:space="preserve"> of the Company Act provides that a company may include </w:t>
            </w:r>
            <w:r w:rsidR="00EA77C8" w:rsidRPr="00C20FEE">
              <w:rPr>
                <w:rFonts w:asciiTheme="minorHAnsi" w:hAnsiTheme="minorHAnsi"/>
              </w:rPr>
              <w:t xml:space="preserve">the employees of parents or subsidiaries of the company meeting certain specific requirements, entitled to receive distribution of </w:t>
            </w:r>
            <w:r w:rsidR="00AE66B7" w:rsidRPr="00C20FEE">
              <w:rPr>
                <w:rFonts w:asciiTheme="minorHAnsi" w:hAnsiTheme="minorHAnsi"/>
              </w:rPr>
              <w:t>compensation</w:t>
            </w:r>
            <w:r w:rsidR="00EA77C8" w:rsidRPr="00C20FEE">
              <w:rPr>
                <w:rFonts w:asciiTheme="minorHAnsi" w:hAnsiTheme="minorHAnsi"/>
              </w:rPr>
              <w:t xml:space="preserve"> specified </w:t>
            </w:r>
            <w:r w:rsidRPr="00C20FEE">
              <w:rPr>
                <w:rFonts w:asciiTheme="minorHAnsi" w:hAnsiTheme="minorHAnsi" w:cstheme="minorHAnsi"/>
              </w:rPr>
              <w:t xml:space="preserve">in the articles of incorporation. Most foreign primary listed companies are holding companies. If they wish to distribute </w:t>
            </w:r>
            <w:r w:rsidR="00EA77C8" w:rsidRPr="00C20FEE">
              <w:rPr>
                <w:rFonts w:asciiTheme="minorHAnsi" w:hAnsiTheme="minorHAnsi"/>
              </w:rPr>
              <w:t xml:space="preserve">surplus </w:t>
            </w:r>
            <w:proofErr w:type="gramStart"/>
            <w:r w:rsidR="00EA77C8" w:rsidRPr="00C20FEE">
              <w:rPr>
                <w:rFonts w:asciiTheme="minorHAnsi" w:hAnsiTheme="minorHAnsi"/>
              </w:rPr>
              <w:t>profit</w:t>
            </w:r>
            <w:r w:rsidR="00EA77C8" w:rsidRPr="00C20FEE">
              <w:rPr>
                <w:rFonts w:asciiTheme="minorHAnsi" w:hAnsiTheme="minorHAnsi" w:cstheme="minorHAnsi"/>
              </w:rPr>
              <w:t xml:space="preserve"> </w:t>
            </w:r>
            <w:r w:rsidRPr="00C20FEE">
              <w:rPr>
                <w:rFonts w:asciiTheme="minorHAnsi" w:hAnsiTheme="minorHAnsi" w:cstheme="minorHAnsi"/>
              </w:rPr>
              <w:t>,</w:t>
            </w:r>
            <w:proofErr w:type="gramEnd"/>
            <w:r w:rsidRPr="00C20FEE">
              <w:rPr>
                <w:rFonts w:asciiTheme="minorHAnsi" w:hAnsiTheme="minorHAnsi" w:cstheme="minorHAnsi"/>
              </w:rPr>
              <w:t xml:space="preserve"> </w:t>
            </w:r>
            <w:r w:rsidR="007772FD" w:rsidRPr="00C20FEE">
              <w:rPr>
                <w:rFonts w:asciiTheme="minorHAnsi" w:hAnsiTheme="minorHAnsi" w:cstheme="minorHAnsi"/>
              </w:rPr>
              <w:t>may</w:t>
            </w:r>
            <w:r w:rsidRPr="00C20FEE">
              <w:rPr>
                <w:rFonts w:asciiTheme="minorHAnsi" w:hAnsiTheme="minorHAnsi" w:cstheme="minorHAnsi"/>
              </w:rPr>
              <w:t xml:space="preserve"> they </w:t>
            </w:r>
            <w:r w:rsidR="007772FD" w:rsidRPr="00C20FEE">
              <w:rPr>
                <w:rFonts w:asciiTheme="minorHAnsi" w:hAnsiTheme="minorHAnsi" w:cstheme="minorHAnsi"/>
              </w:rPr>
              <w:t>comply accordingly</w:t>
            </w:r>
            <w:r w:rsidRPr="00C20FEE">
              <w:rPr>
                <w:rFonts w:asciiTheme="minorHAnsi" w:hAnsiTheme="minorHAnsi" w:cstheme="minorHAnsi"/>
              </w:rPr>
              <w:t xml:space="preserve">? </w:t>
            </w:r>
          </w:p>
        </w:tc>
        <w:tc>
          <w:tcPr>
            <w:tcW w:w="0" w:type="auto"/>
          </w:tcPr>
          <w:p w14:paraId="05101742" w14:textId="582722BC" w:rsidR="00826895" w:rsidRPr="00C20FEE" w:rsidRDefault="00826895" w:rsidP="00165FA9">
            <w:pPr>
              <w:spacing w:line="360" w:lineRule="exact"/>
              <w:jc w:val="both"/>
              <w:rPr>
                <w:rFonts w:asciiTheme="minorHAnsi" w:hAnsiTheme="minorHAnsi" w:cstheme="minorHAnsi"/>
              </w:rPr>
            </w:pPr>
            <w:r w:rsidRPr="00C20FEE">
              <w:rPr>
                <w:rFonts w:asciiTheme="minorHAnsi" w:hAnsiTheme="minorHAnsi" w:cstheme="minorHAnsi"/>
              </w:rPr>
              <w:t>Article 235</w:t>
            </w:r>
            <w:r w:rsidR="007772FD" w:rsidRPr="00C20FEE">
              <w:rPr>
                <w:rFonts w:asciiTheme="minorHAnsi" w:hAnsiTheme="minorHAnsi" w:cstheme="minorHAnsi"/>
              </w:rPr>
              <w:t>-1</w:t>
            </w:r>
            <w:r w:rsidRPr="00C20FEE">
              <w:rPr>
                <w:rFonts w:asciiTheme="minorHAnsi" w:hAnsiTheme="minorHAnsi" w:cstheme="minorHAnsi"/>
              </w:rPr>
              <w:t xml:space="preserve"> of the Company Act state</w:t>
            </w:r>
            <w:r w:rsidR="008A1BF3" w:rsidRPr="00C20FEE">
              <w:rPr>
                <w:rFonts w:asciiTheme="minorHAnsi" w:hAnsiTheme="minorHAnsi" w:cstheme="minorHAnsi"/>
              </w:rPr>
              <w:t>s</w:t>
            </w:r>
            <w:r w:rsidRPr="00C20FEE">
              <w:rPr>
                <w:rFonts w:asciiTheme="minorHAnsi" w:hAnsiTheme="minorHAnsi" w:cstheme="minorHAnsi"/>
              </w:rPr>
              <w:t xml:space="preserve"> that domestic listed companies are permitted to distribute </w:t>
            </w:r>
            <w:r w:rsidR="00AE66B7" w:rsidRPr="00C20FEE">
              <w:rPr>
                <w:rFonts w:asciiTheme="minorHAnsi" w:hAnsiTheme="minorHAnsi" w:cstheme="minorHAnsi"/>
              </w:rPr>
              <w:t>compensation</w:t>
            </w:r>
            <w:r w:rsidR="00F126D5" w:rsidRPr="00C20FEE">
              <w:rPr>
                <w:rFonts w:asciiTheme="minorHAnsi" w:hAnsiTheme="minorHAnsi" w:cstheme="minorHAnsi"/>
              </w:rPr>
              <w:t xml:space="preserve"> in shares </w:t>
            </w:r>
            <w:proofErr w:type="gramStart"/>
            <w:r w:rsidR="00F126D5" w:rsidRPr="00C20FEE">
              <w:rPr>
                <w:rFonts w:asciiTheme="minorHAnsi" w:hAnsiTheme="minorHAnsi" w:cstheme="minorHAnsi"/>
              </w:rPr>
              <w:t>or  cash</w:t>
            </w:r>
            <w:proofErr w:type="gramEnd"/>
            <w:r w:rsidR="00F126D5" w:rsidRPr="00C20FEE">
              <w:rPr>
                <w:rFonts w:asciiTheme="minorHAnsi" w:hAnsiTheme="minorHAnsi" w:cstheme="minorHAnsi"/>
              </w:rPr>
              <w:t xml:space="preserve"> </w:t>
            </w:r>
            <w:r w:rsidRPr="00C20FEE">
              <w:rPr>
                <w:rFonts w:asciiTheme="minorHAnsi" w:hAnsiTheme="minorHAnsi" w:cstheme="minorHAnsi"/>
              </w:rPr>
              <w:t xml:space="preserve">to </w:t>
            </w:r>
            <w:r w:rsidR="00F126D5" w:rsidRPr="00C20FEE">
              <w:rPr>
                <w:rFonts w:asciiTheme="minorHAnsi" w:hAnsiTheme="minorHAnsi"/>
              </w:rPr>
              <w:t>the employees of parents or subsidiaries of the company meeting certain specific requirements</w:t>
            </w:r>
            <w:r w:rsidRPr="00C20FEE">
              <w:rPr>
                <w:rFonts w:asciiTheme="minorHAnsi" w:hAnsiTheme="minorHAnsi" w:cstheme="minorHAnsi"/>
              </w:rPr>
              <w:t xml:space="preserve">. </w:t>
            </w:r>
          </w:p>
          <w:p w14:paraId="5558FB98" w14:textId="35A1FFDC" w:rsidR="00826895" w:rsidRPr="00C20FEE" w:rsidRDefault="00E52FB1" w:rsidP="002E51D3">
            <w:pPr>
              <w:spacing w:line="360" w:lineRule="exact"/>
              <w:jc w:val="both"/>
              <w:rPr>
                <w:rFonts w:asciiTheme="minorHAnsi" w:hAnsiTheme="minorHAnsi" w:cstheme="minorHAnsi"/>
              </w:rPr>
            </w:pPr>
            <w:r w:rsidRPr="00C20FEE">
              <w:rPr>
                <w:rFonts w:asciiTheme="minorHAnsi" w:hAnsiTheme="minorHAnsi" w:cstheme="minorHAnsi"/>
              </w:rPr>
              <w:t>F</w:t>
            </w:r>
            <w:r w:rsidR="00826895" w:rsidRPr="00C20FEE">
              <w:rPr>
                <w:rFonts w:asciiTheme="minorHAnsi" w:hAnsiTheme="minorHAnsi" w:cstheme="minorHAnsi"/>
              </w:rPr>
              <w:t>oreign listed companies</w:t>
            </w:r>
            <w:r w:rsidRPr="00C20FEE">
              <w:rPr>
                <w:rFonts w:asciiTheme="minorHAnsi" w:hAnsiTheme="minorHAnsi" w:cstheme="minorHAnsi"/>
              </w:rPr>
              <w:t xml:space="preserve"> </w:t>
            </w:r>
            <w:proofErr w:type="gramStart"/>
            <w:r w:rsidRPr="00C20FEE">
              <w:rPr>
                <w:rFonts w:asciiTheme="minorHAnsi" w:hAnsiTheme="minorHAnsi" w:cstheme="minorHAnsi"/>
              </w:rPr>
              <w:t xml:space="preserve">shall </w:t>
            </w:r>
            <w:r w:rsidR="00826895" w:rsidRPr="00C20FEE">
              <w:rPr>
                <w:rFonts w:asciiTheme="minorHAnsi" w:hAnsiTheme="minorHAnsi" w:cstheme="minorHAnsi"/>
              </w:rPr>
              <w:t xml:space="preserve"> follow</w:t>
            </w:r>
            <w:proofErr w:type="gramEnd"/>
            <w:r w:rsidR="00826895" w:rsidRPr="00C20FEE">
              <w:rPr>
                <w:rFonts w:asciiTheme="minorHAnsi" w:hAnsiTheme="minorHAnsi" w:cstheme="minorHAnsi"/>
              </w:rPr>
              <w:t xml:space="preserve"> the laws of their countries of incorporation and their articles of incorporation</w:t>
            </w:r>
            <w:r w:rsidR="002E51D3" w:rsidRPr="00C20FEE">
              <w:rPr>
                <w:rFonts w:asciiTheme="minorHAnsi" w:hAnsiTheme="minorHAnsi" w:cstheme="minorHAnsi"/>
              </w:rPr>
              <w:t xml:space="preserve"> and may comply the rules accordingly</w:t>
            </w:r>
            <w:r w:rsidR="00826895" w:rsidRPr="00C20FEE">
              <w:rPr>
                <w:rFonts w:asciiTheme="minorHAnsi" w:hAnsiTheme="minorHAnsi" w:cstheme="minorHAnsi"/>
              </w:rPr>
              <w:t xml:space="preserve">. </w:t>
            </w:r>
          </w:p>
        </w:tc>
      </w:tr>
      <w:tr w:rsidR="00826895" w:rsidRPr="00495092" w14:paraId="6086459D" w14:textId="77777777" w:rsidTr="00E86802">
        <w:tc>
          <w:tcPr>
            <w:tcW w:w="0" w:type="auto"/>
            <w:tcBorders>
              <w:top w:val="nil"/>
              <w:bottom w:val="nil"/>
            </w:tcBorders>
            <w:shd w:val="clear" w:color="auto" w:fill="auto"/>
            <w:vAlign w:val="center"/>
          </w:tcPr>
          <w:p w14:paraId="39C5049D" w14:textId="77777777" w:rsidR="00826895" w:rsidRPr="00495092" w:rsidRDefault="00826895" w:rsidP="00E86802">
            <w:pPr>
              <w:spacing w:line="360" w:lineRule="exact"/>
              <w:jc w:val="center"/>
              <w:rPr>
                <w:rFonts w:asciiTheme="minorHAnsi" w:hAnsiTheme="minorHAnsi" w:cstheme="minorHAnsi"/>
                <w:b/>
                <w:sz w:val="28"/>
                <w:szCs w:val="28"/>
              </w:rPr>
            </w:pPr>
          </w:p>
        </w:tc>
        <w:tc>
          <w:tcPr>
            <w:tcW w:w="0" w:type="auto"/>
          </w:tcPr>
          <w:p w14:paraId="564ED09A" w14:textId="4AB024B2" w:rsidR="00826895" w:rsidRPr="00495092" w:rsidRDefault="00C20FEE" w:rsidP="00165FA9">
            <w:pPr>
              <w:spacing w:line="360" w:lineRule="exact"/>
              <w:jc w:val="center"/>
              <w:rPr>
                <w:rFonts w:asciiTheme="minorHAnsi" w:hAnsiTheme="minorHAnsi" w:cstheme="minorHAnsi"/>
              </w:rPr>
            </w:pPr>
            <w:r>
              <w:rPr>
                <w:rFonts w:asciiTheme="minorHAnsi" w:eastAsia="標楷體" w:hAnsiTheme="minorHAnsi" w:hint="eastAsia"/>
                <w:color w:val="FF0000"/>
                <w:shd w:val="pct15" w:color="auto" w:fill="FFFFFF"/>
              </w:rPr>
              <w:t>4</w:t>
            </w:r>
            <w:r w:rsidRPr="00A30116">
              <w:rPr>
                <w:rFonts w:asciiTheme="minorHAnsi" w:eastAsia="標楷體" w:hAnsiTheme="minorHAnsi"/>
                <w:strike/>
                <w:color w:val="FF0000"/>
              </w:rPr>
              <w:t>5</w:t>
            </w:r>
          </w:p>
        </w:tc>
        <w:tc>
          <w:tcPr>
            <w:tcW w:w="0" w:type="auto"/>
          </w:tcPr>
          <w:p w14:paraId="28A58E6C" w14:textId="14F90288" w:rsidR="00826895" w:rsidRPr="00C20FEE" w:rsidRDefault="00826895" w:rsidP="00C20FEE">
            <w:pPr>
              <w:tabs>
                <w:tab w:val="num" w:pos="1260"/>
              </w:tabs>
              <w:spacing w:line="360" w:lineRule="exact"/>
              <w:jc w:val="both"/>
              <w:rPr>
                <w:rFonts w:asciiTheme="minorHAnsi" w:hAnsiTheme="minorHAnsi" w:cstheme="minorHAnsi"/>
              </w:rPr>
            </w:pPr>
            <w:r w:rsidRPr="00C20FEE">
              <w:rPr>
                <w:rFonts w:asciiTheme="minorHAnsi" w:hAnsiTheme="minorHAnsi" w:cstheme="minorHAnsi"/>
              </w:rPr>
              <w:t>According to the competent authority's "Q&amp;A Guide to the Applicability of Restricted Stock Units", eligible recipients</w:t>
            </w:r>
            <w:r w:rsidR="00E52FB1" w:rsidRPr="00C20FEE">
              <w:rPr>
                <w:rFonts w:asciiTheme="minorHAnsi" w:hAnsiTheme="minorHAnsi" w:cstheme="minorHAnsi"/>
              </w:rPr>
              <w:t xml:space="preserve"> </w:t>
            </w:r>
            <w:r w:rsidR="00E52FB1" w:rsidRPr="00C20FEE">
              <w:rPr>
                <w:rFonts w:asciiTheme="minorHAnsi" w:hAnsiTheme="minorHAnsi"/>
              </w:rPr>
              <w:t>include the employees of parents or subsidiaries of the company</w:t>
            </w:r>
            <w:r w:rsidRPr="00C20FEE">
              <w:rPr>
                <w:rFonts w:asciiTheme="minorHAnsi" w:hAnsiTheme="minorHAnsi" w:cstheme="minorHAnsi"/>
              </w:rPr>
              <w:t xml:space="preserve">. Most foreign primary listed companies are holding companies. </w:t>
            </w:r>
            <w:proofErr w:type="gramStart"/>
            <w:r w:rsidR="00E52FB1" w:rsidRPr="00C20FEE">
              <w:rPr>
                <w:rFonts w:asciiTheme="minorHAnsi" w:hAnsiTheme="minorHAnsi" w:cstheme="minorHAnsi"/>
              </w:rPr>
              <w:t>may</w:t>
            </w:r>
            <w:proofErr w:type="gramEnd"/>
            <w:r w:rsidR="00E52FB1" w:rsidRPr="00C20FEE">
              <w:rPr>
                <w:rFonts w:asciiTheme="minorHAnsi" w:hAnsiTheme="minorHAnsi" w:cstheme="minorHAnsi"/>
              </w:rPr>
              <w:t xml:space="preserve"> they comply accordingly</w:t>
            </w:r>
            <w:r w:rsidRPr="00C20FEE">
              <w:rPr>
                <w:rFonts w:asciiTheme="minorHAnsi" w:hAnsiTheme="minorHAnsi" w:cstheme="minorHAnsi"/>
              </w:rPr>
              <w:t xml:space="preserve">? </w:t>
            </w:r>
          </w:p>
        </w:tc>
        <w:tc>
          <w:tcPr>
            <w:tcW w:w="0" w:type="auto"/>
          </w:tcPr>
          <w:p w14:paraId="54A8886B" w14:textId="3B867D7C" w:rsidR="00826895" w:rsidRPr="00C20FEE" w:rsidRDefault="00E52FB1" w:rsidP="00C20FEE">
            <w:pPr>
              <w:tabs>
                <w:tab w:val="num" w:pos="1260"/>
              </w:tabs>
              <w:spacing w:line="360" w:lineRule="exact"/>
              <w:jc w:val="both"/>
              <w:rPr>
                <w:rFonts w:asciiTheme="minorHAnsi" w:hAnsiTheme="minorHAnsi" w:cstheme="minorHAnsi"/>
              </w:rPr>
            </w:pPr>
            <w:r w:rsidRPr="00C20FEE">
              <w:rPr>
                <w:rFonts w:asciiTheme="minorHAnsi" w:hAnsiTheme="minorHAnsi" w:cstheme="minorHAnsi"/>
              </w:rPr>
              <w:t>Foreign</w:t>
            </w:r>
            <w:r w:rsidR="00826895" w:rsidRPr="00C20FEE">
              <w:rPr>
                <w:rFonts w:asciiTheme="minorHAnsi" w:hAnsiTheme="minorHAnsi" w:cstheme="minorHAnsi"/>
              </w:rPr>
              <w:t xml:space="preserve"> primary listed companies</w:t>
            </w:r>
            <w:r w:rsidR="00826895" w:rsidRPr="00C20FEE">
              <w:rPr>
                <w:rFonts w:asciiTheme="minorHAnsi" w:hAnsiTheme="minorHAnsi" w:cstheme="minorHAnsi"/>
                <w:strike/>
              </w:rPr>
              <w:t xml:space="preserve"> </w:t>
            </w:r>
            <w:r w:rsidR="00826895" w:rsidRPr="00C20FEE">
              <w:rPr>
                <w:rFonts w:asciiTheme="minorHAnsi" w:hAnsiTheme="minorHAnsi" w:cstheme="minorHAnsi"/>
              </w:rPr>
              <w:t>shall comply with the laws of their countries of incorporation and their articles of incorporation</w:t>
            </w:r>
            <w:r w:rsidR="002E51D3" w:rsidRPr="00C20FEE">
              <w:rPr>
                <w:rFonts w:asciiTheme="minorHAnsi" w:hAnsiTheme="minorHAnsi" w:cstheme="minorHAnsi"/>
              </w:rPr>
              <w:t xml:space="preserve"> and may comply the rules accordingly</w:t>
            </w:r>
            <w:r w:rsidR="00826895" w:rsidRPr="00C20FEE">
              <w:rPr>
                <w:rFonts w:asciiTheme="minorHAnsi" w:hAnsiTheme="minorHAnsi" w:cstheme="minorHAnsi"/>
              </w:rPr>
              <w:t xml:space="preserve">. </w:t>
            </w:r>
          </w:p>
        </w:tc>
      </w:tr>
      <w:tr w:rsidR="00826895" w:rsidRPr="00495092" w14:paraId="6241ADE4" w14:textId="77777777" w:rsidTr="00E86802">
        <w:tc>
          <w:tcPr>
            <w:tcW w:w="0" w:type="auto"/>
            <w:tcBorders>
              <w:top w:val="nil"/>
              <w:bottom w:val="single" w:sz="4" w:space="0" w:color="auto"/>
            </w:tcBorders>
            <w:shd w:val="clear" w:color="auto" w:fill="auto"/>
            <w:vAlign w:val="center"/>
          </w:tcPr>
          <w:p w14:paraId="1A298296" w14:textId="77777777" w:rsidR="00826895" w:rsidRPr="00495092" w:rsidRDefault="00826895" w:rsidP="00E86802">
            <w:pPr>
              <w:spacing w:line="360" w:lineRule="exact"/>
              <w:jc w:val="center"/>
              <w:rPr>
                <w:rFonts w:asciiTheme="minorHAnsi" w:hAnsiTheme="minorHAnsi" w:cstheme="minorHAnsi"/>
                <w:b/>
                <w:sz w:val="28"/>
                <w:szCs w:val="28"/>
              </w:rPr>
            </w:pPr>
          </w:p>
        </w:tc>
        <w:tc>
          <w:tcPr>
            <w:tcW w:w="0" w:type="auto"/>
            <w:tcBorders>
              <w:bottom w:val="single" w:sz="4" w:space="0" w:color="auto"/>
            </w:tcBorders>
          </w:tcPr>
          <w:p w14:paraId="45837335" w14:textId="77777777" w:rsidR="00826895" w:rsidRPr="00876459" w:rsidRDefault="00826895" w:rsidP="00165FA9">
            <w:pPr>
              <w:pStyle w:val="Default"/>
              <w:spacing w:line="360" w:lineRule="exact"/>
              <w:jc w:val="both"/>
              <w:rPr>
                <w:rFonts w:asciiTheme="minorHAnsi" w:eastAsia="新細明體" w:cstheme="minorHAnsi"/>
                <w:strike/>
                <w:color w:val="FF0000"/>
              </w:rPr>
            </w:pPr>
            <w:r w:rsidRPr="00876459">
              <w:rPr>
                <w:rFonts w:asciiTheme="minorHAnsi" w:cstheme="minorHAnsi"/>
                <w:strike/>
                <w:color w:val="FF0000"/>
              </w:rPr>
              <w:t>6</w:t>
            </w:r>
          </w:p>
        </w:tc>
        <w:tc>
          <w:tcPr>
            <w:tcW w:w="0" w:type="auto"/>
            <w:tcBorders>
              <w:bottom w:val="single" w:sz="4" w:space="0" w:color="auto"/>
            </w:tcBorders>
          </w:tcPr>
          <w:p w14:paraId="5EE7935D" w14:textId="77777777" w:rsidR="00826895" w:rsidRPr="00876459" w:rsidRDefault="00826895" w:rsidP="00165FA9">
            <w:pPr>
              <w:pStyle w:val="Default"/>
              <w:spacing w:line="360" w:lineRule="exact"/>
              <w:jc w:val="both"/>
              <w:rPr>
                <w:rFonts w:asciiTheme="minorHAnsi" w:eastAsia="新細明體" w:cstheme="minorHAnsi"/>
                <w:strike/>
                <w:color w:val="FF0000"/>
              </w:rPr>
            </w:pPr>
            <w:r w:rsidRPr="00876459">
              <w:rPr>
                <w:rFonts w:asciiTheme="minorHAnsi" w:cstheme="minorHAnsi"/>
                <w:strike/>
                <w:color w:val="FF0000"/>
              </w:rPr>
              <w:t xml:space="preserve">How should a foreign issuer proceed with offering and issuance of securities after it becomes listed?  </w:t>
            </w:r>
          </w:p>
          <w:p w14:paraId="750D5230" w14:textId="77777777" w:rsidR="00826895" w:rsidRPr="00876459" w:rsidRDefault="00826895" w:rsidP="00165FA9">
            <w:pPr>
              <w:pStyle w:val="Default"/>
              <w:spacing w:line="360" w:lineRule="exact"/>
              <w:jc w:val="both"/>
              <w:rPr>
                <w:rFonts w:asciiTheme="minorHAnsi" w:eastAsia="新細明體" w:cstheme="minorHAnsi"/>
                <w:strike/>
                <w:color w:val="FF0000"/>
              </w:rPr>
            </w:pPr>
          </w:p>
        </w:tc>
        <w:tc>
          <w:tcPr>
            <w:tcW w:w="0" w:type="auto"/>
            <w:tcBorders>
              <w:bottom w:val="single" w:sz="4" w:space="0" w:color="auto"/>
            </w:tcBorders>
          </w:tcPr>
          <w:p w14:paraId="1B1701DD" w14:textId="4F3C0377" w:rsidR="00826895" w:rsidRPr="00876459" w:rsidRDefault="006870B5" w:rsidP="00BD5E8B">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76459">
              <w:rPr>
                <w:rFonts w:asciiTheme="minorHAnsi" w:hAnsiTheme="minorHAnsi" w:cstheme="minorHAnsi"/>
                <w:strike/>
                <w:color w:val="FF0000"/>
              </w:rPr>
              <w:t>1.</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 xml:space="preserve">The procedures shall be governed by the Regulations Governing the Offering and Issuance of Securities by Foreign Issuers, Chapter IV Listing Of Securities and Chapter IV-1 Listed Company Mergers And Acquisitions of the Operating Rules of the Taiwan Stock Exchange Corporation, Article 28-12 and </w:t>
            </w:r>
            <w:r w:rsidRPr="00876459">
              <w:rPr>
                <w:rFonts w:asciiTheme="minorHAnsi" w:hAnsiTheme="minorHAnsi" w:cstheme="minorHAnsi"/>
                <w:strike/>
                <w:color w:val="FF0000"/>
              </w:rPr>
              <w:lastRenderedPageBreak/>
              <w:t xml:space="preserve">Article 28-13 of the Taiwan Stock Exchange Corporation Rules Governing Review of Securities Listing, and Article 4-2 of the Operational Procedures for the Review of Foreign Securities for Listing by the Taiwan Stock Exchange Corporation.  </w:t>
            </w:r>
          </w:p>
          <w:p w14:paraId="5CAF29AA" w14:textId="3B578F9C" w:rsidR="00826895" w:rsidRPr="00876459" w:rsidRDefault="006870B5" w:rsidP="00BD5E8B">
            <w:pPr>
              <w:autoSpaceDE w:val="0"/>
              <w:autoSpaceDN w:val="0"/>
              <w:adjustRightInd w:val="0"/>
              <w:spacing w:line="360" w:lineRule="exact"/>
              <w:ind w:left="360" w:hangingChars="150" w:hanging="360"/>
              <w:jc w:val="both"/>
              <w:rPr>
                <w:rFonts w:asciiTheme="minorHAnsi" w:hAnsiTheme="minorHAnsi" w:cstheme="minorHAnsi"/>
                <w:strike/>
                <w:color w:val="FF0000"/>
              </w:rPr>
            </w:pPr>
            <w:r w:rsidRPr="00876459">
              <w:rPr>
                <w:rFonts w:asciiTheme="minorHAnsi" w:hAnsiTheme="minorHAnsi" w:cstheme="minorHAnsi"/>
                <w:strike/>
                <w:color w:val="FF0000"/>
              </w:rPr>
              <w:t>2.</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 xml:space="preserve">In addition, a foreign issuer is required to, based on the category of securities offering and issue, file the Listed Securities Firm Finance and Operations Examination Checklist with the TWSE by the given deadline in order to comply with the following: </w:t>
            </w:r>
          </w:p>
          <w:p w14:paraId="46DE494E" w14:textId="462F0124" w:rsidR="00826895" w:rsidRPr="00876459" w:rsidRDefault="00165FA9" w:rsidP="00165FA9">
            <w:pPr>
              <w:widowControl/>
              <w:spacing w:line="360" w:lineRule="exact"/>
              <w:ind w:leftChars="158" w:left="662" w:hangingChars="118" w:hanging="283"/>
              <w:jc w:val="both"/>
              <w:rPr>
                <w:rFonts w:asciiTheme="minorHAnsi" w:hAnsiTheme="minorHAnsi" w:cstheme="minorHAnsi"/>
                <w:strike/>
                <w:color w:val="FF0000"/>
              </w:rPr>
            </w:pPr>
            <w:r w:rsidRPr="00876459">
              <w:rPr>
                <w:rFonts w:asciiTheme="minorHAnsi" w:hAnsiTheme="minorHAnsi" w:cstheme="minorHAnsi"/>
                <w:strike/>
                <w:color w:val="FF0000"/>
              </w:rPr>
              <w:t>(1)</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 xml:space="preserve">General case: The Taiwan Securities Association's Letter </w:t>
            </w:r>
            <w:proofErr w:type="spellStart"/>
            <w:r w:rsidRPr="00876459">
              <w:rPr>
                <w:rFonts w:asciiTheme="minorHAnsi" w:hAnsiTheme="minorHAnsi" w:cstheme="minorHAnsi"/>
                <w:strike/>
                <w:color w:val="FF0000"/>
              </w:rPr>
              <w:t>Zhong</w:t>
            </w:r>
            <w:proofErr w:type="spellEnd"/>
            <w:r w:rsidRPr="00876459">
              <w:rPr>
                <w:rFonts w:asciiTheme="minorHAnsi" w:hAnsiTheme="minorHAnsi" w:cstheme="minorHAnsi"/>
                <w:strike/>
                <w:color w:val="FF0000"/>
              </w:rPr>
              <w:t xml:space="preserve">-Zheng-Shang-Dian No. 1040007461 dated November 16, 2015 and Article 4-16 of the Self-Regulations Regarding Underwriting Agencies Advising Issuers on Raising and Issuing Securities shall apply. </w:t>
            </w:r>
          </w:p>
          <w:p w14:paraId="58AF1A6A" w14:textId="7AE0DA57" w:rsidR="00826895" w:rsidRPr="00876459" w:rsidRDefault="00165FA9" w:rsidP="00165FA9">
            <w:pPr>
              <w:widowControl/>
              <w:spacing w:line="360" w:lineRule="exact"/>
              <w:ind w:leftChars="158" w:left="662" w:hangingChars="118" w:hanging="283"/>
              <w:jc w:val="both"/>
              <w:rPr>
                <w:rFonts w:asciiTheme="minorHAnsi" w:hAnsiTheme="minorHAnsi" w:cstheme="minorHAnsi"/>
                <w:strike/>
                <w:color w:val="FF0000"/>
              </w:rPr>
            </w:pPr>
            <w:r w:rsidRPr="00876459">
              <w:rPr>
                <w:rFonts w:asciiTheme="minorHAnsi" w:hAnsiTheme="minorHAnsi" w:cstheme="minorHAnsi"/>
                <w:strike/>
                <w:color w:val="FF0000"/>
              </w:rPr>
              <w:t>(2)</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 xml:space="preserve">Public offering, merger, acquisition, and new issue by share transfer to be completed retroactively for private placement of securities that require prior TWSE approval: The Taiwan Stock Exchange Letter </w:t>
            </w:r>
            <w:r w:rsidR="0076397B" w:rsidRPr="00876459">
              <w:rPr>
                <w:rFonts w:asciiTheme="minorHAnsi" w:hAnsiTheme="minorHAnsi" w:cstheme="minorHAnsi"/>
                <w:strike/>
                <w:color w:val="FF0000"/>
              </w:rPr>
              <w:t xml:space="preserve">Tai-Zheng-Shang-1-Zi No. </w:t>
            </w:r>
            <w:r w:rsidRPr="00876459">
              <w:rPr>
                <w:rFonts w:asciiTheme="minorHAnsi" w:hAnsiTheme="minorHAnsi" w:cstheme="minorHAnsi"/>
                <w:strike/>
                <w:color w:val="FF0000"/>
              </w:rPr>
              <w:t xml:space="preserve">1041805232 dated </w:t>
            </w:r>
            <w:r w:rsidRPr="00876459">
              <w:rPr>
                <w:rFonts w:asciiTheme="minorHAnsi" w:hAnsiTheme="minorHAnsi" w:cstheme="minorHAnsi"/>
                <w:strike/>
                <w:color w:val="FF0000"/>
              </w:rPr>
              <w:lastRenderedPageBreak/>
              <w:t xml:space="preserve">November 17, 2015 shall apply. </w:t>
            </w:r>
          </w:p>
          <w:p w14:paraId="50952F9F" w14:textId="661B3984" w:rsidR="00826895" w:rsidRPr="00876459" w:rsidRDefault="00165FA9" w:rsidP="00165FA9">
            <w:pPr>
              <w:widowControl/>
              <w:spacing w:line="360" w:lineRule="exact"/>
              <w:ind w:leftChars="158" w:left="662" w:hangingChars="118" w:hanging="283"/>
              <w:jc w:val="both"/>
              <w:rPr>
                <w:rFonts w:asciiTheme="minorHAnsi" w:hAnsiTheme="minorHAnsi" w:cstheme="minorHAnsi"/>
                <w:strike/>
                <w:color w:val="FF0000"/>
              </w:rPr>
            </w:pPr>
            <w:r w:rsidRPr="00876459">
              <w:rPr>
                <w:rFonts w:asciiTheme="minorHAnsi" w:hAnsiTheme="minorHAnsi" w:cstheme="minorHAnsi"/>
                <w:strike/>
                <w:color w:val="FF0000"/>
              </w:rPr>
              <w:t>(3)</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 xml:space="preserve">Capital reduction to make up loss: The Taiwan Stock Exchange Letter </w:t>
            </w:r>
            <w:r w:rsidR="007A2012" w:rsidRPr="00876459">
              <w:rPr>
                <w:rFonts w:asciiTheme="minorHAnsi" w:hAnsiTheme="minorHAnsi" w:cstheme="minorHAnsi"/>
                <w:strike/>
                <w:color w:val="FF0000"/>
              </w:rPr>
              <w:t xml:space="preserve">Tai-Zheng-Shang-1-Zi No. </w:t>
            </w:r>
            <w:r w:rsidRPr="00876459">
              <w:rPr>
                <w:rFonts w:asciiTheme="minorHAnsi" w:hAnsiTheme="minorHAnsi" w:cstheme="minorHAnsi"/>
                <w:strike/>
                <w:color w:val="FF0000"/>
              </w:rPr>
              <w:t>1041805232 dated November 17, 2015 shall apply.</w:t>
            </w:r>
          </w:p>
          <w:p w14:paraId="0650BBCF" w14:textId="77777777" w:rsidR="00826895" w:rsidRPr="00876459" w:rsidRDefault="00826895" w:rsidP="00165FA9">
            <w:pPr>
              <w:pStyle w:val="Default"/>
              <w:spacing w:line="360" w:lineRule="exact"/>
              <w:ind w:leftChars="150" w:left="360"/>
              <w:jc w:val="both"/>
              <w:rPr>
                <w:rFonts w:asciiTheme="minorHAnsi" w:eastAsia="新細明體" w:cstheme="minorHAnsi"/>
                <w:strike/>
                <w:color w:val="FF0000"/>
              </w:rPr>
            </w:pPr>
            <w:r w:rsidRPr="00876459">
              <w:rPr>
                <w:rFonts w:asciiTheme="minorHAnsi" w:cstheme="minorHAnsi"/>
                <w:strike/>
                <w:color w:val="FF0000"/>
              </w:rPr>
              <w:t xml:space="preserve">For more details, please refer to the "instructions for Finance and Operations Examination Checklist to be filed by foreign issuers offering or issuing securities" on the next page. </w:t>
            </w:r>
          </w:p>
        </w:tc>
      </w:tr>
    </w:tbl>
    <w:p w14:paraId="0CB8FECA" w14:textId="77777777" w:rsidR="00AA1724" w:rsidRPr="00495092" w:rsidRDefault="00AA1724" w:rsidP="00040469">
      <w:pPr>
        <w:spacing w:line="360" w:lineRule="exact"/>
        <w:rPr>
          <w:rFonts w:asciiTheme="minorHAnsi" w:hAnsiTheme="minorHAnsi" w:cstheme="minorHAnsi"/>
        </w:rPr>
      </w:pPr>
    </w:p>
    <w:p w14:paraId="301341A2" w14:textId="77777777" w:rsidR="002053F1" w:rsidRPr="00495092" w:rsidRDefault="002053F1">
      <w:pPr>
        <w:widowControl/>
        <w:rPr>
          <w:rFonts w:asciiTheme="minorHAnsi" w:hAnsiTheme="minorHAnsi" w:cstheme="minorHAnsi"/>
        </w:rPr>
      </w:pPr>
      <w:r w:rsidRPr="00495092">
        <w:rPr>
          <w:rFonts w:asciiTheme="minorHAnsi" w:hAnsiTheme="minorHAnsi" w:cstheme="minorHAnsi"/>
        </w:rPr>
        <w:br w:type="page"/>
      </w:r>
    </w:p>
    <w:p w14:paraId="6DC9AACE" w14:textId="77777777" w:rsidR="002053F1" w:rsidRPr="00876459" w:rsidRDefault="002053F1" w:rsidP="002053F1">
      <w:pPr>
        <w:spacing w:line="400" w:lineRule="exact"/>
        <w:ind w:rightChars="-201" w:right="-482"/>
        <w:jc w:val="center"/>
        <w:rPr>
          <w:rFonts w:asciiTheme="minorHAnsi" w:hAnsiTheme="minorHAnsi" w:cstheme="minorHAnsi"/>
          <w:b/>
          <w:strike/>
          <w:color w:val="FF0000"/>
          <w:sz w:val="28"/>
          <w:szCs w:val="28"/>
        </w:rPr>
      </w:pPr>
      <w:bookmarkStart w:id="0" w:name="_GoBack"/>
      <w:r w:rsidRPr="00876459">
        <w:rPr>
          <w:rFonts w:asciiTheme="minorHAnsi" w:hAnsiTheme="minorHAnsi" w:cstheme="minorHAnsi"/>
          <w:b/>
          <w:strike/>
          <w:color w:val="FF0000"/>
          <w:sz w:val="28"/>
          <w:szCs w:val="28"/>
        </w:rPr>
        <w:lastRenderedPageBreak/>
        <w:t xml:space="preserve">Instructions for Finance and Operations Examination Checklist to be filed by foreign issuers offering or issuing securities </w:t>
      </w:r>
    </w:p>
    <w:tbl>
      <w:tblPr>
        <w:tblStyle w:val="a4"/>
        <w:tblW w:w="9781" w:type="dxa"/>
        <w:tblInd w:w="108" w:type="dxa"/>
        <w:tblLayout w:type="fixed"/>
        <w:tblLook w:val="04A0" w:firstRow="1" w:lastRow="0" w:firstColumn="1" w:lastColumn="0" w:noHBand="0" w:noVBand="1"/>
      </w:tblPr>
      <w:tblGrid>
        <w:gridCol w:w="3969"/>
        <w:gridCol w:w="5812"/>
      </w:tblGrid>
      <w:tr w:rsidR="002053F1" w:rsidRPr="00876459" w14:paraId="6A3615DD" w14:textId="77777777" w:rsidTr="002053F1">
        <w:tc>
          <w:tcPr>
            <w:tcW w:w="3969" w:type="dxa"/>
          </w:tcPr>
          <w:p w14:paraId="6CAAA18F" w14:textId="77777777" w:rsidR="002053F1" w:rsidRPr="00876459" w:rsidRDefault="002053F1" w:rsidP="001A191F">
            <w:pPr>
              <w:spacing w:line="320" w:lineRule="exact"/>
              <w:jc w:val="center"/>
              <w:rPr>
                <w:rFonts w:asciiTheme="minorHAnsi" w:hAnsiTheme="minorHAnsi" w:cstheme="minorHAnsi"/>
                <w:strike/>
                <w:color w:val="FF0000"/>
              </w:rPr>
            </w:pPr>
            <w:r w:rsidRPr="00876459">
              <w:rPr>
                <w:rFonts w:asciiTheme="minorHAnsi" w:hAnsiTheme="minorHAnsi" w:cstheme="minorHAnsi"/>
                <w:strike/>
                <w:color w:val="FF0000"/>
              </w:rPr>
              <w:t xml:space="preserve">Categories of securities offerings and issues </w:t>
            </w:r>
          </w:p>
        </w:tc>
        <w:tc>
          <w:tcPr>
            <w:tcW w:w="5812" w:type="dxa"/>
          </w:tcPr>
          <w:p w14:paraId="6904ED8C" w14:textId="77777777" w:rsidR="002053F1" w:rsidRPr="00876459" w:rsidRDefault="002053F1" w:rsidP="001A191F">
            <w:pPr>
              <w:spacing w:line="320" w:lineRule="exact"/>
              <w:jc w:val="center"/>
              <w:rPr>
                <w:rFonts w:asciiTheme="minorHAnsi" w:hAnsiTheme="minorHAnsi" w:cstheme="minorHAnsi"/>
                <w:strike/>
                <w:color w:val="FF0000"/>
              </w:rPr>
            </w:pPr>
            <w:r w:rsidRPr="00876459">
              <w:rPr>
                <w:rFonts w:asciiTheme="minorHAnsi" w:hAnsiTheme="minorHAnsi" w:cstheme="minorHAnsi"/>
                <w:strike/>
                <w:color w:val="FF0000"/>
              </w:rPr>
              <w:t xml:space="preserve">For a listing applicant's Finance and Operations Examination Checklist: </w:t>
            </w:r>
          </w:p>
          <w:p w14:paraId="7D1A04C6" w14:textId="77777777" w:rsidR="002053F1" w:rsidRPr="00876459" w:rsidRDefault="002053F1" w:rsidP="001A191F">
            <w:pPr>
              <w:spacing w:line="320" w:lineRule="exact"/>
              <w:jc w:val="center"/>
              <w:rPr>
                <w:rFonts w:asciiTheme="minorHAnsi" w:hAnsiTheme="minorHAnsi" w:cstheme="minorHAnsi"/>
                <w:strike/>
                <w:color w:val="FF0000"/>
              </w:rPr>
            </w:pPr>
            <w:r w:rsidRPr="00876459">
              <w:rPr>
                <w:rFonts w:asciiTheme="minorHAnsi" w:hAnsiTheme="minorHAnsi" w:cstheme="minorHAnsi"/>
                <w:strike/>
                <w:color w:val="FF0000"/>
              </w:rPr>
              <w:t xml:space="preserve">A. person to complete the form; B. filing deadline; and C. applicable checklist(s)  </w:t>
            </w:r>
          </w:p>
        </w:tc>
      </w:tr>
      <w:tr w:rsidR="002053F1" w:rsidRPr="00876459" w14:paraId="271CDB29" w14:textId="77777777" w:rsidTr="002053F1">
        <w:tc>
          <w:tcPr>
            <w:tcW w:w="3969" w:type="dxa"/>
          </w:tcPr>
          <w:p w14:paraId="37F1BBE4" w14:textId="77777777" w:rsidR="002053F1" w:rsidRPr="00876459" w:rsidRDefault="002053F1" w:rsidP="001A191F">
            <w:pPr>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General case:</w:t>
            </w:r>
          </w:p>
          <w:p w14:paraId="4FC1F64A" w14:textId="77777777" w:rsidR="002053F1" w:rsidRPr="00876459" w:rsidRDefault="002053F1" w:rsidP="001A61EB">
            <w:pPr>
              <w:pStyle w:val="af0"/>
              <w:numPr>
                <w:ilvl w:val="0"/>
                <w:numId w:val="25"/>
              </w:numPr>
              <w:spacing w:line="320" w:lineRule="exact"/>
              <w:ind w:leftChars="0"/>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 xml:space="preserve">Cash issue (except for cash issue for first listing application) </w:t>
            </w:r>
          </w:p>
          <w:p w14:paraId="5F125444" w14:textId="77777777" w:rsidR="002053F1" w:rsidRPr="00876459" w:rsidRDefault="002053F1" w:rsidP="001A61EB">
            <w:pPr>
              <w:pStyle w:val="af0"/>
              <w:numPr>
                <w:ilvl w:val="0"/>
                <w:numId w:val="25"/>
              </w:numPr>
              <w:spacing w:line="320" w:lineRule="exact"/>
              <w:ind w:leftChars="0"/>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 xml:space="preserve">Onshore/Offshore convertible corporate bonds </w:t>
            </w:r>
          </w:p>
          <w:p w14:paraId="5D37974F" w14:textId="77777777" w:rsidR="002053F1" w:rsidRPr="00876459" w:rsidRDefault="002053F1" w:rsidP="001A61EB">
            <w:pPr>
              <w:pStyle w:val="af0"/>
              <w:numPr>
                <w:ilvl w:val="0"/>
                <w:numId w:val="25"/>
              </w:numPr>
              <w:spacing w:line="320" w:lineRule="exact"/>
              <w:ind w:leftChars="0"/>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 xml:space="preserve">Global depositary receipts </w:t>
            </w:r>
          </w:p>
          <w:p w14:paraId="38B48D0A" w14:textId="7C2422D7" w:rsidR="002053F1" w:rsidRPr="00876459" w:rsidRDefault="002053F1" w:rsidP="001D0789">
            <w:pPr>
              <w:pStyle w:val="af0"/>
              <w:numPr>
                <w:ilvl w:val="0"/>
                <w:numId w:val="25"/>
              </w:numPr>
              <w:spacing w:line="320" w:lineRule="exact"/>
              <w:ind w:leftChars="0"/>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Merger by new issue</w:t>
            </w:r>
            <w:r w:rsidR="001D0789" w:rsidRPr="00876459">
              <w:rPr>
                <w:rFonts w:asciiTheme="minorHAnsi" w:hAnsiTheme="minorHAnsi" w:cstheme="minorHAnsi"/>
                <w:strike/>
                <w:color w:val="FF0000"/>
                <w:szCs w:val="24"/>
              </w:rPr>
              <w:t xml:space="preserve"> </w:t>
            </w:r>
            <w:r w:rsidR="004D7B66" w:rsidRPr="00876459">
              <w:rPr>
                <w:rFonts w:asciiTheme="minorHAnsi" w:hAnsiTheme="minorHAnsi" w:cstheme="minorHAnsi"/>
                <w:strike/>
                <w:color w:val="FF0000"/>
              </w:rPr>
              <w:t>(</w:t>
            </w:r>
            <w:r w:rsidR="001D0789" w:rsidRPr="00876459">
              <w:rPr>
                <w:rFonts w:asciiTheme="minorHAnsi" w:hAnsiTheme="minorHAnsi" w:cstheme="minorHAnsi"/>
                <w:strike/>
                <w:color w:val="FF0000"/>
              </w:rPr>
              <w:t>*</w:t>
            </w:r>
            <w:r w:rsidR="004D7B66" w:rsidRPr="00876459">
              <w:rPr>
                <w:rFonts w:asciiTheme="minorHAnsi" w:hAnsiTheme="minorHAnsi" w:cstheme="minorHAnsi"/>
                <w:strike/>
                <w:color w:val="FF0000"/>
              </w:rPr>
              <w:t>)</w:t>
            </w:r>
          </w:p>
          <w:p w14:paraId="01937C39" w14:textId="37CA06C9" w:rsidR="002053F1" w:rsidRPr="00876459" w:rsidRDefault="002053F1" w:rsidP="001D0789">
            <w:pPr>
              <w:pStyle w:val="af0"/>
              <w:numPr>
                <w:ilvl w:val="0"/>
                <w:numId w:val="25"/>
              </w:numPr>
              <w:spacing w:line="320" w:lineRule="exact"/>
              <w:ind w:leftChars="0"/>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Acquisition by new issue</w:t>
            </w:r>
            <w:r w:rsidR="001D0789" w:rsidRPr="00876459">
              <w:rPr>
                <w:rFonts w:asciiTheme="minorHAnsi" w:hAnsiTheme="minorHAnsi" w:cstheme="minorHAnsi"/>
                <w:strike/>
                <w:color w:val="FF0000"/>
                <w:szCs w:val="24"/>
              </w:rPr>
              <w:t xml:space="preserve"> </w:t>
            </w:r>
            <w:r w:rsidR="004D7B66" w:rsidRPr="00876459">
              <w:rPr>
                <w:rFonts w:asciiTheme="minorHAnsi" w:hAnsiTheme="minorHAnsi" w:cstheme="minorHAnsi"/>
                <w:strike/>
                <w:color w:val="FF0000"/>
              </w:rPr>
              <w:t>(</w:t>
            </w:r>
            <w:r w:rsidR="001D0789" w:rsidRPr="00876459">
              <w:rPr>
                <w:rFonts w:asciiTheme="minorHAnsi" w:hAnsiTheme="minorHAnsi" w:cstheme="minorHAnsi"/>
                <w:strike/>
                <w:color w:val="FF0000"/>
              </w:rPr>
              <w:t>*</w:t>
            </w:r>
            <w:r w:rsidR="004D7B66" w:rsidRPr="00876459">
              <w:rPr>
                <w:rFonts w:asciiTheme="minorHAnsi" w:hAnsiTheme="minorHAnsi" w:cstheme="minorHAnsi"/>
                <w:strike/>
                <w:color w:val="FF0000"/>
              </w:rPr>
              <w:t>)</w:t>
            </w:r>
          </w:p>
          <w:p w14:paraId="1211440B" w14:textId="334BFE16" w:rsidR="002053F1" w:rsidRPr="00876459" w:rsidRDefault="002053F1" w:rsidP="001D0789">
            <w:pPr>
              <w:pStyle w:val="af0"/>
              <w:numPr>
                <w:ilvl w:val="0"/>
                <w:numId w:val="25"/>
              </w:numPr>
              <w:spacing w:line="320" w:lineRule="exact"/>
              <w:ind w:leftChars="0"/>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Share transfer by new issue</w:t>
            </w:r>
            <w:r w:rsidR="001D0789" w:rsidRPr="00876459">
              <w:rPr>
                <w:rFonts w:asciiTheme="minorHAnsi" w:hAnsiTheme="minorHAnsi" w:cstheme="minorHAnsi"/>
                <w:strike/>
                <w:color w:val="FF0000"/>
                <w:szCs w:val="24"/>
              </w:rPr>
              <w:t xml:space="preserve"> </w:t>
            </w:r>
            <w:r w:rsidR="004D7B66" w:rsidRPr="00876459">
              <w:rPr>
                <w:rFonts w:asciiTheme="minorHAnsi" w:hAnsiTheme="minorHAnsi" w:cstheme="minorHAnsi"/>
                <w:strike/>
                <w:color w:val="FF0000"/>
              </w:rPr>
              <w:t>(</w:t>
            </w:r>
            <w:r w:rsidR="001D0789" w:rsidRPr="00876459">
              <w:rPr>
                <w:rFonts w:asciiTheme="minorHAnsi" w:hAnsiTheme="minorHAnsi" w:cstheme="minorHAnsi"/>
                <w:strike/>
                <w:color w:val="FF0000"/>
              </w:rPr>
              <w:t>*</w:t>
            </w:r>
            <w:r w:rsidR="004D7B66" w:rsidRPr="00876459">
              <w:rPr>
                <w:rFonts w:asciiTheme="minorHAnsi" w:hAnsiTheme="minorHAnsi" w:cstheme="minorHAnsi"/>
                <w:strike/>
                <w:color w:val="FF0000"/>
              </w:rPr>
              <w:t>)</w:t>
            </w:r>
          </w:p>
          <w:p w14:paraId="3B6C095A" w14:textId="77777777" w:rsidR="002053F1" w:rsidRPr="00876459" w:rsidRDefault="002053F1" w:rsidP="001A61EB">
            <w:pPr>
              <w:pStyle w:val="af0"/>
              <w:numPr>
                <w:ilvl w:val="0"/>
                <w:numId w:val="25"/>
              </w:numPr>
              <w:spacing w:line="320" w:lineRule="exact"/>
              <w:ind w:leftChars="0"/>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 xml:space="preserve">Demerger by new issue </w:t>
            </w:r>
          </w:p>
          <w:p w14:paraId="3AAF9F3E" w14:textId="77777777" w:rsidR="002053F1" w:rsidRPr="00876459" w:rsidRDefault="002053F1" w:rsidP="001A61EB">
            <w:pPr>
              <w:pStyle w:val="af0"/>
              <w:numPr>
                <w:ilvl w:val="0"/>
                <w:numId w:val="25"/>
              </w:numPr>
              <w:spacing w:line="320" w:lineRule="exact"/>
              <w:ind w:leftChars="0"/>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Stock conversion</w:t>
            </w:r>
          </w:p>
          <w:p w14:paraId="7E7CF213" w14:textId="77777777" w:rsidR="002053F1" w:rsidRPr="00876459" w:rsidRDefault="002053F1" w:rsidP="001A61EB">
            <w:pPr>
              <w:pStyle w:val="af0"/>
              <w:numPr>
                <w:ilvl w:val="0"/>
                <w:numId w:val="25"/>
              </w:numPr>
              <w:spacing w:line="320" w:lineRule="exact"/>
              <w:ind w:leftChars="0"/>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Other</w:t>
            </w:r>
          </w:p>
          <w:p w14:paraId="1A5FB9F7" w14:textId="5FB5C335" w:rsidR="002053F1" w:rsidRPr="00876459" w:rsidRDefault="004D7B66" w:rsidP="004D7B66">
            <w:pPr>
              <w:spacing w:line="320" w:lineRule="exact"/>
              <w:ind w:leftChars="-47" w:left="319" w:hangingChars="180" w:hanging="432"/>
              <w:jc w:val="both"/>
              <w:rPr>
                <w:rFonts w:asciiTheme="minorHAnsi" w:hAnsiTheme="minorHAnsi" w:cstheme="minorHAnsi"/>
                <w:strike/>
                <w:color w:val="FF0000"/>
              </w:rPr>
            </w:pPr>
            <w:r w:rsidRPr="00876459">
              <w:rPr>
                <w:rFonts w:asciiTheme="minorHAnsi" w:hAnsiTheme="minorHAnsi" w:cstheme="minorHAnsi"/>
                <w:strike/>
                <w:color w:val="FF0000"/>
              </w:rPr>
              <w:t>*</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 xml:space="preserve">Referring to cases where it </w:t>
            </w:r>
            <w:proofErr w:type="gramStart"/>
            <w:r w:rsidRPr="00876459">
              <w:rPr>
                <w:rFonts w:asciiTheme="minorHAnsi" w:hAnsiTheme="minorHAnsi" w:cstheme="minorHAnsi"/>
                <w:strike/>
                <w:color w:val="FF0000"/>
              </w:rPr>
              <w:t>is  required</w:t>
            </w:r>
            <w:proofErr w:type="gramEnd"/>
            <w:r w:rsidRPr="00876459">
              <w:rPr>
                <w:rFonts w:asciiTheme="minorHAnsi" w:hAnsiTheme="minorHAnsi" w:cstheme="minorHAnsi"/>
                <w:strike/>
                <w:color w:val="FF0000"/>
              </w:rPr>
              <w:t xml:space="preserve"> to obtain a TWSE approval letter in advance. </w:t>
            </w:r>
          </w:p>
        </w:tc>
        <w:tc>
          <w:tcPr>
            <w:tcW w:w="5812" w:type="dxa"/>
          </w:tcPr>
          <w:p w14:paraId="656E0455" w14:textId="69EB0686" w:rsidR="002053F1" w:rsidRPr="00876459" w:rsidRDefault="002053F1" w:rsidP="001A191F">
            <w:pPr>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A.</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Underwriter</w:t>
            </w:r>
          </w:p>
          <w:p w14:paraId="48A91548" w14:textId="77777777" w:rsidR="002053F1" w:rsidRPr="00876459" w:rsidRDefault="002053F1" w:rsidP="001A191F">
            <w:pPr>
              <w:spacing w:line="320" w:lineRule="exact"/>
              <w:jc w:val="both"/>
              <w:rPr>
                <w:rFonts w:asciiTheme="minorHAnsi" w:hAnsiTheme="minorHAnsi" w:cstheme="minorHAnsi"/>
                <w:strike/>
                <w:color w:val="FF0000"/>
              </w:rPr>
            </w:pPr>
          </w:p>
          <w:p w14:paraId="19A25449" w14:textId="22D42676" w:rsidR="002053F1" w:rsidRPr="00876459" w:rsidRDefault="002053F1" w:rsidP="001A191F">
            <w:pPr>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B.</w:t>
            </w:r>
            <w:r w:rsidR="006F32B1" w:rsidRPr="00876459">
              <w:rPr>
                <w:rFonts w:asciiTheme="minorHAnsi" w:hAnsiTheme="minorHAnsi" w:cstheme="minorHAnsi"/>
                <w:strike/>
                <w:color w:val="FF0000"/>
              </w:rPr>
              <w:tab/>
            </w:r>
            <w:r w:rsidR="008A1BF3" w:rsidRPr="00876459">
              <w:rPr>
                <w:rFonts w:asciiTheme="minorHAnsi" w:hAnsiTheme="minorHAnsi" w:cstheme="minorHAnsi"/>
                <w:strike/>
                <w:color w:val="FF0000"/>
              </w:rPr>
              <w:t>Five</w:t>
            </w:r>
            <w:r w:rsidRPr="00876459">
              <w:rPr>
                <w:rFonts w:asciiTheme="minorHAnsi" w:hAnsiTheme="minorHAnsi" w:cstheme="minorHAnsi"/>
                <w:strike/>
                <w:color w:val="FF0000"/>
              </w:rPr>
              <w:t xml:space="preserve"> business days before filing with the competent authority. </w:t>
            </w:r>
          </w:p>
          <w:p w14:paraId="038821EE" w14:textId="77777777" w:rsidR="002053F1" w:rsidRPr="00876459" w:rsidRDefault="002053F1" w:rsidP="001A191F">
            <w:pPr>
              <w:spacing w:line="320" w:lineRule="exact"/>
              <w:jc w:val="both"/>
              <w:rPr>
                <w:rFonts w:asciiTheme="minorHAnsi" w:hAnsiTheme="minorHAnsi" w:cstheme="minorHAnsi"/>
                <w:b/>
                <w:strike/>
                <w:color w:val="FF0000"/>
              </w:rPr>
            </w:pPr>
          </w:p>
          <w:p w14:paraId="188A5DC9" w14:textId="4D5E62E0" w:rsidR="002053F1" w:rsidRPr="00876459" w:rsidRDefault="002053F1" w:rsidP="002053F1">
            <w:pPr>
              <w:spacing w:line="320" w:lineRule="exact"/>
              <w:rPr>
                <w:rFonts w:asciiTheme="minorHAnsi" w:hAnsiTheme="minorHAnsi" w:cstheme="minorHAnsi"/>
                <w:strike/>
                <w:color w:val="FF0000"/>
              </w:rPr>
            </w:pPr>
            <w:r w:rsidRPr="00876459">
              <w:rPr>
                <w:rFonts w:asciiTheme="minorHAnsi" w:hAnsiTheme="minorHAnsi" w:cstheme="minorHAnsi"/>
                <w:strike/>
                <w:color w:val="FF0000"/>
              </w:rPr>
              <w:t>C.</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Securities offering and issuance filing checklist for TWSE/</w:t>
            </w:r>
            <w:proofErr w:type="spellStart"/>
            <w:r w:rsidRPr="00876459">
              <w:rPr>
                <w:rFonts w:asciiTheme="minorHAnsi" w:hAnsiTheme="minorHAnsi" w:cstheme="minorHAnsi"/>
                <w:strike/>
                <w:color w:val="FF0000"/>
              </w:rPr>
              <w:t>TPEx</w:t>
            </w:r>
            <w:proofErr w:type="spellEnd"/>
            <w:r w:rsidRPr="00876459">
              <w:rPr>
                <w:rFonts w:asciiTheme="minorHAnsi" w:hAnsiTheme="minorHAnsi" w:cstheme="minorHAnsi"/>
                <w:strike/>
                <w:color w:val="FF0000"/>
              </w:rPr>
              <w:t xml:space="preserve"> listed companies </w:t>
            </w:r>
            <w:hyperlink r:id="rId10" w:history="1">
              <w:r w:rsidR="001D0789" w:rsidRPr="00876459">
                <w:rPr>
                  <w:rStyle w:val="ad"/>
                  <w:rFonts w:asciiTheme="minorHAnsi" w:hAnsiTheme="minorHAnsi" w:cstheme="minorHAnsi"/>
                  <w:strike/>
                  <w:color w:val="FF0000"/>
                  <w:sz w:val="22"/>
                </w:rPr>
                <w:t>http://www.csa.org.tw/B00/B1/1041116_2.htm</w:t>
              </w:r>
            </w:hyperlink>
            <w:r w:rsidR="00D90FDE" w:rsidRPr="00876459">
              <w:rPr>
                <w:rFonts w:asciiTheme="minorHAnsi" w:hAnsiTheme="minorHAnsi" w:cstheme="minorHAnsi"/>
                <w:strike/>
                <w:color w:val="FF0000"/>
                <w:sz w:val="22"/>
              </w:rPr>
              <w:t>;</w:t>
            </w:r>
          </w:p>
          <w:p w14:paraId="0F3CB5F3" w14:textId="77777777" w:rsidR="002053F1" w:rsidRPr="00876459" w:rsidRDefault="002053F1" w:rsidP="001A191F">
            <w:pPr>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Taiwan Securities Association&gt;News&gt;Important Announcement&gt;2015/11/16</w:t>
            </w:r>
          </w:p>
        </w:tc>
      </w:tr>
      <w:tr w:rsidR="002053F1" w:rsidRPr="00876459" w14:paraId="2FCEFF60" w14:textId="77777777" w:rsidTr="002053F1">
        <w:tc>
          <w:tcPr>
            <w:tcW w:w="3969" w:type="dxa"/>
          </w:tcPr>
          <w:p w14:paraId="191069FF" w14:textId="77777777" w:rsidR="002053F1" w:rsidRPr="00876459" w:rsidRDefault="002053F1" w:rsidP="001A191F">
            <w:pPr>
              <w:spacing w:line="320" w:lineRule="exact"/>
              <w:rPr>
                <w:rFonts w:asciiTheme="minorHAnsi" w:hAnsiTheme="minorHAnsi" w:cstheme="minorHAnsi"/>
                <w:strike/>
                <w:color w:val="FF0000"/>
              </w:rPr>
            </w:pPr>
            <w:r w:rsidRPr="00876459">
              <w:rPr>
                <w:rFonts w:asciiTheme="minorHAnsi" w:hAnsiTheme="minorHAnsi" w:cstheme="minorHAnsi"/>
                <w:strike/>
                <w:color w:val="FF0000"/>
              </w:rPr>
              <w:t xml:space="preserve">Referring to the following cases where it is required to obtain a TWSE approval letter </w:t>
            </w:r>
            <w:r w:rsidRPr="00876459">
              <w:rPr>
                <w:rFonts w:asciiTheme="minorHAnsi" w:hAnsiTheme="minorHAnsi" w:cstheme="minorHAnsi"/>
                <w:b/>
                <w:strike/>
                <w:color w:val="FF0000"/>
              </w:rPr>
              <w:t>in advance</w:t>
            </w:r>
            <w:r w:rsidRPr="00876459">
              <w:rPr>
                <w:rFonts w:asciiTheme="minorHAnsi" w:hAnsiTheme="minorHAnsi" w:cstheme="minorHAnsi"/>
                <w:strike/>
                <w:color w:val="FF0000"/>
              </w:rPr>
              <w:t xml:space="preserve">: </w:t>
            </w:r>
          </w:p>
          <w:p w14:paraId="25BF14A9" w14:textId="77777777" w:rsidR="002053F1" w:rsidRPr="00876459" w:rsidRDefault="002053F1" w:rsidP="001A61EB">
            <w:pPr>
              <w:pStyle w:val="af0"/>
              <w:numPr>
                <w:ilvl w:val="0"/>
                <w:numId w:val="24"/>
              </w:numPr>
              <w:spacing w:line="320" w:lineRule="exact"/>
              <w:ind w:leftChars="0"/>
              <w:rPr>
                <w:rFonts w:asciiTheme="minorHAnsi" w:hAnsiTheme="minorHAnsi" w:cstheme="minorHAnsi"/>
                <w:strike/>
                <w:color w:val="FF0000"/>
                <w:szCs w:val="24"/>
              </w:rPr>
            </w:pPr>
            <w:r w:rsidRPr="00876459">
              <w:rPr>
                <w:rFonts w:asciiTheme="minorHAnsi" w:hAnsiTheme="minorHAnsi" w:cstheme="minorHAnsi"/>
                <w:strike/>
                <w:color w:val="FF0000"/>
                <w:szCs w:val="24"/>
              </w:rPr>
              <w:t xml:space="preserve">Filing public issuance after private offering of securities </w:t>
            </w:r>
          </w:p>
          <w:p w14:paraId="2E8853A3" w14:textId="77777777" w:rsidR="002053F1" w:rsidRPr="00876459" w:rsidRDefault="002053F1" w:rsidP="001A61EB">
            <w:pPr>
              <w:pStyle w:val="af0"/>
              <w:numPr>
                <w:ilvl w:val="0"/>
                <w:numId w:val="24"/>
              </w:numPr>
              <w:spacing w:line="320" w:lineRule="exact"/>
              <w:ind w:leftChars="0"/>
              <w:rPr>
                <w:rFonts w:asciiTheme="minorHAnsi" w:hAnsiTheme="minorHAnsi" w:cstheme="minorHAnsi"/>
                <w:strike/>
                <w:color w:val="FF0000"/>
                <w:szCs w:val="24"/>
              </w:rPr>
            </w:pPr>
            <w:r w:rsidRPr="00876459">
              <w:rPr>
                <w:rFonts w:asciiTheme="minorHAnsi" w:hAnsiTheme="minorHAnsi" w:cstheme="minorHAnsi"/>
                <w:strike/>
                <w:color w:val="FF0000"/>
                <w:szCs w:val="24"/>
              </w:rPr>
              <w:t>Merger by new issue</w:t>
            </w:r>
          </w:p>
          <w:p w14:paraId="3EFD6F8E" w14:textId="77777777" w:rsidR="002053F1" w:rsidRPr="00876459" w:rsidRDefault="002053F1" w:rsidP="001A61EB">
            <w:pPr>
              <w:pStyle w:val="af0"/>
              <w:numPr>
                <w:ilvl w:val="0"/>
                <w:numId w:val="24"/>
              </w:numPr>
              <w:spacing w:line="320" w:lineRule="exact"/>
              <w:ind w:leftChars="0"/>
              <w:rPr>
                <w:rFonts w:asciiTheme="minorHAnsi" w:hAnsiTheme="minorHAnsi" w:cstheme="minorHAnsi"/>
                <w:strike/>
                <w:color w:val="FF0000"/>
                <w:szCs w:val="24"/>
              </w:rPr>
            </w:pPr>
            <w:r w:rsidRPr="00876459">
              <w:rPr>
                <w:rFonts w:asciiTheme="minorHAnsi" w:hAnsiTheme="minorHAnsi" w:cstheme="minorHAnsi"/>
                <w:strike/>
                <w:color w:val="FF0000"/>
                <w:szCs w:val="24"/>
              </w:rPr>
              <w:t>Acquisition by new issue</w:t>
            </w:r>
          </w:p>
          <w:p w14:paraId="1BAD5E2C" w14:textId="77777777" w:rsidR="002053F1" w:rsidRPr="00876459" w:rsidRDefault="002053F1" w:rsidP="001A61EB">
            <w:pPr>
              <w:pStyle w:val="af0"/>
              <w:numPr>
                <w:ilvl w:val="0"/>
                <w:numId w:val="24"/>
              </w:numPr>
              <w:spacing w:line="320" w:lineRule="exact"/>
              <w:ind w:leftChars="0"/>
              <w:rPr>
                <w:rFonts w:asciiTheme="minorHAnsi" w:hAnsiTheme="minorHAnsi" w:cstheme="minorHAnsi"/>
                <w:strike/>
                <w:color w:val="FF0000"/>
                <w:szCs w:val="24"/>
              </w:rPr>
            </w:pPr>
            <w:r w:rsidRPr="00876459">
              <w:rPr>
                <w:rFonts w:asciiTheme="minorHAnsi" w:hAnsiTheme="minorHAnsi" w:cstheme="minorHAnsi"/>
                <w:strike/>
                <w:color w:val="FF0000"/>
                <w:szCs w:val="24"/>
              </w:rPr>
              <w:t>Share transfer by new issue</w:t>
            </w:r>
          </w:p>
        </w:tc>
        <w:tc>
          <w:tcPr>
            <w:tcW w:w="5812" w:type="dxa"/>
          </w:tcPr>
          <w:p w14:paraId="650291AD" w14:textId="41E021AB" w:rsidR="002053F1" w:rsidRPr="00876459" w:rsidRDefault="002053F1" w:rsidP="001A191F">
            <w:pPr>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A.</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Underwriter</w:t>
            </w:r>
          </w:p>
          <w:p w14:paraId="2E9B95EE" w14:textId="39041879" w:rsidR="002053F1" w:rsidRPr="00876459" w:rsidRDefault="002053F1" w:rsidP="001A191F">
            <w:pPr>
              <w:spacing w:line="320" w:lineRule="exact"/>
              <w:jc w:val="both"/>
              <w:rPr>
                <w:rFonts w:asciiTheme="minorHAnsi" w:hAnsiTheme="minorHAnsi" w:cstheme="minorHAnsi"/>
                <w:strike/>
                <w:color w:val="FF0000"/>
              </w:rPr>
            </w:pPr>
          </w:p>
          <w:p w14:paraId="6D2B9F6A" w14:textId="77777777" w:rsidR="001D0789" w:rsidRPr="00876459" w:rsidRDefault="001D0789" w:rsidP="001A191F">
            <w:pPr>
              <w:spacing w:line="320" w:lineRule="exact"/>
              <w:jc w:val="both"/>
              <w:rPr>
                <w:rFonts w:asciiTheme="minorHAnsi" w:hAnsiTheme="minorHAnsi" w:cstheme="minorHAnsi"/>
                <w:strike/>
                <w:color w:val="FF0000"/>
              </w:rPr>
            </w:pPr>
          </w:p>
          <w:p w14:paraId="21D39D82" w14:textId="5D05F59B" w:rsidR="002053F1" w:rsidRPr="00876459" w:rsidRDefault="002053F1" w:rsidP="001A191F">
            <w:pPr>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B.</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 xml:space="preserve">To be provided with application to </w:t>
            </w:r>
            <w:r w:rsidR="008A1BF3" w:rsidRPr="00876459">
              <w:rPr>
                <w:rFonts w:asciiTheme="minorHAnsi" w:hAnsiTheme="minorHAnsi" w:cstheme="minorHAnsi"/>
                <w:strike/>
                <w:color w:val="FF0000"/>
              </w:rPr>
              <w:t xml:space="preserve">the </w:t>
            </w:r>
            <w:r w:rsidRPr="00876459">
              <w:rPr>
                <w:rFonts w:asciiTheme="minorHAnsi" w:hAnsiTheme="minorHAnsi" w:cstheme="minorHAnsi"/>
                <w:strike/>
                <w:color w:val="FF0000"/>
              </w:rPr>
              <w:t xml:space="preserve">TWSE </w:t>
            </w:r>
          </w:p>
          <w:p w14:paraId="4E4E5A18" w14:textId="3CB27D53" w:rsidR="002053F1" w:rsidRPr="00876459" w:rsidRDefault="00F022A8" w:rsidP="001A191F">
            <w:pPr>
              <w:spacing w:line="320" w:lineRule="exact"/>
              <w:jc w:val="both"/>
              <w:rPr>
                <w:rFonts w:asciiTheme="minorHAnsi" w:hAnsiTheme="minorHAnsi" w:cstheme="minorHAnsi"/>
                <w:strike/>
                <w:color w:val="FF0000"/>
                <w:sz w:val="22"/>
              </w:rPr>
            </w:pPr>
            <w:hyperlink r:id="rId11" w:history="1">
              <w:r w:rsidR="001835CF" w:rsidRPr="00876459">
                <w:rPr>
                  <w:rStyle w:val="ad"/>
                  <w:rFonts w:asciiTheme="minorHAnsi" w:hAnsiTheme="minorHAnsi"/>
                  <w:strike/>
                  <w:color w:val="FF0000"/>
                </w:rPr>
                <w:t>https://dsp.twse.com.tw/</w:t>
              </w:r>
            </w:hyperlink>
            <w:r w:rsidR="002E74B0" w:rsidRPr="00876459">
              <w:rPr>
                <w:rFonts w:asciiTheme="minorHAnsi" w:hAnsiTheme="minorHAnsi" w:cstheme="minorHAnsi"/>
                <w:strike/>
                <w:color w:val="FF0000"/>
                <w:sz w:val="22"/>
              </w:rPr>
              <w:t>;</w:t>
            </w:r>
          </w:p>
          <w:p w14:paraId="2EE32AB4" w14:textId="3B1169B8" w:rsidR="002053F1" w:rsidRPr="00876459" w:rsidRDefault="002E74B0" w:rsidP="001A191F">
            <w:pPr>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 xml:space="preserve">Domestic Service Portal  </w:t>
            </w:r>
            <w:r w:rsidR="002053F1" w:rsidRPr="00876459">
              <w:rPr>
                <w:rFonts w:asciiTheme="minorHAnsi" w:hAnsiTheme="minorHAnsi" w:cstheme="minorHAnsi"/>
                <w:strike/>
                <w:color w:val="FF0000"/>
              </w:rPr>
              <w:t>&gt;Listed Companies</w:t>
            </w:r>
            <w:r w:rsidRPr="00876459">
              <w:rPr>
                <w:rFonts w:asciiTheme="minorHAnsi" w:hAnsiTheme="minorHAnsi" w:cstheme="minorHAnsi"/>
                <w:strike/>
                <w:color w:val="FF0000"/>
              </w:rPr>
              <w:t>&gt;Downloads&gt;</w:t>
            </w:r>
            <w:r w:rsidRPr="00876459">
              <w:rPr>
                <w:rFonts w:asciiTheme="minorHAnsi" w:hAnsiTheme="minorHAnsi" w:cstheme="minorHAnsi" w:hint="eastAsia"/>
                <w:strike/>
                <w:color w:val="FF0000"/>
              </w:rPr>
              <w:t>P</w:t>
            </w:r>
            <w:r w:rsidRPr="00876459">
              <w:rPr>
                <w:rFonts w:asciiTheme="minorHAnsi" w:hAnsiTheme="minorHAnsi" w:cstheme="minorHAnsi"/>
                <w:strike/>
                <w:color w:val="FF0000"/>
              </w:rPr>
              <w:t>rimary Listing Companies</w:t>
            </w:r>
          </w:p>
          <w:p w14:paraId="5BEA0904" w14:textId="35A778C0" w:rsidR="002053F1" w:rsidRPr="00876459" w:rsidRDefault="002053F1" w:rsidP="001A61EB">
            <w:pPr>
              <w:pStyle w:val="af0"/>
              <w:numPr>
                <w:ilvl w:val="0"/>
                <w:numId w:val="26"/>
              </w:numPr>
              <w:spacing w:line="320" w:lineRule="exact"/>
              <w:ind w:leftChars="0" w:hanging="304"/>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C02</w:t>
            </w:r>
            <w:r w:rsidR="002E74B0" w:rsidRPr="00876459">
              <w:rPr>
                <w:rFonts w:asciiTheme="minorHAnsi" w:hAnsiTheme="minorHAnsi" w:cstheme="minorHAnsi" w:hint="eastAsia"/>
                <w:strike/>
                <w:color w:val="FF0000"/>
                <w:szCs w:val="24"/>
              </w:rPr>
              <w:t>5</w:t>
            </w:r>
            <w:r w:rsidRPr="00876459">
              <w:rPr>
                <w:rFonts w:asciiTheme="minorHAnsi" w:hAnsiTheme="minorHAnsi" w:cstheme="minorHAnsi"/>
                <w:strike/>
                <w:color w:val="FF0000"/>
                <w:szCs w:val="24"/>
              </w:rPr>
              <w:t>:</w:t>
            </w:r>
            <w:r w:rsidR="001D0789" w:rsidRPr="00876459">
              <w:rPr>
                <w:rFonts w:asciiTheme="minorHAnsi" w:hAnsiTheme="minorHAnsi" w:cstheme="minorHAnsi"/>
                <w:strike/>
                <w:color w:val="FF0000"/>
                <w:szCs w:val="24"/>
              </w:rPr>
              <w:t xml:space="preserve"> </w:t>
            </w:r>
            <w:r w:rsidRPr="00876459">
              <w:rPr>
                <w:rFonts w:asciiTheme="minorHAnsi" w:hAnsiTheme="minorHAnsi" w:cstheme="minorHAnsi"/>
                <w:strike/>
                <w:color w:val="FF0000"/>
                <w:szCs w:val="24"/>
              </w:rPr>
              <w:t xml:space="preserve">Retrospective Public Offering Listing Application Form for Primary Listed Companies </w:t>
            </w:r>
          </w:p>
          <w:p w14:paraId="3C68BF30" w14:textId="0C823244" w:rsidR="002053F1" w:rsidRPr="00876459" w:rsidRDefault="002053F1" w:rsidP="001A61EB">
            <w:pPr>
              <w:pStyle w:val="af0"/>
              <w:numPr>
                <w:ilvl w:val="0"/>
                <w:numId w:val="26"/>
              </w:numPr>
              <w:spacing w:line="320" w:lineRule="exact"/>
              <w:ind w:leftChars="0" w:hanging="304"/>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C0</w:t>
            </w:r>
            <w:r w:rsidR="002E74B0" w:rsidRPr="00876459">
              <w:rPr>
                <w:rFonts w:asciiTheme="minorHAnsi" w:hAnsiTheme="minorHAnsi" w:cstheme="minorHAnsi" w:hint="eastAsia"/>
                <w:strike/>
                <w:color w:val="FF0000"/>
                <w:szCs w:val="24"/>
              </w:rPr>
              <w:t>20</w:t>
            </w:r>
            <w:r w:rsidRPr="00876459">
              <w:rPr>
                <w:rFonts w:asciiTheme="minorHAnsi" w:hAnsiTheme="minorHAnsi" w:cstheme="minorHAnsi"/>
                <w:strike/>
                <w:color w:val="FF0000"/>
                <w:szCs w:val="24"/>
              </w:rPr>
              <w:t>:</w:t>
            </w:r>
            <w:r w:rsidR="001D0789" w:rsidRPr="00876459">
              <w:rPr>
                <w:rFonts w:asciiTheme="minorHAnsi" w:hAnsiTheme="minorHAnsi" w:cstheme="minorHAnsi"/>
                <w:strike/>
                <w:color w:val="FF0000"/>
                <w:szCs w:val="24"/>
              </w:rPr>
              <w:t xml:space="preserve"> </w:t>
            </w:r>
            <w:r w:rsidRPr="00876459">
              <w:rPr>
                <w:rFonts w:asciiTheme="minorHAnsi" w:hAnsiTheme="minorHAnsi" w:cstheme="minorHAnsi"/>
                <w:strike/>
                <w:color w:val="FF0000"/>
                <w:szCs w:val="24"/>
              </w:rPr>
              <w:t>Capital Increase Issue Listing Application Form for Primary Listed Companies Merging with TWSE/</w:t>
            </w:r>
            <w:proofErr w:type="spellStart"/>
            <w:r w:rsidRPr="00876459">
              <w:rPr>
                <w:rFonts w:asciiTheme="minorHAnsi" w:hAnsiTheme="minorHAnsi" w:cstheme="minorHAnsi"/>
                <w:strike/>
                <w:color w:val="FF0000"/>
                <w:szCs w:val="24"/>
              </w:rPr>
              <w:t>TPEx</w:t>
            </w:r>
            <w:proofErr w:type="spellEnd"/>
            <w:r w:rsidRPr="00876459">
              <w:rPr>
                <w:rFonts w:asciiTheme="minorHAnsi" w:hAnsiTheme="minorHAnsi" w:cstheme="minorHAnsi"/>
                <w:strike/>
                <w:color w:val="FF0000"/>
                <w:szCs w:val="24"/>
              </w:rPr>
              <w:t xml:space="preserve"> Listed/Unlisted Companies </w:t>
            </w:r>
          </w:p>
          <w:p w14:paraId="197B5B06" w14:textId="75F6373C" w:rsidR="002053F1" w:rsidRPr="00876459" w:rsidRDefault="002053F1" w:rsidP="001A61EB">
            <w:pPr>
              <w:pStyle w:val="af0"/>
              <w:numPr>
                <w:ilvl w:val="0"/>
                <w:numId w:val="26"/>
              </w:numPr>
              <w:spacing w:line="320" w:lineRule="exact"/>
              <w:ind w:leftChars="0" w:hanging="304"/>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C0</w:t>
            </w:r>
            <w:r w:rsidR="002E74B0" w:rsidRPr="00876459">
              <w:rPr>
                <w:rFonts w:asciiTheme="minorHAnsi" w:hAnsiTheme="minorHAnsi" w:cstheme="minorHAnsi" w:hint="eastAsia"/>
                <w:strike/>
                <w:color w:val="FF0000"/>
                <w:szCs w:val="24"/>
              </w:rPr>
              <w:t>21</w:t>
            </w:r>
            <w:r w:rsidRPr="00876459">
              <w:rPr>
                <w:rFonts w:asciiTheme="minorHAnsi" w:hAnsiTheme="minorHAnsi" w:cstheme="minorHAnsi"/>
                <w:strike/>
                <w:color w:val="FF0000"/>
                <w:szCs w:val="24"/>
              </w:rPr>
              <w:t>:</w:t>
            </w:r>
            <w:r w:rsidR="001D0789" w:rsidRPr="00876459">
              <w:rPr>
                <w:rFonts w:asciiTheme="minorHAnsi" w:hAnsiTheme="minorHAnsi" w:cstheme="minorHAnsi"/>
                <w:strike/>
                <w:color w:val="FF0000"/>
                <w:szCs w:val="24"/>
              </w:rPr>
              <w:t xml:space="preserve"> </w:t>
            </w:r>
            <w:r w:rsidRPr="00876459">
              <w:rPr>
                <w:rFonts w:asciiTheme="minorHAnsi" w:hAnsiTheme="minorHAnsi" w:cstheme="minorHAnsi"/>
                <w:strike/>
                <w:color w:val="FF0000"/>
                <w:szCs w:val="24"/>
              </w:rPr>
              <w:t>Capital Increase Issue Listing Application Form for Primary Listed Companies Acquiring TWSE/</w:t>
            </w:r>
            <w:proofErr w:type="spellStart"/>
            <w:r w:rsidRPr="00876459">
              <w:rPr>
                <w:rFonts w:asciiTheme="minorHAnsi" w:hAnsiTheme="minorHAnsi" w:cstheme="minorHAnsi"/>
                <w:strike/>
                <w:color w:val="FF0000"/>
                <w:szCs w:val="24"/>
              </w:rPr>
              <w:t>TPEx</w:t>
            </w:r>
            <w:proofErr w:type="spellEnd"/>
            <w:r w:rsidRPr="00876459">
              <w:rPr>
                <w:rFonts w:asciiTheme="minorHAnsi" w:hAnsiTheme="minorHAnsi" w:cstheme="minorHAnsi"/>
                <w:strike/>
                <w:color w:val="FF0000"/>
                <w:szCs w:val="24"/>
              </w:rPr>
              <w:t xml:space="preserve"> Listed/Unlisted Companies </w:t>
            </w:r>
          </w:p>
          <w:p w14:paraId="2C5FACB4" w14:textId="2C5248A4" w:rsidR="002053F1" w:rsidRPr="00876459" w:rsidRDefault="002053F1" w:rsidP="001A61EB">
            <w:pPr>
              <w:pStyle w:val="af0"/>
              <w:numPr>
                <w:ilvl w:val="0"/>
                <w:numId w:val="26"/>
              </w:numPr>
              <w:snapToGrid w:val="0"/>
              <w:spacing w:line="320" w:lineRule="exact"/>
              <w:ind w:leftChars="0" w:hanging="304"/>
              <w:jc w:val="both"/>
              <w:rPr>
                <w:rFonts w:asciiTheme="minorHAnsi" w:hAnsiTheme="minorHAnsi" w:cstheme="minorHAnsi"/>
                <w:strike/>
                <w:color w:val="FF0000"/>
                <w:szCs w:val="24"/>
              </w:rPr>
            </w:pPr>
            <w:r w:rsidRPr="00876459">
              <w:rPr>
                <w:rFonts w:asciiTheme="minorHAnsi" w:hAnsiTheme="minorHAnsi" w:cstheme="minorHAnsi"/>
                <w:strike/>
                <w:color w:val="FF0000"/>
                <w:szCs w:val="24"/>
              </w:rPr>
              <w:t>C02</w:t>
            </w:r>
            <w:r w:rsidR="002E74B0" w:rsidRPr="00876459">
              <w:rPr>
                <w:rFonts w:asciiTheme="minorHAnsi" w:hAnsiTheme="minorHAnsi" w:cstheme="minorHAnsi"/>
                <w:strike/>
                <w:color w:val="FF0000"/>
                <w:szCs w:val="24"/>
              </w:rPr>
              <w:t>2</w:t>
            </w:r>
            <w:r w:rsidRPr="00876459">
              <w:rPr>
                <w:rFonts w:asciiTheme="minorHAnsi" w:hAnsiTheme="minorHAnsi" w:cstheme="minorHAnsi"/>
                <w:strike/>
                <w:color w:val="FF0000"/>
                <w:szCs w:val="24"/>
              </w:rPr>
              <w:t>:</w:t>
            </w:r>
            <w:r w:rsidR="001D0789" w:rsidRPr="00876459">
              <w:rPr>
                <w:rFonts w:asciiTheme="minorHAnsi" w:hAnsiTheme="minorHAnsi" w:cstheme="minorHAnsi"/>
                <w:strike/>
                <w:color w:val="FF0000"/>
                <w:szCs w:val="24"/>
              </w:rPr>
              <w:t xml:space="preserve"> </w:t>
            </w:r>
            <w:r w:rsidRPr="00876459">
              <w:rPr>
                <w:rFonts w:asciiTheme="minorHAnsi" w:hAnsiTheme="minorHAnsi" w:cstheme="minorHAnsi"/>
                <w:strike/>
                <w:color w:val="FF0000"/>
                <w:szCs w:val="24"/>
              </w:rPr>
              <w:t xml:space="preserve">Listing Application for New Companies by Share Transfer or Primary Listed Companies </w:t>
            </w:r>
          </w:p>
          <w:p w14:paraId="6D713FB8" w14:textId="77777777" w:rsidR="002053F1" w:rsidRPr="00876459" w:rsidRDefault="002053F1" w:rsidP="002053F1">
            <w:pPr>
              <w:pStyle w:val="af0"/>
              <w:snapToGrid w:val="0"/>
              <w:spacing w:line="320" w:lineRule="exact"/>
              <w:ind w:leftChars="0"/>
              <w:jc w:val="both"/>
              <w:rPr>
                <w:rFonts w:asciiTheme="minorHAnsi" w:hAnsiTheme="minorHAnsi" w:cstheme="minorHAnsi"/>
                <w:strike/>
                <w:color w:val="FF0000"/>
                <w:szCs w:val="24"/>
              </w:rPr>
            </w:pPr>
          </w:p>
          <w:p w14:paraId="045FB1E9" w14:textId="4BA75780" w:rsidR="002053F1" w:rsidRPr="00876459" w:rsidRDefault="002053F1" w:rsidP="001A191F">
            <w:pPr>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C.</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Finance and Operations Examination Checklist for TWSE Listed Companies (for retrospective public offering applications, mergers, and acquisitions)</w:t>
            </w:r>
            <w:r w:rsidR="001D0789" w:rsidRPr="00876459">
              <w:rPr>
                <w:rFonts w:asciiTheme="minorHAnsi" w:hAnsiTheme="minorHAnsi" w:cstheme="minorHAnsi"/>
                <w:strike/>
                <w:color w:val="FF0000"/>
              </w:rPr>
              <w:t xml:space="preserve"> </w:t>
            </w:r>
            <w:hyperlink r:id="rId12" w:history="1">
              <w:r w:rsidR="002E74B0" w:rsidRPr="00876459">
                <w:rPr>
                  <w:rStyle w:val="ad"/>
                  <w:rFonts w:asciiTheme="minorHAnsi" w:hAnsiTheme="minorHAnsi"/>
                  <w:strike/>
                  <w:color w:val="FF0000"/>
                </w:rPr>
                <w:t>https://dsp.twse.com.tw/</w:t>
              </w:r>
            </w:hyperlink>
            <w:r w:rsidR="00D90FDE" w:rsidRPr="00876459">
              <w:rPr>
                <w:rFonts w:asciiTheme="minorHAnsi" w:hAnsiTheme="minorHAnsi" w:cstheme="minorHAnsi"/>
                <w:strike/>
                <w:color w:val="FF0000"/>
                <w:sz w:val="22"/>
              </w:rPr>
              <w:t xml:space="preserve">; </w:t>
            </w:r>
          </w:p>
          <w:p w14:paraId="6638E5A6" w14:textId="7E9EEBA5" w:rsidR="002053F1" w:rsidRPr="00876459" w:rsidRDefault="002E74B0" w:rsidP="001A191F">
            <w:pPr>
              <w:snapToGrid w:val="0"/>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 xml:space="preserve">Domestic Service Portal   </w:t>
            </w:r>
            <w:r w:rsidR="00287A9B" w:rsidRPr="00876459">
              <w:rPr>
                <w:rFonts w:asciiTheme="minorHAnsi" w:hAnsiTheme="minorHAnsi" w:cstheme="minorHAnsi"/>
                <w:strike/>
                <w:color w:val="FF0000"/>
              </w:rPr>
              <w:t xml:space="preserve">&gt;Listed </w:t>
            </w:r>
            <w:r w:rsidR="00287A9B" w:rsidRPr="00876459">
              <w:rPr>
                <w:rFonts w:asciiTheme="minorHAnsi" w:hAnsiTheme="minorHAnsi" w:cstheme="minorHAnsi"/>
                <w:strike/>
                <w:color w:val="FF0000"/>
              </w:rPr>
              <w:lastRenderedPageBreak/>
              <w:t>Companies&gt;Downloads&gt;Regulations &amp; References&gt;A036</w:t>
            </w:r>
          </w:p>
        </w:tc>
      </w:tr>
      <w:tr w:rsidR="002053F1" w:rsidRPr="00876459" w14:paraId="6D917D57" w14:textId="77777777" w:rsidTr="002053F1">
        <w:tc>
          <w:tcPr>
            <w:tcW w:w="3969" w:type="dxa"/>
          </w:tcPr>
          <w:p w14:paraId="3327D932" w14:textId="77777777" w:rsidR="002053F1" w:rsidRPr="00876459" w:rsidRDefault="002053F1" w:rsidP="001A191F">
            <w:pPr>
              <w:spacing w:line="320" w:lineRule="exact"/>
              <w:rPr>
                <w:rFonts w:asciiTheme="minorHAnsi" w:hAnsiTheme="minorHAnsi" w:cstheme="minorHAnsi"/>
                <w:strike/>
                <w:color w:val="FF0000"/>
              </w:rPr>
            </w:pPr>
            <w:r w:rsidRPr="00876459">
              <w:rPr>
                <w:rFonts w:asciiTheme="minorHAnsi" w:hAnsiTheme="minorHAnsi" w:cstheme="minorHAnsi"/>
                <w:strike/>
                <w:color w:val="FF0000"/>
              </w:rPr>
              <w:t xml:space="preserve">Capital reduction to make up loss </w:t>
            </w:r>
          </w:p>
        </w:tc>
        <w:tc>
          <w:tcPr>
            <w:tcW w:w="5812" w:type="dxa"/>
          </w:tcPr>
          <w:p w14:paraId="1AC42C68" w14:textId="36B03275" w:rsidR="002053F1" w:rsidRPr="00876459" w:rsidRDefault="002053F1" w:rsidP="001A191F">
            <w:pPr>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A.</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Issuer</w:t>
            </w:r>
          </w:p>
          <w:p w14:paraId="72E85211" w14:textId="77777777" w:rsidR="002053F1" w:rsidRPr="00876459" w:rsidRDefault="002053F1" w:rsidP="001A191F">
            <w:pPr>
              <w:spacing w:line="320" w:lineRule="exact"/>
              <w:jc w:val="both"/>
              <w:rPr>
                <w:rFonts w:asciiTheme="minorHAnsi" w:hAnsiTheme="minorHAnsi" w:cstheme="minorHAnsi"/>
                <w:strike/>
                <w:color w:val="FF0000"/>
              </w:rPr>
            </w:pPr>
          </w:p>
          <w:p w14:paraId="55A15088" w14:textId="5384B9D7" w:rsidR="002053F1" w:rsidRPr="00876459" w:rsidRDefault="002053F1" w:rsidP="001A191F">
            <w:pPr>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B.</w:t>
            </w:r>
            <w:r w:rsidR="006F32B1" w:rsidRPr="00876459">
              <w:rPr>
                <w:rFonts w:asciiTheme="minorHAnsi" w:hAnsiTheme="minorHAnsi" w:cstheme="minorHAnsi"/>
                <w:strike/>
                <w:color w:val="FF0000"/>
              </w:rPr>
              <w:tab/>
            </w:r>
            <w:r w:rsidR="008A1BF3" w:rsidRPr="00876459">
              <w:rPr>
                <w:rFonts w:asciiTheme="minorHAnsi" w:hAnsiTheme="minorHAnsi" w:cstheme="minorHAnsi"/>
                <w:strike/>
                <w:color w:val="FF0000"/>
              </w:rPr>
              <w:t>Five</w:t>
            </w:r>
            <w:r w:rsidRPr="00876459">
              <w:rPr>
                <w:rFonts w:asciiTheme="minorHAnsi" w:hAnsiTheme="minorHAnsi" w:cstheme="minorHAnsi"/>
                <w:strike/>
                <w:color w:val="FF0000"/>
              </w:rPr>
              <w:t xml:space="preserve"> business days before filing with the competent authority.</w:t>
            </w:r>
          </w:p>
          <w:p w14:paraId="289B6313" w14:textId="77777777" w:rsidR="002053F1" w:rsidRPr="00876459" w:rsidRDefault="002053F1" w:rsidP="001A191F">
            <w:pPr>
              <w:spacing w:line="320" w:lineRule="exact"/>
              <w:jc w:val="both"/>
              <w:rPr>
                <w:rFonts w:asciiTheme="minorHAnsi" w:hAnsiTheme="minorHAnsi" w:cstheme="minorHAnsi"/>
                <w:strike/>
                <w:color w:val="FF0000"/>
              </w:rPr>
            </w:pPr>
          </w:p>
          <w:p w14:paraId="6C34986E" w14:textId="70B1EECF" w:rsidR="002053F1" w:rsidRPr="00876459" w:rsidRDefault="002053F1" w:rsidP="001A191F">
            <w:pPr>
              <w:spacing w:line="320" w:lineRule="exact"/>
              <w:jc w:val="both"/>
              <w:rPr>
                <w:rFonts w:asciiTheme="minorHAnsi" w:hAnsiTheme="minorHAnsi" w:cstheme="minorHAnsi"/>
                <w:strike/>
                <w:color w:val="FF0000"/>
              </w:rPr>
            </w:pPr>
            <w:r w:rsidRPr="00876459">
              <w:rPr>
                <w:rFonts w:asciiTheme="minorHAnsi" w:hAnsiTheme="minorHAnsi" w:cstheme="minorHAnsi"/>
                <w:strike/>
                <w:color w:val="FF0000"/>
              </w:rPr>
              <w:t>C.</w:t>
            </w:r>
            <w:r w:rsidR="006F32B1" w:rsidRPr="00876459">
              <w:rPr>
                <w:rFonts w:asciiTheme="minorHAnsi" w:hAnsiTheme="minorHAnsi" w:cstheme="minorHAnsi"/>
                <w:strike/>
                <w:color w:val="FF0000"/>
              </w:rPr>
              <w:tab/>
            </w:r>
            <w:r w:rsidRPr="00876459">
              <w:rPr>
                <w:rFonts w:asciiTheme="minorHAnsi" w:hAnsiTheme="minorHAnsi" w:cstheme="minorHAnsi"/>
                <w:strike/>
                <w:color w:val="FF0000"/>
              </w:rPr>
              <w:t xml:space="preserve">Finance and Operations Examination Checklist for TWSE Listed Companies (for capital reduction to make up loss) </w:t>
            </w:r>
          </w:p>
          <w:p w14:paraId="38C8AD92" w14:textId="29560F47" w:rsidR="002053F1" w:rsidRPr="00876459" w:rsidRDefault="00F022A8" w:rsidP="001A191F">
            <w:pPr>
              <w:spacing w:line="320" w:lineRule="exact"/>
              <w:jc w:val="both"/>
              <w:rPr>
                <w:rFonts w:asciiTheme="minorHAnsi" w:hAnsiTheme="minorHAnsi" w:cstheme="minorHAnsi"/>
                <w:strike/>
                <w:color w:val="FF0000"/>
                <w:sz w:val="22"/>
              </w:rPr>
            </w:pPr>
            <w:hyperlink r:id="rId13" w:history="1">
              <w:r w:rsidR="002E74B0" w:rsidRPr="00876459">
                <w:rPr>
                  <w:rStyle w:val="ad"/>
                  <w:rFonts w:asciiTheme="minorHAnsi" w:hAnsiTheme="minorHAnsi"/>
                  <w:strike/>
                  <w:color w:val="FF0000"/>
                </w:rPr>
                <w:t>https://dsp.twse.com.tw/</w:t>
              </w:r>
            </w:hyperlink>
            <w:r w:rsidR="00D90FDE" w:rsidRPr="00876459">
              <w:rPr>
                <w:rFonts w:asciiTheme="minorHAnsi" w:hAnsiTheme="minorHAnsi" w:cstheme="minorHAnsi"/>
                <w:strike/>
                <w:color w:val="FF0000"/>
                <w:sz w:val="22"/>
              </w:rPr>
              <w:t>;</w:t>
            </w:r>
          </w:p>
          <w:p w14:paraId="05B78C64" w14:textId="6863538F" w:rsidR="002053F1" w:rsidRPr="00876459" w:rsidRDefault="002E74B0" w:rsidP="001A191F">
            <w:pPr>
              <w:spacing w:line="320" w:lineRule="exact"/>
              <w:jc w:val="both"/>
              <w:rPr>
                <w:rFonts w:asciiTheme="minorHAnsi" w:hAnsiTheme="minorHAnsi" w:cstheme="minorHAnsi"/>
                <w:strike/>
                <w:color w:val="FF0000"/>
                <w:sz w:val="22"/>
              </w:rPr>
            </w:pPr>
            <w:r w:rsidRPr="00876459">
              <w:rPr>
                <w:rFonts w:asciiTheme="minorHAnsi" w:hAnsiTheme="minorHAnsi" w:cstheme="minorHAnsi"/>
                <w:strike/>
                <w:color w:val="FF0000"/>
              </w:rPr>
              <w:t xml:space="preserve">Domestic Service Portal   </w:t>
            </w:r>
            <w:r w:rsidR="00287A9B" w:rsidRPr="00876459">
              <w:rPr>
                <w:rFonts w:asciiTheme="minorHAnsi" w:hAnsiTheme="minorHAnsi" w:cstheme="minorHAnsi"/>
                <w:strike/>
                <w:color w:val="FF0000"/>
              </w:rPr>
              <w:t>&gt;Listed Companies&gt;Downloads&gt;Regulations &amp; References&gt;A037</w:t>
            </w:r>
          </w:p>
        </w:tc>
      </w:tr>
    </w:tbl>
    <w:p w14:paraId="01826879" w14:textId="77777777" w:rsidR="002053F1" w:rsidRPr="00876459" w:rsidRDefault="002053F1" w:rsidP="002053F1">
      <w:pPr>
        <w:spacing w:line="320" w:lineRule="exact"/>
        <w:ind w:left="400" w:hangingChars="200" w:hanging="400"/>
        <w:rPr>
          <w:rFonts w:asciiTheme="minorHAnsi" w:hAnsiTheme="minorHAnsi" w:cstheme="minorHAnsi"/>
          <w:strike/>
          <w:color w:val="FF0000"/>
          <w:sz w:val="20"/>
          <w:szCs w:val="20"/>
        </w:rPr>
      </w:pPr>
      <w:r w:rsidRPr="00876459">
        <w:rPr>
          <w:rFonts w:asciiTheme="minorHAnsi" w:hAnsiTheme="minorHAnsi" w:cstheme="minorHAnsi"/>
          <w:strike/>
          <w:color w:val="FF0000"/>
          <w:sz w:val="20"/>
          <w:szCs w:val="20"/>
        </w:rPr>
        <w:t xml:space="preserve">Note: Regarding this checklist, if the competent authority suspends an effective registration after a case is closed, a company, when submitting more information to apply for the suspension to be lifted, shall complete and file a new checklist (to provide detailed information on whether each of the material matters listed herein applies to the issuer for the period between the previous filing date and the current filing date). Any material change in the information provided in the checklist before the effective registration date shall be reported immediately to the TWSE. </w:t>
      </w:r>
    </w:p>
    <w:p w14:paraId="02EE92CC" w14:textId="562E308A" w:rsidR="00AA1724" w:rsidRPr="00495092" w:rsidRDefault="00AA1724" w:rsidP="008D3274">
      <w:pPr>
        <w:pStyle w:val="af0"/>
        <w:numPr>
          <w:ilvl w:val="1"/>
          <w:numId w:val="38"/>
        </w:numPr>
        <w:spacing w:line="360" w:lineRule="exact"/>
        <w:ind w:leftChars="0" w:left="480"/>
        <w:rPr>
          <w:rFonts w:asciiTheme="minorHAnsi" w:hAnsiTheme="minorHAnsi" w:cstheme="minorHAnsi"/>
          <w:b/>
          <w:sz w:val="32"/>
          <w:szCs w:val="32"/>
        </w:rPr>
      </w:pPr>
      <w:r w:rsidRPr="00876459">
        <w:rPr>
          <w:rFonts w:asciiTheme="minorHAnsi" w:hAnsiTheme="minorHAnsi" w:cstheme="minorHAnsi"/>
          <w:strike/>
          <w:color w:val="FF0000"/>
        </w:rPr>
        <w:br w:type="page"/>
      </w:r>
      <w:bookmarkEnd w:id="0"/>
      <w:r w:rsidRPr="00495092">
        <w:rPr>
          <w:rFonts w:asciiTheme="minorHAnsi" w:hAnsiTheme="minorHAnsi" w:cstheme="minorHAnsi"/>
          <w:b/>
          <w:sz w:val="32"/>
          <w:szCs w:val="32"/>
        </w:rPr>
        <w:lastRenderedPageBreak/>
        <w:t>Secondary listing questions</w:t>
      </w:r>
    </w:p>
    <w:p w14:paraId="15824F5D" w14:textId="77777777" w:rsidR="00140E4A" w:rsidRPr="00495092" w:rsidRDefault="00140E4A" w:rsidP="00140E4A">
      <w:pPr>
        <w:spacing w:line="200" w:lineRule="exact"/>
        <w:rPr>
          <w:rFonts w:asciiTheme="minorHAnsi" w:hAnsiTheme="minorHAnsi" w:cstheme="minorHAnsi"/>
          <w:b/>
          <w:sz w:val="32"/>
          <w:szCs w:val="32"/>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547"/>
        <w:gridCol w:w="1535"/>
        <w:gridCol w:w="5852"/>
      </w:tblGrid>
      <w:tr w:rsidR="009C4929" w:rsidRPr="00495092" w14:paraId="0A432BFE" w14:textId="77777777" w:rsidTr="00FD1D2E">
        <w:trPr>
          <w:tblHeader/>
        </w:trPr>
        <w:tc>
          <w:tcPr>
            <w:tcW w:w="0" w:type="auto"/>
            <w:tcBorders>
              <w:top w:val="single" w:sz="4" w:space="0" w:color="auto"/>
            </w:tcBorders>
            <w:shd w:val="clear" w:color="auto" w:fill="FFFF99"/>
            <w:vAlign w:val="center"/>
          </w:tcPr>
          <w:p w14:paraId="432B6B0D" w14:textId="73FCCF57" w:rsidR="009C4929" w:rsidRPr="00495092" w:rsidRDefault="009C4929" w:rsidP="00165FA9">
            <w:pPr>
              <w:spacing w:line="360" w:lineRule="exact"/>
              <w:jc w:val="center"/>
              <w:rPr>
                <w:rFonts w:asciiTheme="minorHAnsi" w:hAnsiTheme="minorHAnsi" w:cstheme="minorHAnsi"/>
                <w:b/>
              </w:rPr>
            </w:pPr>
            <w:r w:rsidRPr="00495092">
              <w:rPr>
                <w:rFonts w:asciiTheme="minorHAnsi" w:hAnsiTheme="minorHAnsi" w:cstheme="minorHAnsi"/>
                <w:b/>
              </w:rPr>
              <w:t>Category</w:t>
            </w:r>
          </w:p>
        </w:tc>
        <w:tc>
          <w:tcPr>
            <w:tcW w:w="0" w:type="auto"/>
            <w:tcBorders>
              <w:top w:val="single" w:sz="4" w:space="0" w:color="auto"/>
            </w:tcBorders>
            <w:shd w:val="clear" w:color="auto" w:fill="FFFF99"/>
          </w:tcPr>
          <w:p w14:paraId="73B6AF1E" w14:textId="77777777" w:rsidR="009C4929" w:rsidRPr="00495092" w:rsidRDefault="009C4929" w:rsidP="00165FA9">
            <w:pPr>
              <w:spacing w:line="360" w:lineRule="exact"/>
              <w:jc w:val="center"/>
              <w:rPr>
                <w:rFonts w:asciiTheme="minorHAnsi" w:hAnsiTheme="minorHAnsi" w:cstheme="minorHAnsi"/>
                <w:b/>
              </w:rPr>
            </w:pPr>
            <w:r w:rsidRPr="00495092">
              <w:rPr>
                <w:rFonts w:asciiTheme="minorHAnsi" w:hAnsiTheme="minorHAnsi" w:cstheme="minorHAnsi"/>
                <w:b/>
              </w:rPr>
              <w:t>No.</w:t>
            </w:r>
          </w:p>
        </w:tc>
        <w:tc>
          <w:tcPr>
            <w:tcW w:w="0" w:type="auto"/>
            <w:tcBorders>
              <w:top w:val="single" w:sz="4" w:space="0" w:color="auto"/>
            </w:tcBorders>
            <w:shd w:val="clear" w:color="auto" w:fill="FFFF99"/>
          </w:tcPr>
          <w:p w14:paraId="42690EE1" w14:textId="4A0B80F4" w:rsidR="009C4929" w:rsidRPr="00495092" w:rsidRDefault="009C4929" w:rsidP="00165FA9">
            <w:pPr>
              <w:spacing w:line="360" w:lineRule="exact"/>
              <w:jc w:val="center"/>
              <w:rPr>
                <w:rFonts w:asciiTheme="minorHAnsi" w:hAnsiTheme="minorHAnsi" w:cstheme="minorHAnsi"/>
                <w:b/>
              </w:rPr>
            </w:pPr>
            <w:r w:rsidRPr="00495092">
              <w:rPr>
                <w:rFonts w:asciiTheme="minorHAnsi" w:hAnsiTheme="minorHAnsi" w:cstheme="minorHAnsi"/>
                <w:b/>
              </w:rPr>
              <w:t>Question</w:t>
            </w:r>
          </w:p>
        </w:tc>
        <w:tc>
          <w:tcPr>
            <w:tcW w:w="0" w:type="auto"/>
            <w:tcBorders>
              <w:top w:val="single" w:sz="4" w:space="0" w:color="auto"/>
            </w:tcBorders>
            <w:shd w:val="clear" w:color="auto" w:fill="FFFF99"/>
          </w:tcPr>
          <w:p w14:paraId="536CA6AD" w14:textId="365EF57F" w:rsidR="009C4929" w:rsidRPr="00495092" w:rsidRDefault="009C4929" w:rsidP="00165FA9">
            <w:pPr>
              <w:spacing w:line="360" w:lineRule="exact"/>
              <w:jc w:val="center"/>
              <w:rPr>
                <w:rFonts w:asciiTheme="minorHAnsi" w:hAnsiTheme="minorHAnsi" w:cstheme="minorHAnsi"/>
                <w:b/>
              </w:rPr>
            </w:pPr>
            <w:r w:rsidRPr="00495092">
              <w:rPr>
                <w:rFonts w:asciiTheme="minorHAnsi" w:hAnsiTheme="minorHAnsi" w:cstheme="minorHAnsi"/>
                <w:b/>
              </w:rPr>
              <w:t>Description</w:t>
            </w:r>
          </w:p>
        </w:tc>
      </w:tr>
      <w:tr w:rsidR="00554C25" w:rsidRPr="00495092" w14:paraId="1CE122CD" w14:textId="77777777" w:rsidTr="00FD1D2E">
        <w:tc>
          <w:tcPr>
            <w:tcW w:w="0" w:type="auto"/>
            <w:vAlign w:val="center"/>
          </w:tcPr>
          <w:p w14:paraId="4DFB6D63" w14:textId="1764E55C" w:rsidR="00554C25" w:rsidRPr="00495092" w:rsidRDefault="002C299B" w:rsidP="00FD1D2E">
            <w:pPr>
              <w:spacing w:line="360" w:lineRule="exact"/>
              <w:jc w:val="center"/>
              <w:rPr>
                <w:rFonts w:asciiTheme="minorHAnsi" w:hAnsiTheme="minorHAnsi" w:cstheme="minorHAnsi"/>
                <w:b/>
                <w:spacing w:val="-20"/>
                <w:sz w:val="28"/>
                <w:szCs w:val="28"/>
              </w:rPr>
            </w:pPr>
            <w:r w:rsidRPr="00495092">
              <w:rPr>
                <w:rFonts w:asciiTheme="minorHAnsi" w:hAnsiTheme="minorHAnsi" w:cstheme="minorHAnsi"/>
                <w:b/>
                <w:sz w:val="28"/>
                <w:szCs w:val="28"/>
              </w:rPr>
              <w:t>Fund transfer</w:t>
            </w:r>
          </w:p>
        </w:tc>
        <w:tc>
          <w:tcPr>
            <w:tcW w:w="0" w:type="auto"/>
          </w:tcPr>
          <w:p w14:paraId="41A05F0F" w14:textId="77777777" w:rsidR="00554C25" w:rsidRPr="00495092" w:rsidRDefault="009B3DB2" w:rsidP="00165FA9">
            <w:pPr>
              <w:spacing w:line="360" w:lineRule="exact"/>
              <w:jc w:val="center"/>
              <w:rPr>
                <w:rFonts w:asciiTheme="minorHAnsi" w:hAnsiTheme="minorHAnsi" w:cstheme="minorHAnsi"/>
              </w:rPr>
            </w:pPr>
            <w:r w:rsidRPr="00495092">
              <w:rPr>
                <w:rFonts w:asciiTheme="minorHAnsi" w:hAnsiTheme="minorHAnsi" w:cstheme="minorHAnsi"/>
              </w:rPr>
              <w:t>1</w:t>
            </w:r>
          </w:p>
        </w:tc>
        <w:tc>
          <w:tcPr>
            <w:tcW w:w="0" w:type="auto"/>
          </w:tcPr>
          <w:p w14:paraId="406B9219" w14:textId="77777777" w:rsidR="00554C25" w:rsidRPr="00495092" w:rsidRDefault="00554C25" w:rsidP="00165FA9">
            <w:pPr>
              <w:widowControl/>
              <w:tabs>
                <w:tab w:val="num" w:pos="540"/>
              </w:tabs>
              <w:spacing w:line="360" w:lineRule="exact"/>
              <w:jc w:val="both"/>
              <w:rPr>
                <w:rFonts w:asciiTheme="minorHAnsi" w:hAnsiTheme="minorHAnsi" w:cstheme="minorHAnsi"/>
              </w:rPr>
            </w:pPr>
            <w:r w:rsidRPr="00495092">
              <w:rPr>
                <w:rFonts w:asciiTheme="minorHAnsi" w:hAnsiTheme="minorHAnsi" w:cstheme="minorHAnsi"/>
              </w:rPr>
              <w:t xml:space="preserve">What are the rules for redemption of TDRs? </w:t>
            </w:r>
          </w:p>
          <w:p w14:paraId="79D0A624" w14:textId="77777777" w:rsidR="00DF149F" w:rsidRPr="00495092" w:rsidRDefault="00DF149F" w:rsidP="00165FA9">
            <w:pPr>
              <w:widowControl/>
              <w:tabs>
                <w:tab w:val="num" w:pos="540"/>
              </w:tabs>
              <w:spacing w:line="360" w:lineRule="exact"/>
              <w:jc w:val="both"/>
              <w:rPr>
                <w:rFonts w:asciiTheme="minorHAnsi" w:hAnsiTheme="minorHAnsi" w:cstheme="minorHAnsi"/>
              </w:rPr>
            </w:pPr>
          </w:p>
          <w:p w14:paraId="5482A3D8" w14:textId="77777777" w:rsidR="00DF149F" w:rsidRPr="00495092" w:rsidRDefault="00DF149F" w:rsidP="00165FA9">
            <w:pPr>
              <w:widowControl/>
              <w:tabs>
                <w:tab w:val="num" w:pos="540"/>
              </w:tabs>
              <w:spacing w:line="360" w:lineRule="exact"/>
              <w:jc w:val="both"/>
              <w:rPr>
                <w:rFonts w:asciiTheme="minorHAnsi" w:hAnsiTheme="minorHAnsi" w:cstheme="minorHAnsi"/>
              </w:rPr>
            </w:pPr>
          </w:p>
        </w:tc>
        <w:tc>
          <w:tcPr>
            <w:tcW w:w="0" w:type="auto"/>
          </w:tcPr>
          <w:p w14:paraId="32D47D8C" w14:textId="1661C635" w:rsidR="00EC2AE7" w:rsidRPr="00495092" w:rsidRDefault="00554C25" w:rsidP="00165FA9">
            <w:pPr>
              <w:spacing w:line="360" w:lineRule="exact"/>
              <w:jc w:val="both"/>
              <w:rPr>
                <w:rFonts w:asciiTheme="minorHAnsi" w:hAnsiTheme="minorHAnsi" w:cstheme="minorHAnsi"/>
              </w:rPr>
            </w:pPr>
            <w:r w:rsidRPr="00495092">
              <w:rPr>
                <w:rFonts w:asciiTheme="minorHAnsi" w:hAnsiTheme="minorHAnsi" w:cstheme="minorHAnsi"/>
              </w:rPr>
              <w:t>A TDR holder may apply to the depository institution to redeem the shares or have the depository institution sell the shares in their country of listing. However, a holder of shares may not apply to have the shares converted to TDR</w:t>
            </w:r>
            <w:r w:rsidR="008A1BF3">
              <w:rPr>
                <w:rFonts w:asciiTheme="minorHAnsi" w:hAnsiTheme="minorHAnsi" w:cstheme="minorHAnsi"/>
              </w:rPr>
              <w:t>s</w:t>
            </w:r>
            <w:r w:rsidRPr="00495092">
              <w:rPr>
                <w:rFonts w:asciiTheme="minorHAnsi" w:hAnsiTheme="minorHAnsi" w:cstheme="minorHAnsi"/>
              </w:rPr>
              <w:t xml:space="preserve"> to be sold in Taiwan. Furthermore, a depositary institution may apply for re-issue up to the amount previously redeemed or for an additional TDR issue for capital increase. </w:t>
            </w:r>
          </w:p>
        </w:tc>
      </w:tr>
      <w:tr w:rsidR="00DF149F" w:rsidRPr="00495092" w14:paraId="0370FE69" w14:textId="77777777" w:rsidTr="00FD1D2E">
        <w:tc>
          <w:tcPr>
            <w:tcW w:w="0" w:type="auto"/>
            <w:vMerge w:val="restart"/>
            <w:vAlign w:val="center"/>
          </w:tcPr>
          <w:p w14:paraId="0400DC22" w14:textId="0CB0F35D" w:rsidR="00DF149F" w:rsidRPr="00495092" w:rsidRDefault="00DF149F" w:rsidP="00FD1D2E">
            <w:pPr>
              <w:spacing w:line="360" w:lineRule="exact"/>
              <w:jc w:val="center"/>
              <w:rPr>
                <w:rFonts w:asciiTheme="minorHAnsi" w:hAnsiTheme="minorHAnsi" w:cstheme="minorHAnsi"/>
                <w:b/>
                <w:sz w:val="28"/>
                <w:szCs w:val="28"/>
              </w:rPr>
            </w:pPr>
            <w:r w:rsidRPr="00495092">
              <w:rPr>
                <w:rFonts w:asciiTheme="minorHAnsi" w:hAnsiTheme="minorHAnsi" w:cstheme="minorHAnsi"/>
                <w:b/>
                <w:sz w:val="28"/>
                <w:szCs w:val="28"/>
              </w:rPr>
              <w:t>TWSE listing application requirements</w:t>
            </w:r>
          </w:p>
        </w:tc>
        <w:tc>
          <w:tcPr>
            <w:tcW w:w="0" w:type="auto"/>
          </w:tcPr>
          <w:p w14:paraId="3009A6AC" w14:textId="77777777" w:rsidR="00DF149F" w:rsidRPr="00495092" w:rsidRDefault="00DF149F" w:rsidP="00165FA9">
            <w:pPr>
              <w:spacing w:line="360" w:lineRule="exact"/>
              <w:jc w:val="center"/>
              <w:rPr>
                <w:rFonts w:asciiTheme="minorHAnsi" w:hAnsiTheme="minorHAnsi" w:cstheme="minorHAnsi"/>
              </w:rPr>
            </w:pPr>
            <w:r w:rsidRPr="00495092">
              <w:rPr>
                <w:rFonts w:asciiTheme="minorHAnsi" w:hAnsiTheme="minorHAnsi" w:cstheme="minorHAnsi"/>
              </w:rPr>
              <w:t>1</w:t>
            </w:r>
          </w:p>
        </w:tc>
        <w:tc>
          <w:tcPr>
            <w:tcW w:w="0" w:type="auto"/>
          </w:tcPr>
          <w:p w14:paraId="7D4BCF4D" w14:textId="11CAAE3A" w:rsidR="00DF149F" w:rsidRPr="00495092" w:rsidRDefault="00DF149F" w:rsidP="00165FA9">
            <w:pPr>
              <w:spacing w:line="360" w:lineRule="exact"/>
              <w:jc w:val="both"/>
              <w:rPr>
                <w:rFonts w:asciiTheme="minorHAnsi" w:hAnsiTheme="minorHAnsi" w:cstheme="minorHAnsi"/>
              </w:rPr>
            </w:pPr>
            <w:r w:rsidRPr="00495092">
              <w:rPr>
                <w:rFonts w:asciiTheme="minorHAnsi" w:hAnsiTheme="minorHAnsi" w:cstheme="minorHAnsi"/>
              </w:rPr>
              <w:t>Will a company returning for listing in Taiwan be required to issue TDRs with old shares or with new shares only? Will the time</w:t>
            </w:r>
            <w:r w:rsidR="00047E28" w:rsidRPr="00495092">
              <w:rPr>
                <w:rFonts w:asciiTheme="minorHAnsi" w:hAnsiTheme="minorHAnsi" w:cstheme="minorHAnsi"/>
              </w:rPr>
              <w:t xml:space="preserve"> </w:t>
            </w:r>
            <w:r w:rsidRPr="00495092">
              <w:rPr>
                <w:rFonts w:asciiTheme="minorHAnsi" w:hAnsiTheme="minorHAnsi" w:cstheme="minorHAnsi"/>
              </w:rPr>
              <w:t>consuming review procedure have an impact on pricing? What are the issue limit</w:t>
            </w:r>
            <w:r w:rsidR="008A1BF3">
              <w:rPr>
                <w:rFonts w:asciiTheme="minorHAnsi" w:hAnsiTheme="minorHAnsi" w:cstheme="minorHAnsi"/>
              </w:rPr>
              <w:t>s</w:t>
            </w:r>
            <w:r w:rsidRPr="00495092">
              <w:rPr>
                <w:rFonts w:asciiTheme="minorHAnsi" w:hAnsiTheme="minorHAnsi" w:cstheme="minorHAnsi"/>
              </w:rPr>
              <w:t xml:space="preserve"> and the condition</w:t>
            </w:r>
            <w:r w:rsidR="008A1BF3">
              <w:rPr>
                <w:rFonts w:asciiTheme="minorHAnsi" w:hAnsiTheme="minorHAnsi" w:cstheme="minorHAnsi"/>
              </w:rPr>
              <w:t>s</w:t>
            </w:r>
            <w:r w:rsidRPr="00495092">
              <w:rPr>
                <w:rFonts w:asciiTheme="minorHAnsi" w:hAnsiTheme="minorHAnsi" w:cstheme="minorHAnsi"/>
              </w:rPr>
              <w:t xml:space="preserve"> for margin trading? </w:t>
            </w:r>
          </w:p>
        </w:tc>
        <w:tc>
          <w:tcPr>
            <w:tcW w:w="0" w:type="auto"/>
          </w:tcPr>
          <w:p w14:paraId="605CAD5D" w14:textId="52B98FEA" w:rsidR="00DF149F" w:rsidRPr="00495092" w:rsidRDefault="00DF149F" w:rsidP="008D3274">
            <w:pPr>
              <w:pStyle w:val="af0"/>
              <w:numPr>
                <w:ilvl w:val="0"/>
                <w:numId w:val="37"/>
              </w:numPr>
              <w:autoSpaceDE w:val="0"/>
              <w:autoSpaceDN w:val="0"/>
              <w:adjustRightInd w:val="0"/>
              <w:spacing w:line="360" w:lineRule="exact"/>
              <w:ind w:leftChars="0"/>
              <w:jc w:val="both"/>
              <w:rPr>
                <w:rFonts w:asciiTheme="minorHAnsi" w:hAnsiTheme="minorHAnsi" w:cstheme="minorHAnsi"/>
              </w:rPr>
            </w:pPr>
            <w:r w:rsidRPr="00495092">
              <w:rPr>
                <w:rFonts w:asciiTheme="minorHAnsi" w:hAnsiTheme="minorHAnsi" w:cstheme="minorHAnsi"/>
              </w:rPr>
              <w:t xml:space="preserve">The shares must be registered shares issued in accordance with the laws of the country of domicile and already listed on one of the stock exchanges or securities markets approved by the competent authority before the TDR in the application is actually listed. </w:t>
            </w:r>
          </w:p>
          <w:p w14:paraId="5E73B44E" w14:textId="04737AD2" w:rsidR="00DF149F" w:rsidRPr="00495092" w:rsidRDefault="00DF149F" w:rsidP="008D3274">
            <w:pPr>
              <w:pStyle w:val="af0"/>
              <w:numPr>
                <w:ilvl w:val="0"/>
                <w:numId w:val="37"/>
              </w:numPr>
              <w:autoSpaceDE w:val="0"/>
              <w:autoSpaceDN w:val="0"/>
              <w:adjustRightInd w:val="0"/>
              <w:spacing w:line="360" w:lineRule="exact"/>
              <w:ind w:leftChars="0"/>
              <w:jc w:val="both"/>
              <w:rPr>
                <w:rFonts w:asciiTheme="minorHAnsi" w:hAnsiTheme="minorHAnsi" w:cstheme="minorHAnsi"/>
              </w:rPr>
            </w:pPr>
            <w:r w:rsidRPr="00495092">
              <w:rPr>
                <w:rFonts w:asciiTheme="minorHAnsi" w:hAnsiTheme="minorHAnsi" w:cstheme="minorHAnsi"/>
              </w:rPr>
              <w:t xml:space="preserve">The existing review process will be completed in four weeks after an application is received. </w:t>
            </w:r>
          </w:p>
          <w:p w14:paraId="17D90747" w14:textId="7FE290E6" w:rsidR="00DF149F" w:rsidRPr="00495092" w:rsidRDefault="00DF149F" w:rsidP="008D3274">
            <w:pPr>
              <w:pStyle w:val="af0"/>
              <w:numPr>
                <w:ilvl w:val="0"/>
                <w:numId w:val="37"/>
              </w:numPr>
              <w:autoSpaceDE w:val="0"/>
              <w:autoSpaceDN w:val="0"/>
              <w:adjustRightInd w:val="0"/>
              <w:spacing w:line="360" w:lineRule="exact"/>
              <w:ind w:leftChars="0"/>
              <w:jc w:val="both"/>
              <w:rPr>
                <w:rFonts w:asciiTheme="minorHAnsi" w:hAnsiTheme="minorHAnsi" w:cstheme="minorHAnsi"/>
              </w:rPr>
            </w:pPr>
            <w:r w:rsidRPr="00495092">
              <w:rPr>
                <w:rFonts w:asciiTheme="minorHAnsi" w:hAnsiTheme="minorHAnsi" w:cstheme="minorHAnsi"/>
              </w:rPr>
              <w:t xml:space="preserve">The number of TDR units to be issued must be 20 million units or more or a market value not lower than NT$300 million. </w:t>
            </w:r>
          </w:p>
          <w:p w14:paraId="7FE8A13A" w14:textId="77777777" w:rsidR="008D3274" w:rsidRPr="00495092" w:rsidRDefault="00DF149F" w:rsidP="008D3274">
            <w:pPr>
              <w:pStyle w:val="af0"/>
              <w:numPr>
                <w:ilvl w:val="0"/>
                <w:numId w:val="37"/>
              </w:numPr>
              <w:autoSpaceDE w:val="0"/>
              <w:autoSpaceDN w:val="0"/>
              <w:adjustRightInd w:val="0"/>
              <w:spacing w:line="360" w:lineRule="exact"/>
              <w:ind w:leftChars="0"/>
              <w:jc w:val="both"/>
              <w:rPr>
                <w:rFonts w:asciiTheme="minorHAnsi" w:hAnsiTheme="minorHAnsi" w:cstheme="minorHAnsi"/>
              </w:rPr>
            </w:pPr>
            <w:r w:rsidRPr="00495092">
              <w:rPr>
                <w:rFonts w:asciiTheme="minorHAnsi" w:hAnsiTheme="minorHAnsi" w:cstheme="minorHAnsi"/>
              </w:rPr>
              <w:t xml:space="preserve">TDRs may be issued with new or old shares at a company's discretion. There is no issue limit in place. </w:t>
            </w:r>
          </w:p>
          <w:p w14:paraId="19B65895" w14:textId="689ED1AD" w:rsidR="00DF149F" w:rsidRPr="00495092" w:rsidRDefault="00DF149F" w:rsidP="00180880">
            <w:pPr>
              <w:pStyle w:val="af0"/>
              <w:numPr>
                <w:ilvl w:val="0"/>
                <w:numId w:val="37"/>
              </w:numPr>
              <w:autoSpaceDE w:val="0"/>
              <w:autoSpaceDN w:val="0"/>
              <w:adjustRightInd w:val="0"/>
              <w:spacing w:line="360" w:lineRule="exact"/>
              <w:ind w:leftChars="0"/>
              <w:jc w:val="both"/>
              <w:rPr>
                <w:rFonts w:asciiTheme="minorHAnsi" w:hAnsiTheme="minorHAnsi" w:cstheme="minorHAnsi"/>
              </w:rPr>
            </w:pPr>
            <w:r w:rsidRPr="00495092">
              <w:rPr>
                <w:rFonts w:asciiTheme="minorHAnsi" w:hAnsiTheme="minorHAnsi" w:cstheme="minorHAnsi"/>
              </w:rPr>
              <w:t xml:space="preserve">Regarding the conditions for margin trading, TDRs that have been listed for six months or more and meet the Standards Governing Eligibility of Securities for Margin Purchase and Short Sale may be deemed by announcement to be eligible for margin trading. </w:t>
            </w:r>
          </w:p>
        </w:tc>
      </w:tr>
      <w:tr w:rsidR="00DF149F" w:rsidRPr="00495092" w14:paraId="5EE1953D" w14:textId="77777777" w:rsidTr="00FD1D2E">
        <w:tc>
          <w:tcPr>
            <w:tcW w:w="0" w:type="auto"/>
            <w:vMerge/>
            <w:vAlign w:val="center"/>
          </w:tcPr>
          <w:p w14:paraId="20DCB10D" w14:textId="77777777" w:rsidR="00DF149F" w:rsidRPr="00495092" w:rsidRDefault="00DF149F" w:rsidP="00FD1D2E">
            <w:pPr>
              <w:spacing w:line="360" w:lineRule="exact"/>
              <w:jc w:val="center"/>
              <w:rPr>
                <w:rFonts w:asciiTheme="minorHAnsi" w:hAnsiTheme="minorHAnsi" w:cstheme="minorHAnsi"/>
                <w:b/>
                <w:sz w:val="16"/>
                <w:szCs w:val="16"/>
              </w:rPr>
            </w:pPr>
          </w:p>
        </w:tc>
        <w:tc>
          <w:tcPr>
            <w:tcW w:w="0" w:type="auto"/>
          </w:tcPr>
          <w:p w14:paraId="4D810E52" w14:textId="77777777" w:rsidR="00DF149F"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2</w:t>
            </w:r>
          </w:p>
        </w:tc>
        <w:tc>
          <w:tcPr>
            <w:tcW w:w="0" w:type="auto"/>
          </w:tcPr>
          <w:p w14:paraId="6B0F4E62" w14:textId="77777777" w:rsidR="00DF149F" w:rsidRPr="00495092" w:rsidRDefault="00DF149F" w:rsidP="00165FA9">
            <w:pPr>
              <w:spacing w:line="360" w:lineRule="exact"/>
              <w:jc w:val="both"/>
              <w:rPr>
                <w:rFonts w:asciiTheme="minorHAnsi" w:hAnsiTheme="minorHAnsi" w:cstheme="minorHAnsi"/>
              </w:rPr>
            </w:pPr>
            <w:r w:rsidRPr="00495092">
              <w:rPr>
                <w:rFonts w:asciiTheme="minorHAnsi" w:hAnsiTheme="minorHAnsi" w:cstheme="minorHAnsi"/>
              </w:rPr>
              <w:t xml:space="preserve">For applicants for secondary listing of </w:t>
            </w:r>
            <w:r w:rsidRPr="00495092">
              <w:rPr>
                <w:rFonts w:asciiTheme="minorHAnsi" w:hAnsiTheme="minorHAnsi" w:cstheme="minorHAnsi"/>
              </w:rPr>
              <w:lastRenderedPageBreak/>
              <w:t xml:space="preserve">TDRs, which are the stock exchanges or securities markets approved by the competent authority? Will it be required to be listed on the main board of one of the aforesaid stock exchanges or securities markets to be eligible for listing application? </w:t>
            </w:r>
          </w:p>
          <w:p w14:paraId="453EE356" w14:textId="77777777" w:rsidR="00DF149F" w:rsidRPr="00495092" w:rsidRDefault="00DF149F" w:rsidP="00165FA9">
            <w:pPr>
              <w:spacing w:line="360" w:lineRule="exact"/>
              <w:jc w:val="both"/>
              <w:rPr>
                <w:rFonts w:asciiTheme="minorHAnsi" w:hAnsiTheme="minorHAnsi" w:cstheme="minorHAnsi"/>
              </w:rPr>
            </w:pPr>
          </w:p>
        </w:tc>
        <w:tc>
          <w:tcPr>
            <w:tcW w:w="0" w:type="auto"/>
          </w:tcPr>
          <w:p w14:paraId="18A43D13" w14:textId="6CB236A1" w:rsidR="00DF149F" w:rsidRPr="00495092" w:rsidRDefault="008D3274" w:rsidP="005F7D44">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lastRenderedPageBreak/>
              <w:t>1.</w:t>
            </w:r>
            <w:r w:rsidR="006F32B1" w:rsidRPr="00495092">
              <w:rPr>
                <w:rFonts w:asciiTheme="minorHAnsi" w:hAnsiTheme="minorHAnsi" w:cstheme="minorHAnsi"/>
              </w:rPr>
              <w:tab/>
            </w:r>
            <w:r w:rsidRPr="00495092">
              <w:rPr>
                <w:rFonts w:asciiTheme="minorHAnsi" w:hAnsiTheme="minorHAnsi" w:cstheme="minorHAnsi"/>
              </w:rPr>
              <w:t xml:space="preserve">The stock exchanges or securities markets approved by the competent authority are currently the following 17 exchanges, which are NYSE (Euronext N.V.), NYSE Euronext (Euronext N.V.), NYSE Amex (Euronext N.V.), </w:t>
            </w:r>
            <w:r w:rsidRPr="00495092">
              <w:rPr>
                <w:rFonts w:asciiTheme="minorHAnsi" w:hAnsiTheme="minorHAnsi" w:cstheme="minorHAnsi"/>
              </w:rPr>
              <w:lastRenderedPageBreak/>
              <w:t xml:space="preserve">Nasdaq (United States), London Stock Exchange (London Stock Exchange Group), </w:t>
            </w:r>
            <w:proofErr w:type="spellStart"/>
            <w:r w:rsidRPr="00495092">
              <w:rPr>
                <w:rFonts w:asciiTheme="minorHAnsi" w:hAnsiTheme="minorHAnsi" w:cstheme="minorHAnsi"/>
              </w:rPr>
              <w:t>Borsa</w:t>
            </w:r>
            <w:proofErr w:type="spellEnd"/>
            <w:r w:rsidRPr="00495092">
              <w:rPr>
                <w:rFonts w:asciiTheme="minorHAnsi" w:hAnsiTheme="minorHAnsi" w:cstheme="minorHAnsi"/>
              </w:rPr>
              <w:t xml:space="preserve"> </w:t>
            </w:r>
            <w:proofErr w:type="spellStart"/>
            <w:r w:rsidRPr="00495092">
              <w:rPr>
                <w:rFonts w:asciiTheme="minorHAnsi" w:hAnsiTheme="minorHAnsi" w:cstheme="minorHAnsi"/>
              </w:rPr>
              <w:t>Italiana</w:t>
            </w:r>
            <w:proofErr w:type="spellEnd"/>
            <w:r w:rsidRPr="00495092">
              <w:rPr>
                <w:rFonts w:asciiTheme="minorHAnsi" w:hAnsiTheme="minorHAnsi" w:cstheme="minorHAnsi"/>
              </w:rPr>
              <w:t xml:space="preserve"> (London Stock Exchange Group), Frankfurt Stock Exchange (Deutsche </w:t>
            </w:r>
            <w:proofErr w:type="spellStart"/>
            <w:r w:rsidRPr="00495092">
              <w:rPr>
                <w:rFonts w:asciiTheme="minorHAnsi" w:hAnsiTheme="minorHAnsi" w:cstheme="minorHAnsi"/>
              </w:rPr>
              <w:t>Börse</w:t>
            </w:r>
            <w:proofErr w:type="spellEnd"/>
            <w:r w:rsidRPr="00495092">
              <w:rPr>
                <w:rFonts w:asciiTheme="minorHAnsi" w:hAnsiTheme="minorHAnsi" w:cstheme="minorHAnsi"/>
              </w:rPr>
              <w:t xml:space="preserve">), Toronto Stock Exchange (TMX Group), Australian Securities Exchange (Australia), Tokyo Stock Exchange (Japan), Osaka Securities Exchange (Japan), Singapore Exchange (Singapore), Bursa Malaysia (Malaysia), Stock Exchange of Thailand (Thailand), Johannesburg Stock Exchange (South Africa), Stock Exchange of Hong Kong (Hong Kong), and Korea Exchange (South Korea). </w:t>
            </w:r>
          </w:p>
          <w:p w14:paraId="6FC7CBC7" w14:textId="2B8DBC50" w:rsidR="000B2701" w:rsidRPr="00495092" w:rsidRDefault="008D3274" w:rsidP="005F7D44">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It is required to be listed on the main board of one of the stock exchanges or securities markets under 1. </w:t>
            </w:r>
            <w:proofErr w:type="gramStart"/>
            <w:r w:rsidRPr="00495092">
              <w:rPr>
                <w:rFonts w:asciiTheme="minorHAnsi" w:hAnsiTheme="minorHAnsi" w:cstheme="minorHAnsi"/>
              </w:rPr>
              <w:t>to</w:t>
            </w:r>
            <w:proofErr w:type="gramEnd"/>
            <w:r w:rsidRPr="00495092">
              <w:rPr>
                <w:rFonts w:asciiTheme="minorHAnsi" w:hAnsiTheme="minorHAnsi" w:cstheme="minorHAnsi"/>
              </w:rPr>
              <w:t xml:space="preserve"> be eligible for TDR listing application. </w:t>
            </w:r>
          </w:p>
        </w:tc>
      </w:tr>
      <w:tr w:rsidR="00DF149F" w:rsidRPr="00495092" w14:paraId="5333A742" w14:textId="77777777" w:rsidTr="00FD1D2E">
        <w:tc>
          <w:tcPr>
            <w:tcW w:w="0" w:type="auto"/>
            <w:vMerge/>
            <w:vAlign w:val="center"/>
          </w:tcPr>
          <w:p w14:paraId="0F27406C" w14:textId="77777777" w:rsidR="00DF149F" w:rsidRPr="00495092" w:rsidRDefault="00DF149F" w:rsidP="00FD1D2E">
            <w:pPr>
              <w:spacing w:line="360" w:lineRule="exact"/>
              <w:jc w:val="center"/>
              <w:rPr>
                <w:rFonts w:asciiTheme="minorHAnsi" w:hAnsiTheme="minorHAnsi" w:cstheme="minorHAnsi"/>
                <w:b/>
                <w:sz w:val="16"/>
                <w:szCs w:val="16"/>
              </w:rPr>
            </w:pPr>
          </w:p>
        </w:tc>
        <w:tc>
          <w:tcPr>
            <w:tcW w:w="0" w:type="auto"/>
          </w:tcPr>
          <w:p w14:paraId="6FDF1AFD" w14:textId="77777777" w:rsidR="00DF149F"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3</w:t>
            </w:r>
          </w:p>
        </w:tc>
        <w:tc>
          <w:tcPr>
            <w:tcW w:w="0" w:type="auto"/>
          </w:tcPr>
          <w:p w14:paraId="5D1B5F1C" w14:textId="77777777" w:rsidR="00DF149F" w:rsidRPr="00495092" w:rsidRDefault="00DF149F" w:rsidP="00165FA9">
            <w:pPr>
              <w:spacing w:line="360" w:lineRule="exact"/>
              <w:jc w:val="both"/>
              <w:rPr>
                <w:rFonts w:asciiTheme="minorHAnsi" w:hAnsiTheme="minorHAnsi" w:cstheme="minorHAnsi"/>
                <w:b/>
              </w:rPr>
            </w:pPr>
            <w:r w:rsidRPr="00495092">
              <w:rPr>
                <w:rFonts w:asciiTheme="minorHAnsi" w:hAnsiTheme="minorHAnsi" w:cstheme="minorHAnsi"/>
              </w:rPr>
              <w:t xml:space="preserve">What are the rules for a foreign issuer's financial reports to be submitted with a TDR application? </w:t>
            </w:r>
            <w:r w:rsidRPr="00495092">
              <w:rPr>
                <w:rFonts w:asciiTheme="minorHAnsi" w:hAnsiTheme="minorHAnsi" w:cstheme="minorHAnsi"/>
                <w:b/>
              </w:rPr>
              <w:t xml:space="preserve"> </w:t>
            </w:r>
          </w:p>
          <w:p w14:paraId="7E1C911B" w14:textId="77777777" w:rsidR="00DF149F" w:rsidRPr="00495092" w:rsidRDefault="00DF149F" w:rsidP="00165FA9">
            <w:pPr>
              <w:spacing w:line="360" w:lineRule="exact"/>
              <w:jc w:val="both"/>
              <w:rPr>
                <w:rFonts w:asciiTheme="minorHAnsi" w:hAnsiTheme="minorHAnsi" w:cstheme="minorHAnsi"/>
              </w:rPr>
            </w:pPr>
          </w:p>
        </w:tc>
        <w:tc>
          <w:tcPr>
            <w:tcW w:w="0" w:type="auto"/>
          </w:tcPr>
          <w:p w14:paraId="28F7B424" w14:textId="39115780" w:rsidR="00474F48" w:rsidRPr="00495092" w:rsidRDefault="008D3274" w:rsidP="005F7D44">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A foreign issuer will be required to submit audited financial statements for the last three fiscal years. If the review period spans eight months or more into a fiscal year, the audited or certified financial statements for the first half fiscal year will also be required (which may be prepared in the format provided under the laws of the foreign issuer's country of domicile and should be accompanied by the opinion of a CPA of the Republic of China regarding the effects of differences between the accounting principles applicable in the Republic of China and those in the country of domicile). </w:t>
            </w:r>
          </w:p>
          <w:p w14:paraId="41C6A251" w14:textId="681B0F09" w:rsidR="00810983" w:rsidRPr="00495092" w:rsidRDefault="00474F48" w:rsidP="005F7D44">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As a general rule, providing audited financial statements for the last </w:t>
            </w:r>
            <w:r w:rsidR="008A1BF3">
              <w:rPr>
                <w:rFonts w:asciiTheme="minorHAnsi" w:hAnsiTheme="minorHAnsi" w:cstheme="minorHAnsi"/>
              </w:rPr>
              <w:t>three</w:t>
            </w:r>
            <w:r w:rsidRPr="00495092">
              <w:rPr>
                <w:rFonts w:asciiTheme="minorHAnsi" w:hAnsiTheme="minorHAnsi" w:cstheme="minorHAnsi"/>
              </w:rPr>
              <w:t xml:space="preserve"> fiscal years can mean submitting </w:t>
            </w:r>
            <w:r w:rsidR="008A1BF3">
              <w:rPr>
                <w:rFonts w:asciiTheme="minorHAnsi" w:hAnsiTheme="minorHAnsi" w:cstheme="minorHAnsi"/>
              </w:rPr>
              <w:t>two</w:t>
            </w:r>
            <w:r w:rsidRPr="00495092">
              <w:rPr>
                <w:rFonts w:asciiTheme="minorHAnsi" w:hAnsiTheme="minorHAnsi" w:cstheme="minorHAnsi"/>
              </w:rPr>
              <w:t xml:space="preserve"> books (for a total of </w:t>
            </w:r>
            <w:r w:rsidR="008A1BF3">
              <w:rPr>
                <w:rFonts w:asciiTheme="minorHAnsi" w:hAnsiTheme="minorHAnsi" w:cstheme="minorHAnsi"/>
              </w:rPr>
              <w:t>three</w:t>
            </w:r>
            <w:r w:rsidRPr="00495092">
              <w:rPr>
                <w:rFonts w:asciiTheme="minorHAnsi" w:hAnsiTheme="minorHAnsi" w:cstheme="minorHAnsi"/>
              </w:rPr>
              <w:t xml:space="preserve"> years). If an </w:t>
            </w:r>
            <w:r w:rsidRPr="00495092">
              <w:rPr>
                <w:rFonts w:asciiTheme="minorHAnsi" w:hAnsiTheme="minorHAnsi" w:cstheme="minorHAnsi"/>
              </w:rPr>
              <w:lastRenderedPageBreak/>
              <w:t xml:space="preserve">application </w:t>
            </w:r>
            <w:r w:rsidR="008A1BF3">
              <w:rPr>
                <w:rFonts w:asciiTheme="minorHAnsi" w:hAnsiTheme="minorHAnsi" w:cstheme="minorHAnsi"/>
              </w:rPr>
              <w:t>wa</w:t>
            </w:r>
            <w:r w:rsidRPr="00495092">
              <w:rPr>
                <w:rFonts w:asciiTheme="minorHAnsi" w:hAnsiTheme="minorHAnsi" w:cstheme="minorHAnsi"/>
              </w:rPr>
              <w:t>s made in 2008, the financial statements for 2006 (with a comparison between 2006 and 2005) and 2007 (with a comparison between 2007 and 2006) should be provided.</w:t>
            </w:r>
            <w:r w:rsidR="008A1BF3">
              <w:rPr>
                <w:rFonts w:asciiTheme="minorHAnsi" w:hAnsiTheme="minorHAnsi" w:cstheme="minorHAnsi"/>
              </w:rPr>
              <w:t xml:space="preserve"> The</w:t>
            </w:r>
            <w:r w:rsidRPr="00495092">
              <w:rPr>
                <w:rFonts w:asciiTheme="minorHAnsi" w:hAnsiTheme="minorHAnsi" w:cstheme="minorHAnsi"/>
              </w:rPr>
              <w:t xml:space="preserve"> TWSE may require that the audited and certified financial statements for the third year prior to application be provided separately as needed. </w:t>
            </w:r>
          </w:p>
          <w:p w14:paraId="7C4DE413" w14:textId="1C437147" w:rsidR="00DF149F" w:rsidRPr="00495092" w:rsidRDefault="00474F48" w:rsidP="005F7D44">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The financial statements for the first half year in the application have to be audited and certified or reviewed by a CPA. However, the YOY comparison tables may follow similar document specifications in retrospective domestic public offering procedures and contain unaudited data. Any unaudited or </w:t>
            </w:r>
            <w:proofErr w:type="spellStart"/>
            <w:r w:rsidRPr="00495092">
              <w:rPr>
                <w:rFonts w:asciiTheme="minorHAnsi" w:hAnsiTheme="minorHAnsi" w:cstheme="minorHAnsi"/>
              </w:rPr>
              <w:t>unreviewed</w:t>
            </w:r>
            <w:proofErr w:type="spellEnd"/>
            <w:r w:rsidRPr="00495092">
              <w:rPr>
                <w:rFonts w:asciiTheme="minorHAnsi" w:hAnsiTheme="minorHAnsi" w:cstheme="minorHAnsi"/>
              </w:rPr>
              <w:t xml:space="preserve"> data must be noted. </w:t>
            </w:r>
          </w:p>
        </w:tc>
      </w:tr>
      <w:tr w:rsidR="00DF149F" w:rsidRPr="00495092" w14:paraId="52257FAB" w14:textId="77777777" w:rsidTr="00FD1D2E">
        <w:tc>
          <w:tcPr>
            <w:tcW w:w="0" w:type="auto"/>
            <w:vMerge/>
            <w:vAlign w:val="center"/>
          </w:tcPr>
          <w:p w14:paraId="7FA480A4" w14:textId="77777777" w:rsidR="00DF149F" w:rsidRPr="00495092" w:rsidRDefault="00DF149F" w:rsidP="00FD1D2E">
            <w:pPr>
              <w:spacing w:line="360" w:lineRule="exact"/>
              <w:jc w:val="center"/>
              <w:rPr>
                <w:rFonts w:asciiTheme="minorHAnsi" w:hAnsiTheme="minorHAnsi" w:cstheme="minorHAnsi"/>
                <w:b/>
                <w:sz w:val="16"/>
                <w:szCs w:val="16"/>
              </w:rPr>
            </w:pPr>
          </w:p>
        </w:tc>
        <w:tc>
          <w:tcPr>
            <w:tcW w:w="0" w:type="auto"/>
          </w:tcPr>
          <w:p w14:paraId="64E80278" w14:textId="77777777" w:rsidR="00DF149F"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4</w:t>
            </w:r>
          </w:p>
        </w:tc>
        <w:tc>
          <w:tcPr>
            <w:tcW w:w="0" w:type="auto"/>
          </w:tcPr>
          <w:p w14:paraId="33B3AF34" w14:textId="77777777" w:rsidR="00DF149F" w:rsidRPr="00495092" w:rsidRDefault="00DF149F" w:rsidP="00165FA9">
            <w:pPr>
              <w:spacing w:line="360" w:lineRule="exact"/>
              <w:jc w:val="both"/>
              <w:rPr>
                <w:rFonts w:asciiTheme="minorHAnsi" w:hAnsiTheme="minorHAnsi" w:cstheme="minorHAnsi"/>
              </w:rPr>
            </w:pPr>
            <w:r w:rsidRPr="00495092">
              <w:rPr>
                <w:rFonts w:asciiTheme="minorHAnsi" w:hAnsiTheme="minorHAnsi" w:cstheme="minorHAnsi"/>
              </w:rPr>
              <w:t xml:space="preserve">Will it be permitted to provide details in a TDR application (e.g. loans, endorsements and guarantees) from a consolidated perspective as a group? </w:t>
            </w:r>
            <w:r w:rsidRPr="00495092">
              <w:rPr>
                <w:rFonts w:asciiTheme="minorHAnsi" w:hAnsiTheme="minorHAnsi" w:cstheme="minorHAnsi"/>
                <w:b/>
              </w:rPr>
              <w:t xml:space="preserve"> </w:t>
            </w:r>
          </w:p>
        </w:tc>
        <w:tc>
          <w:tcPr>
            <w:tcW w:w="0" w:type="auto"/>
          </w:tcPr>
          <w:p w14:paraId="0F55302A" w14:textId="77777777" w:rsidR="00DF149F" w:rsidRPr="00495092" w:rsidRDefault="00DF149F" w:rsidP="00165FA9">
            <w:pPr>
              <w:spacing w:line="360" w:lineRule="exact"/>
              <w:ind w:leftChars="-45" w:left="-108" w:firstLine="2"/>
              <w:jc w:val="both"/>
              <w:rPr>
                <w:rFonts w:asciiTheme="minorHAnsi" w:hAnsiTheme="minorHAnsi" w:cstheme="minorHAnsi"/>
              </w:rPr>
            </w:pPr>
            <w:r w:rsidRPr="00495092">
              <w:rPr>
                <w:rFonts w:asciiTheme="minorHAnsi" w:hAnsiTheme="minorHAnsi" w:cstheme="minorHAnsi"/>
              </w:rPr>
              <w:t xml:space="preserve">It is still required to disclose the amounts of loans, endorsements and guarantees to individual companies (including companies in the group). It is also required to disclose uses of funds for individual subsidiaries and review them on a case-by-case basis. </w:t>
            </w:r>
          </w:p>
        </w:tc>
      </w:tr>
      <w:tr w:rsidR="002D5D54" w:rsidRPr="00495092" w14:paraId="516499E8" w14:textId="77777777" w:rsidTr="00FD1D2E">
        <w:tc>
          <w:tcPr>
            <w:tcW w:w="0" w:type="auto"/>
            <w:vMerge/>
            <w:vAlign w:val="center"/>
          </w:tcPr>
          <w:p w14:paraId="039F96BF" w14:textId="77777777" w:rsidR="002D5D54" w:rsidRPr="00495092" w:rsidRDefault="002D5D54" w:rsidP="00FD1D2E">
            <w:pPr>
              <w:spacing w:line="360" w:lineRule="exact"/>
              <w:jc w:val="center"/>
              <w:rPr>
                <w:rFonts w:asciiTheme="minorHAnsi" w:hAnsiTheme="minorHAnsi" w:cstheme="minorHAnsi"/>
                <w:b/>
                <w:sz w:val="16"/>
                <w:szCs w:val="16"/>
              </w:rPr>
            </w:pPr>
          </w:p>
        </w:tc>
        <w:tc>
          <w:tcPr>
            <w:tcW w:w="0" w:type="auto"/>
          </w:tcPr>
          <w:p w14:paraId="1C66C5C7" w14:textId="77777777" w:rsidR="002D5D54"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5</w:t>
            </w:r>
          </w:p>
        </w:tc>
        <w:tc>
          <w:tcPr>
            <w:tcW w:w="0" w:type="auto"/>
          </w:tcPr>
          <w:p w14:paraId="2DBE1319" w14:textId="3F13188E" w:rsidR="002D5D54" w:rsidRPr="00495092" w:rsidRDefault="002D5D54" w:rsidP="00165FA9">
            <w:pPr>
              <w:spacing w:line="360" w:lineRule="exact"/>
              <w:jc w:val="both"/>
              <w:rPr>
                <w:rFonts w:asciiTheme="minorHAnsi" w:hAnsiTheme="minorHAnsi" w:cstheme="minorHAnsi"/>
              </w:rPr>
            </w:pPr>
            <w:r w:rsidRPr="00495092">
              <w:rPr>
                <w:rFonts w:asciiTheme="minorHAnsi" w:hAnsiTheme="minorHAnsi" w:cstheme="minorHAnsi"/>
              </w:rPr>
              <w:t>Is the overallotment option available for TDR</w:t>
            </w:r>
            <w:r w:rsidR="008A1BF3">
              <w:rPr>
                <w:rFonts w:asciiTheme="minorHAnsi" w:hAnsiTheme="minorHAnsi" w:cstheme="minorHAnsi"/>
              </w:rPr>
              <w:t>s</w:t>
            </w:r>
            <w:r w:rsidRPr="00495092">
              <w:rPr>
                <w:rFonts w:asciiTheme="minorHAnsi" w:hAnsiTheme="minorHAnsi" w:cstheme="minorHAnsi"/>
              </w:rPr>
              <w:t xml:space="preserve">? </w:t>
            </w:r>
            <w:r w:rsidRPr="00495092">
              <w:rPr>
                <w:rFonts w:asciiTheme="minorHAnsi" w:hAnsiTheme="minorHAnsi" w:cstheme="minorHAnsi"/>
                <w:b/>
              </w:rPr>
              <w:t xml:space="preserve"> </w:t>
            </w:r>
          </w:p>
        </w:tc>
        <w:tc>
          <w:tcPr>
            <w:tcW w:w="0" w:type="auto"/>
          </w:tcPr>
          <w:p w14:paraId="6FEF7B93" w14:textId="7BBB083E" w:rsidR="002D5D54" w:rsidRPr="00495092" w:rsidRDefault="002D5D54" w:rsidP="008A1BF3">
            <w:pPr>
              <w:spacing w:line="360" w:lineRule="exact"/>
              <w:ind w:leftChars="-45" w:left="-108" w:firstLine="2"/>
              <w:jc w:val="both"/>
              <w:rPr>
                <w:rFonts w:asciiTheme="minorHAnsi" w:hAnsiTheme="minorHAnsi" w:cstheme="minorHAnsi"/>
              </w:rPr>
            </w:pPr>
            <w:r w:rsidRPr="00495092">
              <w:rPr>
                <w:rFonts w:asciiTheme="minorHAnsi" w:hAnsiTheme="minorHAnsi" w:cstheme="minorHAnsi"/>
              </w:rPr>
              <w:t>Given TDR</w:t>
            </w:r>
            <w:r w:rsidR="008A1BF3">
              <w:rPr>
                <w:rFonts w:asciiTheme="minorHAnsi" w:hAnsiTheme="minorHAnsi" w:cstheme="minorHAnsi"/>
              </w:rPr>
              <w:t>s</w:t>
            </w:r>
            <w:r w:rsidRPr="00495092">
              <w:rPr>
                <w:rFonts w:asciiTheme="minorHAnsi" w:hAnsiTheme="minorHAnsi" w:cstheme="minorHAnsi"/>
              </w:rPr>
              <w:t xml:space="preserve"> </w:t>
            </w:r>
            <w:r w:rsidR="008A1BF3">
              <w:rPr>
                <w:rFonts w:asciiTheme="minorHAnsi" w:hAnsiTheme="minorHAnsi" w:cstheme="minorHAnsi"/>
              </w:rPr>
              <w:t>are</w:t>
            </w:r>
            <w:r w:rsidRPr="00495092">
              <w:rPr>
                <w:rFonts w:asciiTheme="minorHAnsi" w:hAnsiTheme="minorHAnsi" w:cstheme="minorHAnsi"/>
              </w:rPr>
              <w:t xml:space="preserve"> not IPO</w:t>
            </w:r>
            <w:r w:rsidR="008A1BF3">
              <w:rPr>
                <w:rFonts w:asciiTheme="minorHAnsi" w:hAnsiTheme="minorHAnsi" w:cstheme="minorHAnsi"/>
              </w:rPr>
              <w:t>s</w:t>
            </w:r>
            <w:r w:rsidRPr="00495092">
              <w:rPr>
                <w:rFonts w:asciiTheme="minorHAnsi" w:hAnsiTheme="minorHAnsi" w:cstheme="minorHAnsi"/>
              </w:rPr>
              <w:t xml:space="preserve">, an overallotment limit cannot be determined at the time of application, which will make it difficult to perform depositary services. Hence, the option is not available at present. </w:t>
            </w:r>
          </w:p>
        </w:tc>
      </w:tr>
      <w:tr w:rsidR="00DF149F" w:rsidRPr="00495092" w14:paraId="550EBD55" w14:textId="77777777" w:rsidTr="00FD1D2E">
        <w:tc>
          <w:tcPr>
            <w:tcW w:w="0" w:type="auto"/>
            <w:vMerge/>
            <w:vAlign w:val="center"/>
          </w:tcPr>
          <w:p w14:paraId="1B713B84" w14:textId="77777777" w:rsidR="00DF149F" w:rsidRPr="00495092" w:rsidRDefault="00DF149F" w:rsidP="00FD1D2E">
            <w:pPr>
              <w:spacing w:line="360" w:lineRule="exact"/>
              <w:jc w:val="center"/>
              <w:rPr>
                <w:rFonts w:asciiTheme="minorHAnsi" w:hAnsiTheme="minorHAnsi" w:cstheme="minorHAnsi"/>
                <w:b/>
                <w:sz w:val="16"/>
                <w:szCs w:val="16"/>
              </w:rPr>
            </w:pPr>
          </w:p>
        </w:tc>
        <w:tc>
          <w:tcPr>
            <w:tcW w:w="0" w:type="auto"/>
          </w:tcPr>
          <w:p w14:paraId="6204EF73" w14:textId="77777777" w:rsidR="00DF149F"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6</w:t>
            </w:r>
          </w:p>
        </w:tc>
        <w:tc>
          <w:tcPr>
            <w:tcW w:w="0" w:type="auto"/>
          </w:tcPr>
          <w:p w14:paraId="7262E6F7" w14:textId="77777777" w:rsidR="00DF149F" w:rsidRPr="00495092" w:rsidRDefault="00DF149F" w:rsidP="00165FA9">
            <w:pPr>
              <w:tabs>
                <w:tab w:val="num" w:pos="1260"/>
              </w:tabs>
              <w:spacing w:line="360" w:lineRule="exact"/>
              <w:jc w:val="both"/>
              <w:rPr>
                <w:rFonts w:asciiTheme="minorHAnsi" w:hAnsiTheme="minorHAnsi" w:cstheme="minorHAnsi"/>
              </w:rPr>
            </w:pPr>
            <w:r w:rsidRPr="00495092">
              <w:rPr>
                <w:rFonts w:asciiTheme="minorHAnsi" w:hAnsiTheme="minorHAnsi" w:cstheme="minorHAnsi"/>
              </w:rPr>
              <w:t xml:space="preserve">Is it permitted for the underwriting price of TDR </w:t>
            </w:r>
            <w:r w:rsidRPr="00495092">
              <w:rPr>
                <w:rFonts w:asciiTheme="minorHAnsi" w:hAnsiTheme="minorHAnsi" w:cstheme="minorHAnsi"/>
              </w:rPr>
              <w:lastRenderedPageBreak/>
              <w:t xml:space="preserve">to exceed the current share price? </w:t>
            </w:r>
            <w:r w:rsidRPr="00495092">
              <w:rPr>
                <w:rFonts w:asciiTheme="minorHAnsi" w:hAnsiTheme="minorHAnsi" w:cstheme="minorHAnsi"/>
                <w:b/>
              </w:rPr>
              <w:t xml:space="preserve"> </w:t>
            </w:r>
          </w:p>
        </w:tc>
        <w:tc>
          <w:tcPr>
            <w:tcW w:w="0" w:type="auto"/>
          </w:tcPr>
          <w:p w14:paraId="574389EA" w14:textId="77777777" w:rsidR="00DF149F" w:rsidRPr="00495092" w:rsidRDefault="00DF149F" w:rsidP="00165FA9">
            <w:pPr>
              <w:widowControl/>
              <w:tabs>
                <w:tab w:val="num" w:pos="540"/>
              </w:tabs>
              <w:spacing w:line="360" w:lineRule="exact"/>
              <w:ind w:leftChars="-39" w:left="-94"/>
              <w:jc w:val="both"/>
              <w:rPr>
                <w:rFonts w:asciiTheme="minorHAnsi" w:hAnsiTheme="minorHAnsi" w:cstheme="minorHAnsi"/>
              </w:rPr>
            </w:pPr>
            <w:r w:rsidRPr="00495092">
              <w:rPr>
                <w:rFonts w:asciiTheme="minorHAnsi" w:hAnsiTheme="minorHAnsi" w:cstheme="minorHAnsi"/>
              </w:rPr>
              <w:lastRenderedPageBreak/>
              <w:t xml:space="preserve">The underwriting price is determined by negotiation between the depositary institution and the underwriters, and TDRs are sold to the public at a price range acceptable to the market. </w:t>
            </w:r>
          </w:p>
        </w:tc>
      </w:tr>
      <w:tr w:rsidR="00DF149F" w:rsidRPr="00495092" w14:paraId="6B7D280E" w14:textId="77777777" w:rsidTr="00FD1D2E">
        <w:tc>
          <w:tcPr>
            <w:tcW w:w="0" w:type="auto"/>
            <w:vMerge/>
            <w:tcBorders>
              <w:bottom w:val="nil"/>
            </w:tcBorders>
            <w:vAlign w:val="center"/>
          </w:tcPr>
          <w:p w14:paraId="3182523A" w14:textId="77777777" w:rsidR="00DF149F" w:rsidRPr="00495092" w:rsidRDefault="00DF149F" w:rsidP="00FD1D2E">
            <w:pPr>
              <w:spacing w:line="360" w:lineRule="exact"/>
              <w:jc w:val="center"/>
              <w:rPr>
                <w:rFonts w:asciiTheme="minorHAnsi" w:hAnsiTheme="minorHAnsi" w:cstheme="minorHAnsi"/>
                <w:b/>
                <w:sz w:val="16"/>
                <w:szCs w:val="16"/>
              </w:rPr>
            </w:pPr>
          </w:p>
        </w:tc>
        <w:tc>
          <w:tcPr>
            <w:tcW w:w="0" w:type="auto"/>
          </w:tcPr>
          <w:p w14:paraId="6F994792" w14:textId="77777777" w:rsidR="00DF149F"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7</w:t>
            </w:r>
          </w:p>
        </w:tc>
        <w:tc>
          <w:tcPr>
            <w:tcW w:w="0" w:type="auto"/>
          </w:tcPr>
          <w:p w14:paraId="665B9756" w14:textId="77777777" w:rsidR="00DC50E9" w:rsidRPr="00495092" w:rsidRDefault="00DF149F" w:rsidP="00165FA9">
            <w:pPr>
              <w:tabs>
                <w:tab w:val="num" w:pos="1260"/>
              </w:tabs>
              <w:spacing w:line="360" w:lineRule="exact"/>
              <w:jc w:val="both"/>
              <w:rPr>
                <w:rFonts w:asciiTheme="minorHAnsi" w:hAnsiTheme="minorHAnsi" w:cstheme="minorHAnsi"/>
              </w:rPr>
            </w:pPr>
            <w:r w:rsidRPr="00495092">
              <w:rPr>
                <w:rFonts w:asciiTheme="minorHAnsi" w:hAnsiTheme="minorHAnsi" w:cstheme="minorHAnsi"/>
                <w:bCs/>
              </w:rPr>
              <w:t xml:space="preserve">Will a foreign listed company applying to issue its first TDR in Taiwan be permitted to apply to issue a convertible corporate bond at the same time? </w:t>
            </w:r>
          </w:p>
        </w:tc>
        <w:tc>
          <w:tcPr>
            <w:tcW w:w="0" w:type="auto"/>
          </w:tcPr>
          <w:p w14:paraId="62C99C47" w14:textId="77777777" w:rsidR="00DF149F" w:rsidRPr="00495092" w:rsidRDefault="00426D31" w:rsidP="00165FA9">
            <w:pPr>
              <w:widowControl/>
              <w:tabs>
                <w:tab w:val="num" w:pos="540"/>
              </w:tabs>
              <w:spacing w:line="360" w:lineRule="exact"/>
              <w:ind w:leftChars="-39" w:left="-94"/>
              <w:jc w:val="both"/>
              <w:rPr>
                <w:rFonts w:asciiTheme="minorHAnsi" w:hAnsiTheme="minorHAnsi" w:cstheme="minorHAnsi"/>
                <w:bCs/>
              </w:rPr>
            </w:pPr>
            <w:r w:rsidRPr="00495092">
              <w:rPr>
                <w:rFonts w:asciiTheme="minorHAnsi" w:hAnsiTheme="minorHAnsi" w:cstheme="minorHAnsi"/>
                <w:bCs/>
              </w:rPr>
              <w:t xml:space="preserve">As a general rule, a foreign listed company applying to issue its first TDR in Taiwan will be permitted to apply to issue a convertible corporate bond at the same time. The reason is that a foreign listed company applying to issue a convertible corporate bond is essentially applying to issue its TDR in Taiwan. </w:t>
            </w:r>
          </w:p>
        </w:tc>
      </w:tr>
      <w:tr w:rsidR="001F6576" w:rsidRPr="00495092" w14:paraId="03F6CD32" w14:textId="77777777" w:rsidTr="00FD1D2E">
        <w:tc>
          <w:tcPr>
            <w:tcW w:w="0" w:type="auto"/>
            <w:vMerge w:val="restart"/>
            <w:tcBorders>
              <w:top w:val="nil"/>
            </w:tcBorders>
            <w:vAlign w:val="center"/>
          </w:tcPr>
          <w:p w14:paraId="3B76A03D" w14:textId="77777777" w:rsidR="001F6576" w:rsidRPr="00495092" w:rsidRDefault="001F6576" w:rsidP="00FD1D2E">
            <w:pPr>
              <w:spacing w:line="360" w:lineRule="exact"/>
              <w:jc w:val="center"/>
              <w:rPr>
                <w:rFonts w:asciiTheme="minorHAnsi" w:hAnsiTheme="minorHAnsi" w:cstheme="minorHAnsi"/>
                <w:b/>
                <w:sz w:val="16"/>
                <w:szCs w:val="16"/>
              </w:rPr>
            </w:pPr>
          </w:p>
        </w:tc>
        <w:tc>
          <w:tcPr>
            <w:tcW w:w="0" w:type="auto"/>
          </w:tcPr>
          <w:p w14:paraId="50EE2770" w14:textId="77777777" w:rsidR="001F6576"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8</w:t>
            </w:r>
          </w:p>
        </w:tc>
        <w:tc>
          <w:tcPr>
            <w:tcW w:w="0" w:type="auto"/>
          </w:tcPr>
          <w:p w14:paraId="5B6BE760" w14:textId="77777777" w:rsidR="001F6576" w:rsidRPr="00495092" w:rsidRDefault="001F6576" w:rsidP="00165FA9">
            <w:pPr>
              <w:spacing w:line="360" w:lineRule="exact"/>
              <w:jc w:val="both"/>
              <w:rPr>
                <w:rFonts w:asciiTheme="minorHAnsi" w:hAnsiTheme="minorHAnsi" w:cstheme="minorHAnsi"/>
                <w:bCs/>
              </w:rPr>
            </w:pPr>
            <w:r w:rsidRPr="00495092">
              <w:rPr>
                <w:rFonts w:asciiTheme="minorHAnsi" w:hAnsiTheme="minorHAnsi" w:cstheme="minorHAnsi"/>
                <w:bCs/>
              </w:rPr>
              <w:t xml:space="preserve">The application requires proof of a foreign issuer's name, nationality, and principal place of business. Will it be acceptable if the document provides only proof of incorporation in the company's place of business? </w:t>
            </w:r>
            <w:r w:rsidRPr="00495092">
              <w:rPr>
                <w:rFonts w:asciiTheme="minorHAnsi" w:hAnsiTheme="minorHAnsi" w:cstheme="minorHAnsi"/>
                <w:bCs/>
              </w:rPr>
              <w:lastRenderedPageBreak/>
              <w:t xml:space="preserve">How will the authenticity of the document and the existence of the company be verified?  </w:t>
            </w:r>
          </w:p>
        </w:tc>
        <w:tc>
          <w:tcPr>
            <w:tcW w:w="0" w:type="auto"/>
          </w:tcPr>
          <w:p w14:paraId="55983919" w14:textId="77777777" w:rsidR="001F6576" w:rsidRPr="00495092" w:rsidRDefault="001F6576" w:rsidP="00165FA9">
            <w:pPr>
              <w:widowControl/>
              <w:spacing w:line="360" w:lineRule="exact"/>
              <w:jc w:val="both"/>
              <w:rPr>
                <w:rFonts w:asciiTheme="minorHAnsi" w:hAnsiTheme="minorHAnsi" w:cstheme="minorHAnsi"/>
                <w:bCs/>
              </w:rPr>
            </w:pPr>
            <w:r w:rsidRPr="00495092">
              <w:rPr>
                <w:rFonts w:asciiTheme="minorHAnsi" w:hAnsiTheme="minorHAnsi" w:cstheme="minorHAnsi"/>
                <w:bCs/>
              </w:rPr>
              <w:lastRenderedPageBreak/>
              <w:t xml:space="preserve">Official documents have to be certified by the appropriate overseas offices of the Republic of China. Other documents may be certified by third party certification agencies. </w:t>
            </w:r>
          </w:p>
          <w:p w14:paraId="4BD34B26" w14:textId="77777777" w:rsidR="001F6576" w:rsidRPr="00495092" w:rsidRDefault="001F6576" w:rsidP="00165FA9">
            <w:pPr>
              <w:widowControl/>
              <w:spacing w:line="360" w:lineRule="exact"/>
              <w:jc w:val="both"/>
              <w:rPr>
                <w:rFonts w:asciiTheme="minorHAnsi" w:hAnsiTheme="minorHAnsi" w:cstheme="minorHAnsi"/>
                <w:bCs/>
              </w:rPr>
            </w:pPr>
          </w:p>
        </w:tc>
      </w:tr>
      <w:tr w:rsidR="001F6576" w:rsidRPr="00495092" w14:paraId="04619E95" w14:textId="77777777" w:rsidTr="00FD1D2E">
        <w:tc>
          <w:tcPr>
            <w:tcW w:w="0" w:type="auto"/>
            <w:vMerge/>
            <w:vAlign w:val="center"/>
          </w:tcPr>
          <w:p w14:paraId="2E2AA938" w14:textId="77777777" w:rsidR="001F6576" w:rsidRPr="00495092" w:rsidRDefault="001F6576" w:rsidP="00FD1D2E">
            <w:pPr>
              <w:spacing w:line="360" w:lineRule="exact"/>
              <w:jc w:val="center"/>
              <w:rPr>
                <w:rFonts w:asciiTheme="minorHAnsi" w:hAnsiTheme="minorHAnsi" w:cstheme="minorHAnsi"/>
                <w:b/>
                <w:sz w:val="16"/>
                <w:szCs w:val="16"/>
              </w:rPr>
            </w:pPr>
          </w:p>
        </w:tc>
        <w:tc>
          <w:tcPr>
            <w:tcW w:w="0" w:type="auto"/>
          </w:tcPr>
          <w:p w14:paraId="35AA89B5" w14:textId="77777777" w:rsidR="001F6576"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9</w:t>
            </w:r>
          </w:p>
        </w:tc>
        <w:tc>
          <w:tcPr>
            <w:tcW w:w="0" w:type="auto"/>
          </w:tcPr>
          <w:p w14:paraId="6A71BFB7" w14:textId="77777777" w:rsidR="001F6576" w:rsidRPr="00495092" w:rsidRDefault="001F6576" w:rsidP="00165FA9">
            <w:pPr>
              <w:spacing w:line="360" w:lineRule="exact"/>
              <w:jc w:val="both"/>
              <w:rPr>
                <w:rFonts w:asciiTheme="minorHAnsi" w:hAnsiTheme="minorHAnsi" w:cstheme="minorHAnsi"/>
                <w:bCs/>
              </w:rPr>
            </w:pPr>
            <w:r w:rsidRPr="00495092">
              <w:rPr>
                <w:rFonts w:asciiTheme="minorHAnsi" w:hAnsiTheme="minorHAnsi" w:cstheme="minorHAnsi"/>
              </w:rPr>
              <w:t xml:space="preserve">What are the rules regarding the scope of the Checklist of Legal Issues to be completed by an attorney? </w:t>
            </w:r>
          </w:p>
        </w:tc>
        <w:tc>
          <w:tcPr>
            <w:tcW w:w="0" w:type="auto"/>
          </w:tcPr>
          <w:p w14:paraId="28D4BCF4" w14:textId="646048D9" w:rsidR="001F6576" w:rsidRPr="00495092" w:rsidRDefault="001F6576" w:rsidP="008A1BF3">
            <w:pPr>
              <w:widowControl/>
              <w:spacing w:line="360" w:lineRule="exact"/>
              <w:jc w:val="both"/>
              <w:rPr>
                <w:rFonts w:asciiTheme="minorHAnsi" w:hAnsiTheme="minorHAnsi" w:cstheme="minorHAnsi"/>
                <w:bCs/>
              </w:rPr>
            </w:pPr>
            <w:r w:rsidRPr="00495092">
              <w:rPr>
                <w:rFonts w:asciiTheme="minorHAnsi" w:hAnsiTheme="minorHAnsi" w:cstheme="minorHAnsi"/>
              </w:rPr>
              <w:t xml:space="preserve">The scope of examination does not have to follow the </w:t>
            </w:r>
            <w:r w:rsidR="008A1BF3">
              <w:rPr>
                <w:rFonts w:asciiTheme="minorHAnsi" w:hAnsiTheme="minorHAnsi" w:cstheme="minorHAnsi"/>
              </w:rPr>
              <w:t>six</w:t>
            </w:r>
            <w:r w:rsidRPr="00495092">
              <w:rPr>
                <w:rFonts w:asciiTheme="minorHAnsi" w:hAnsiTheme="minorHAnsi" w:cstheme="minorHAnsi"/>
              </w:rPr>
              <w:t xml:space="preserve"> criteria for key office or subsidiary in the Checklist of Legal Issues to be Examined in the primary listing application forms. However, if any of the items on the checklist states that the scope of examination is "key offices or subsidiaries", the criteria above will apply. </w:t>
            </w:r>
          </w:p>
        </w:tc>
      </w:tr>
      <w:tr w:rsidR="001F6576" w:rsidRPr="00495092" w14:paraId="3900D9B9" w14:textId="77777777" w:rsidTr="00FD1D2E">
        <w:tc>
          <w:tcPr>
            <w:tcW w:w="0" w:type="auto"/>
            <w:vMerge/>
            <w:tcBorders>
              <w:bottom w:val="single" w:sz="4" w:space="0" w:color="auto"/>
            </w:tcBorders>
            <w:vAlign w:val="center"/>
          </w:tcPr>
          <w:p w14:paraId="300D679D" w14:textId="77777777" w:rsidR="001F6576" w:rsidRPr="00495092" w:rsidRDefault="001F6576" w:rsidP="00FD1D2E">
            <w:pPr>
              <w:spacing w:line="360" w:lineRule="exact"/>
              <w:jc w:val="center"/>
              <w:rPr>
                <w:rFonts w:asciiTheme="minorHAnsi" w:hAnsiTheme="minorHAnsi" w:cstheme="minorHAnsi"/>
                <w:b/>
                <w:sz w:val="16"/>
                <w:szCs w:val="16"/>
              </w:rPr>
            </w:pPr>
          </w:p>
        </w:tc>
        <w:tc>
          <w:tcPr>
            <w:tcW w:w="0" w:type="auto"/>
          </w:tcPr>
          <w:p w14:paraId="0D4CAF54" w14:textId="77777777" w:rsidR="001F6576"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10</w:t>
            </w:r>
          </w:p>
        </w:tc>
        <w:tc>
          <w:tcPr>
            <w:tcW w:w="0" w:type="auto"/>
          </w:tcPr>
          <w:p w14:paraId="51EEF352" w14:textId="77777777" w:rsidR="001F6576" w:rsidRPr="00495092" w:rsidRDefault="00560027" w:rsidP="00165FA9">
            <w:pPr>
              <w:spacing w:line="360" w:lineRule="exact"/>
              <w:jc w:val="both"/>
              <w:rPr>
                <w:rFonts w:asciiTheme="minorHAnsi" w:hAnsiTheme="minorHAnsi" w:cstheme="minorHAnsi"/>
                <w:bCs/>
              </w:rPr>
            </w:pPr>
            <w:r w:rsidRPr="00495092">
              <w:rPr>
                <w:rFonts w:asciiTheme="minorHAnsi" w:hAnsiTheme="minorHAnsi" w:cstheme="minorHAnsi"/>
                <w:bCs/>
              </w:rPr>
              <w:t xml:space="preserve">What is the underwriter's procedure for assessing and auditing an applicant's dividend policy? </w:t>
            </w:r>
          </w:p>
        </w:tc>
        <w:tc>
          <w:tcPr>
            <w:tcW w:w="0" w:type="auto"/>
          </w:tcPr>
          <w:p w14:paraId="56F96768" w14:textId="77777777" w:rsidR="001F6576" w:rsidRPr="00495092" w:rsidRDefault="00560027" w:rsidP="00165FA9">
            <w:pPr>
              <w:widowControl/>
              <w:spacing w:line="360" w:lineRule="exact"/>
              <w:jc w:val="both"/>
              <w:rPr>
                <w:rFonts w:asciiTheme="minorHAnsi" w:hAnsiTheme="minorHAnsi" w:cstheme="minorHAnsi"/>
                <w:bCs/>
              </w:rPr>
            </w:pPr>
            <w:r w:rsidRPr="00495092">
              <w:rPr>
                <w:rFonts w:asciiTheme="minorHAnsi" w:hAnsiTheme="minorHAnsi" w:cstheme="minorHAnsi"/>
                <w:bCs/>
              </w:rPr>
              <w:t xml:space="preserve">Underwriters should provide an assessment regarding the explicitness and reasonableness of a company's dividend policy. </w:t>
            </w:r>
          </w:p>
        </w:tc>
      </w:tr>
      <w:tr w:rsidR="00C81013" w:rsidRPr="00495092" w14:paraId="665CE7D3" w14:textId="77777777" w:rsidTr="00FD1D2E">
        <w:tc>
          <w:tcPr>
            <w:tcW w:w="0" w:type="auto"/>
            <w:vMerge w:val="restart"/>
            <w:vAlign w:val="center"/>
          </w:tcPr>
          <w:p w14:paraId="70AD58FC" w14:textId="77777777" w:rsidR="00C81013" w:rsidRPr="00495092" w:rsidRDefault="00C81013" w:rsidP="00FD1D2E">
            <w:pPr>
              <w:spacing w:line="360" w:lineRule="exact"/>
              <w:jc w:val="center"/>
              <w:rPr>
                <w:rFonts w:asciiTheme="minorHAnsi" w:hAnsiTheme="minorHAnsi" w:cstheme="minorHAnsi"/>
                <w:b/>
                <w:sz w:val="16"/>
                <w:szCs w:val="16"/>
              </w:rPr>
            </w:pPr>
          </w:p>
        </w:tc>
        <w:tc>
          <w:tcPr>
            <w:tcW w:w="0" w:type="auto"/>
          </w:tcPr>
          <w:p w14:paraId="453BA007" w14:textId="77777777" w:rsidR="00C81013" w:rsidRPr="00495092" w:rsidRDefault="00FE235E" w:rsidP="00165FA9">
            <w:pPr>
              <w:spacing w:line="360" w:lineRule="exact"/>
              <w:jc w:val="center"/>
              <w:rPr>
                <w:rFonts w:asciiTheme="minorHAnsi" w:hAnsiTheme="minorHAnsi" w:cstheme="minorHAnsi"/>
              </w:rPr>
            </w:pPr>
            <w:r w:rsidRPr="00495092">
              <w:rPr>
                <w:rFonts w:asciiTheme="minorHAnsi" w:hAnsiTheme="minorHAnsi" w:cstheme="minorHAnsi"/>
              </w:rPr>
              <w:t>11</w:t>
            </w:r>
          </w:p>
        </w:tc>
        <w:tc>
          <w:tcPr>
            <w:tcW w:w="0" w:type="auto"/>
          </w:tcPr>
          <w:p w14:paraId="1B76F65A" w14:textId="77777777" w:rsidR="00C81013" w:rsidRPr="00495092" w:rsidRDefault="00C81013" w:rsidP="00165FA9">
            <w:pPr>
              <w:widowControl/>
              <w:spacing w:line="360" w:lineRule="exact"/>
              <w:jc w:val="both"/>
              <w:rPr>
                <w:rFonts w:asciiTheme="minorHAnsi" w:hAnsiTheme="minorHAnsi" w:cstheme="minorHAnsi"/>
                <w:bCs/>
              </w:rPr>
            </w:pPr>
            <w:r w:rsidRPr="00495092">
              <w:rPr>
                <w:rFonts w:asciiTheme="minorHAnsi" w:hAnsiTheme="minorHAnsi" w:cstheme="minorHAnsi"/>
                <w:bCs/>
              </w:rPr>
              <w:t xml:space="preserve">What kind of controls are in place for TDRs issued with old shares? </w:t>
            </w:r>
          </w:p>
        </w:tc>
        <w:tc>
          <w:tcPr>
            <w:tcW w:w="0" w:type="auto"/>
          </w:tcPr>
          <w:p w14:paraId="3DD58AF3" w14:textId="77777777" w:rsidR="00C81013" w:rsidRPr="00495092" w:rsidRDefault="00C81013" w:rsidP="00165FA9">
            <w:pPr>
              <w:widowControl/>
              <w:spacing w:line="360" w:lineRule="exact"/>
              <w:jc w:val="both"/>
              <w:rPr>
                <w:rFonts w:asciiTheme="minorHAnsi" w:hAnsiTheme="minorHAnsi" w:cstheme="minorHAnsi"/>
                <w:bCs/>
              </w:rPr>
            </w:pPr>
            <w:r w:rsidRPr="00495092">
              <w:rPr>
                <w:rFonts w:asciiTheme="minorHAnsi" w:hAnsiTheme="minorHAnsi" w:cstheme="minorHAnsi"/>
                <w:bCs/>
              </w:rPr>
              <w:t xml:space="preserve">Such TDR applications shall be accompanied by the following documents: </w:t>
            </w:r>
          </w:p>
          <w:p w14:paraId="44406538" w14:textId="3837CA90" w:rsidR="00C81013" w:rsidRPr="00495092" w:rsidRDefault="008D3274" w:rsidP="005F7D44">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1.</w:t>
            </w:r>
            <w:r w:rsidR="006F32B1" w:rsidRPr="00495092">
              <w:rPr>
                <w:rFonts w:asciiTheme="minorHAnsi" w:hAnsiTheme="minorHAnsi" w:cstheme="minorHAnsi"/>
              </w:rPr>
              <w:tab/>
            </w:r>
            <w:r w:rsidRPr="00495092">
              <w:rPr>
                <w:rFonts w:asciiTheme="minorHAnsi" w:hAnsiTheme="minorHAnsi" w:cstheme="minorHAnsi"/>
              </w:rPr>
              <w:t xml:space="preserve">The shareholders, issuer, and underwriters participating in the TDR issue should submit statements that declare the shares outstanding to have been delivered to and stored by the custodian bank, and make the commitment to not sell, pledge, or in any other way transfer the shares in the period between the listing application and listing. </w:t>
            </w:r>
          </w:p>
          <w:p w14:paraId="7577E01F" w14:textId="6B355A96" w:rsidR="00C81013" w:rsidRPr="00495092" w:rsidRDefault="00C81013" w:rsidP="005F7D44">
            <w:pPr>
              <w:autoSpaceDE w:val="0"/>
              <w:autoSpaceDN w:val="0"/>
              <w:adjustRightIn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006F32B1" w:rsidRPr="00495092">
              <w:rPr>
                <w:rFonts w:asciiTheme="minorHAnsi" w:hAnsiTheme="minorHAnsi" w:cstheme="minorHAnsi"/>
              </w:rPr>
              <w:tab/>
            </w:r>
            <w:r w:rsidRPr="00495092">
              <w:rPr>
                <w:rFonts w:asciiTheme="minorHAnsi" w:hAnsiTheme="minorHAnsi" w:cstheme="minorHAnsi"/>
              </w:rPr>
              <w:t xml:space="preserve">The applicant should submit a letter of commitment that promises that if the shares underlying the TDR issue are unable to participate in the issue, the </w:t>
            </w:r>
            <w:r w:rsidRPr="00495092">
              <w:rPr>
                <w:rFonts w:asciiTheme="minorHAnsi" w:hAnsiTheme="minorHAnsi" w:cstheme="minorHAnsi"/>
              </w:rPr>
              <w:lastRenderedPageBreak/>
              <w:t xml:space="preserve">application will be withdrawn automatically or </w:t>
            </w:r>
            <w:r w:rsidR="008A1BF3">
              <w:rPr>
                <w:rFonts w:asciiTheme="minorHAnsi" w:hAnsiTheme="minorHAnsi" w:cstheme="minorHAnsi"/>
              </w:rPr>
              <w:t xml:space="preserve">the </w:t>
            </w:r>
            <w:r w:rsidRPr="00495092">
              <w:rPr>
                <w:rFonts w:asciiTheme="minorHAnsi" w:hAnsiTheme="minorHAnsi" w:cstheme="minorHAnsi"/>
              </w:rPr>
              <w:t xml:space="preserve">TWSE may not approve </w:t>
            </w:r>
            <w:r w:rsidR="008A1BF3">
              <w:rPr>
                <w:rFonts w:asciiTheme="minorHAnsi" w:hAnsiTheme="minorHAnsi" w:cstheme="minorHAnsi"/>
              </w:rPr>
              <w:t xml:space="preserve">the </w:t>
            </w:r>
            <w:r w:rsidRPr="00495092">
              <w:rPr>
                <w:rFonts w:asciiTheme="minorHAnsi" w:hAnsiTheme="minorHAnsi" w:cstheme="minorHAnsi"/>
              </w:rPr>
              <w:t xml:space="preserve">listing or revoke the listing contract. </w:t>
            </w:r>
          </w:p>
          <w:p w14:paraId="12DDE9BE" w14:textId="6A57DC95" w:rsidR="00C81013" w:rsidRPr="00495092" w:rsidRDefault="00C81013" w:rsidP="005F7D44">
            <w:pPr>
              <w:autoSpaceDE w:val="0"/>
              <w:autoSpaceDN w:val="0"/>
              <w:adjustRightInd w:val="0"/>
              <w:spacing w:line="360" w:lineRule="exact"/>
              <w:ind w:left="360" w:hangingChars="150" w:hanging="360"/>
              <w:jc w:val="both"/>
              <w:rPr>
                <w:rFonts w:asciiTheme="minorHAnsi" w:hAnsiTheme="minorHAnsi" w:cstheme="minorHAnsi"/>
                <w:bCs/>
              </w:rPr>
            </w:pPr>
            <w:r w:rsidRPr="00495092">
              <w:rPr>
                <w:rFonts w:asciiTheme="minorHAnsi" w:hAnsiTheme="minorHAnsi" w:cstheme="minorHAnsi"/>
              </w:rPr>
              <w:t>3.</w:t>
            </w:r>
            <w:r w:rsidR="006F32B1" w:rsidRPr="00495092">
              <w:rPr>
                <w:rFonts w:asciiTheme="minorHAnsi" w:hAnsiTheme="minorHAnsi" w:cstheme="minorHAnsi"/>
              </w:rPr>
              <w:tab/>
            </w:r>
            <w:r w:rsidRPr="00495092">
              <w:rPr>
                <w:rFonts w:asciiTheme="minorHAnsi" w:hAnsiTheme="minorHAnsi" w:cstheme="minorHAnsi"/>
              </w:rPr>
              <w:t xml:space="preserve">In addition, the lead underwriter should submit an assessment of the currently valid security measures and controls in place at the time of application for the shares outstanding, and provide related contracts and documents for approval. </w:t>
            </w:r>
          </w:p>
        </w:tc>
      </w:tr>
      <w:tr w:rsidR="006726B6" w:rsidRPr="00495092" w14:paraId="21E253D1" w14:textId="77777777" w:rsidTr="00FD1D2E">
        <w:tc>
          <w:tcPr>
            <w:tcW w:w="0" w:type="auto"/>
            <w:vMerge/>
            <w:tcBorders>
              <w:bottom w:val="single" w:sz="4" w:space="0" w:color="auto"/>
            </w:tcBorders>
            <w:vAlign w:val="center"/>
          </w:tcPr>
          <w:p w14:paraId="153686A3" w14:textId="77777777" w:rsidR="006726B6" w:rsidRPr="00495092" w:rsidRDefault="006726B6" w:rsidP="00FD1D2E">
            <w:pPr>
              <w:spacing w:line="360" w:lineRule="exact"/>
              <w:jc w:val="center"/>
              <w:rPr>
                <w:rFonts w:asciiTheme="minorHAnsi" w:hAnsiTheme="minorHAnsi" w:cstheme="minorHAnsi"/>
                <w:b/>
                <w:sz w:val="16"/>
                <w:szCs w:val="16"/>
              </w:rPr>
            </w:pPr>
          </w:p>
        </w:tc>
        <w:tc>
          <w:tcPr>
            <w:tcW w:w="0" w:type="auto"/>
          </w:tcPr>
          <w:p w14:paraId="67D7CDCA" w14:textId="77777777" w:rsidR="006726B6" w:rsidRPr="00495092" w:rsidRDefault="000D0682" w:rsidP="00165FA9">
            <w:pPr>
              <w:spacing w:line="360" w:lineRule="exact"/>
              <w:jc w:val="center"/>
              <w:rPr>
                <w:rFonts w:asciiTheme="minorHAnsi" w:hAnsiTheme="minorHAnsi" w:cstheme="minorHAnsi"/>
              </w:rPr>
            </w:pPr>
            <w:r w:rsidRPr="00495092">
              <w:rPr>
                <w:rFonts w:asciiTheme="minorHAnsi" w:hAnsiTheme="minorHAnsi" w:cstheme="minorHAnsi"/>
              </w:rPr>
              <w:t>12</w:t>
            </w:r>
          </w:p>
        </w:tc>
        <w:tc>
          <w:tcPr>
            <w:tcW w:w="0" w:type="auto"/>
          </w:tcPr>
          <w:p w14:paraId="5CFEAF86" w14:textId="77777777" w:rsidR="006726B6" w:rsidRPr="00495092" w:rsidRDefault="006726B6" w:rsidP="00165FA9">
            <w:pPr>
              <w:pStyle w:val="a9"/>
              <w:spacing w:line="360" w:lineRule="exact"/>
              <w:rPr>
                <w:rFonts w:asciiTheme="minorHAnsi" w:eastAsia="新細明體" w:hAnsiTheme="minorHAnsi" w:cstheme="minorHAnsi"/>
                <w:color w:val="auto"/>
              </w:rPr>
            </w:pPr>
            <w:r w:rsidRPr="00495092">
              <w:rPr>
                <w:rFonts w:asciiTheme="minorHAnsi" w:hAnsiTheme="minorHAnsi" w:cstheme="minorHAnsi"/>
                <w:color w:val="auto"/>
              </w:rPr>
              <w:t xml:space="preserve">What is the application procedure if a company approved to issue Taiwan Depository Receipts wishes to change the issuance plan? </w:t>
            </w:r>
          </w:p>
        </w:tc>
        <w:tc>
          <w:tcPr>
            <w:tcW w:w="0" w:type="auto"/>
          </w:tcPr>
          <w:p w14:paraId="31A08C29" w14:textId="0A3BFA82" w:rsidR="006726B6" w:rsidRPr="00495092" w:rsidRDefault="006726B6" w:rsidP="00165FA9">
            <w:pPr>
              <w:spacing w:line="360" w:lineRule="exact"/>
              <w:jc w:val="both"/>
              <w:rPr>
                <w:rFonts w:asciiTheme="minorHAnsi" w:hAnsiTheme="minorHAnsi" w:cstheme="minorHAnsi"/>
              </w:rPr>
            </w:pPr>
            <w:r w:rsidRPr="00495092">
              <w:rPr>
                <w:rFonts w:asciiTheme="minorHAnsi" w:hAnsiTheme="minorHAnsi" w:cstheme="minorHAnsi"/>
              </w:rPr>
              <w:t xml:space="preserve">An issuer should devise its issuance plan with care. However, if changes in the objective circumstances render the original plan difficult or clearly ineffective and the issuer wishes to apply to change the issuance plan, the issuer should apply to the competent authority and </w:t>
            </w:r>
            <w:r w:rsidR="008A1BF3">
              <w:rPr>
                <w:rFonts w:asciiTheme="minorHAnsi" w:hAnsiTheme="minorHAnsi" w:cstheme="minorHAnsi"/>
              </w:rPr>
              <w:t xml:space="preserve">the </w:t>
            </w:r>
            <w:r w:rsidRPr="00495092">
              <w:rPr>
                <w:rFonts w:asciiTheme="minorHAnsi" w:hAnsiTheme="minorHAnsi" w:cstheme="minorHAnsi"/>
              </w:rPr>
              <w:t xml:space="preserve">TWSE at the same time. The following documents should be included in the application to </w:t>
            </w:r>
            <w:r w:rsidR="008A1BF3">
              <w:rPr>
                <w:rFonts w:asciiTheme="minorHAnsi" w:hAnsiTheme="minorHAnsi" w:cstheme="minorHAnsi"/>
              </w:rPr>
              <w:t xml:space="preserve">the </w:t>
            </w:r>
            <w:r w:rsidRPr="00495092">
              <w:rPr>
                <w:rFonts w:asciiTheme="minorHAnsi" w:hAnsiTheme="minorHAnsi" w:cstheme="minorHAnsi"/>
              </w:rPr>
              <w:t xml:space="preserve">TWSE: </w:t>
            </w:r>
          </w:p>
          <w:p w14:paraId="772DCA9F" w14:textId="26789628" w:rsidR="006726B6" w:rsidRPr="00495092" w:rsidRDefault="006726B6" w:rsidP="008D3274">
            <w:pPr>
              <w:pStyle w:val="HTML"/>
              <w:numPr>
                <w:ilvl w:val="1"/>
                <w:numId w:val="35"/>
              </w:numPr>
              <w:spacing w:line="360" w:lineRule="exact"/>
              <w:ind w:left="360"/>
              <w:jc w:val="both"/>
              <w:rPr>
                <w:rFonts w:asciiTheme="minorHAnsi" w:eastAsia="新細明體" w:hAnsiTheme="minorHAnsi" w:cstheme="minorHAnsi"/>
                <w:color w:val="auto"/>
                <w:kern w:val="2"/>
              </w:rPr>
            </w:pPr>
            <w:r w:rsidRPr="00495092">
              <w:rPr>
                <w:rFonts w:asciiTheme="minorHAnsi" w:hAnsiTheme="minorHAnsi" w:cstheme="minorHAnsi"/>
                <w:color w:val="auto"/>
              </w:rPr>
              <w:t xml:space="preserve">Proof of the issuer's change of issuance plan has been approved by the annual general meeting, the board of directors or other legal approval procedures. </w:t>
            </w:r>
          </w:p>
          <w:p w14:paraId="32C32BC6" w14:textId="0A3426E5" w:rsidR="006726B6" w:rsidRPr="00495092" w:rsidRDefault="006726B6" w:rsidP="008D3274">
            <w:pPr>
              <w:pStyle w:val="HTML"/>
              <w:numPr>
                <w:ilvl w:val="1"/>
                <w:numId w:val="35"/>
              </w:numPr>
              <w:spacing w:line="360" w:lineRule="exact"/>
              <w:ind w:left="360"/>
              <w:jc w:val="both"/>
              <w:rPr>
                <w:rFonts w:asciiTheme="minorHAnsi" w:eastAsia="新細明體" w:hAnsiTheme="minorHAnsi" w:cstheme="minorHAnsi"/>
                <w:color w:val="auto"/>
                <w:kern w:val="2"/>
              </w:rPr>
            </w:pPr>
            <w:r w:rsidRPr="00495092">
              <w:rPr>
                <w:rFonts w:asciiTheme="minorHAnsi" w:hAnsiTheme="minorHAnsi" w:cstheme="minorHAnsi"/>
                <w:color w:val="auto"/>
              </w:rPr>
              <w:t xml:space="preserve">The amended listing contract, depositary receipt contract, and depositary receipt issuance plan. </w:t>
            </w:r>
          </w:p>
          <w:p w14:paraId="04732812" w14:textId="0DC4C855" w:rsidR="00814EF4" w:rsidRPr="00495092" w:rsidRDefault="006726B6" w:rsidP="008D3274">
            <w:pPr>
              <w:pStyle w:val="HTML"/>
              <w:numPr>
                <w:ilvl w:val="1"/>
                <w:numId w:val="35"/>
              </w:numPr>
              <w:spacing w:line="360" w:lineRule="exact"/>
              <w:ind w:left="360"/>
              <w:jc w:val="both"/>
              <w:rPr>
                <w:rFonts w:asciiTheme="minorHAnsi" w:eastAsia="新細明體" w:hAnsiTheme="minorHAnsi" w:cstheme="minorHAnsi"/>
                <w:color w:val="auto"/>
                <w:kern w:val="2"/>
              </w:rPr>
            </w:pPr>
            <w:r w:rsidRPr="00495092">
              <w:rPr>
                <w:rFonts w:asciiTheme="minorHAnsi" w:hAnsiTheme="minorHAnsi" w:cstheme="minorHAnsi"/>
                <w:color w:val="auto"/>
              </w:rPr>
              <w:t xml:space="preserve">The latest published financial statements. </w:t>
            </w:r>
          </w:p>
          <w:p w14:paraId="50D4E58C" w14:textId="51460DA4" w:rsidR="006726B6" w:rsidRPr="00495092" w:rsidRDefault="006726B6" w:rsidP="008D3274">
            <w:pPr>
              <w:pStyle w:val="HTML"/>
              <w:numPr>
                <w:ilvl w:val="1"/>
                <w:numId w:val="35"/>
              </w:numPr>
              <w:spacing w:line="360" w:lineRule="exact"/>
              <w:ind w:left="360"/>
              <w:jc w:val="both"/>
              <w:rPr>
                <w:rFonts w:asciiTheme="minorHAnsi" w:eastAsia="新細明體" w:hAnsiTheme="minorHAnsi" w:cstheme="minorHAnsi"/>
                <w:color w:val="auto"/>
                <w:kern w:val="2"/>
              </w:rPr>
            </w:pPr>
            <w:r w:rsidRPr="00495092">
              <w:rPr>
                <w:rFonts w:asciiTheme="minorHAnsi" w:hAnsiTheme="minorHAnsi" w:cstheme="minorHAnsi"/>
                <w:color w:val="auto"/>
              </w:rPr>
              <w:t xml:space="preserve">The securities underwriter's assessment. </w:t>
            </w:r>
          </w:p>
          <w:p w14:paraId="12770FBE" w14:textId="655FC047" w:rsidR="006726B6" w:rsidRPr="00495092" w:rsidRDefault="006726B6" w:rsidP="00165FA9">
            <w:pPr>
              <w:spacing w:line="360" w:lineRule="exact"/>
              <w:jc w:val="both"/>
              <w:rPr>
                <w:rFonts w:asciiTheme="minorHAnsi" w:hAnsiTheme="minorHAnsi" w:cstheme="minorHAnsi"/>
              </w:rPr>
            </w:pPr>
            <w:r w:rsidRPr="00495092">
              <w:rPr>
                <w:rFonts w:asciiTheme="minorHAnsi" w:hAnsiTheme="minorHAnsi" w:cstheme="minorHAnsi"/>
              </w:rPr>
              <w:t xml:space="preserve">In addition, the securities underwriters are required to assess whether the change of issuance plan involves matters overseen by the central bank. If necessary, the issuer shall apply to the central bank and notify </w:t>
            </w:r>
            <w:r w:rsidR="008A1BF3">
              <w:rPr>
                <w:rFonts w:asciiTheme="minorHAnsi" w:hAnsiTheme="minorHAnsi" w:cstheme="minorHAnsi"/>
              </w:rPr>
              <w:t xml:space="preserve">the </w:t>
            </w:r>
            <w:r w:rsidRPr="00495092">
              <w:rPr>
                <w:rFonts w:asciiTheme="minorHAnsi" w:hAnsiTheme="minorHAnsi" w:cstheme="minorHAnsi"/>
              </w:rPr>
              <w:t xml:space="preserve">TWSE by carbon copy. </w:t>
            </w:r>
          </w:p>
          <w:p w14:paraId="7CA3A45E" w14:textId="77777777" w:rsidR="006726B6" w:rsidRPr="00495092" w:rsidRDefault="006726B6" w:rsidP="00165FA9">
            <w:pPr>
              <w:spacing w:line="360" w:lineRule="exact"/>
              <w:jc w:val="both"/>
              <w:rPr>
                <w:rFonts w:asciiTheme="minorHAnsi" w:hAnsiTheme="minorHAnsi" w:cstheme="minorHAnsi"/>
              </w:rPr>
            </w:pPr>
            <w:r w:rsidRPr="00495092">
              <w:rPr>
                <w:rFonts w:asciiTheme="minorHAnsi" w:hAnsiTheme="minorHAnsi" w:cstheme="minorHAnsi"/>
              </w:rPr>
              <w:t xml:space="preserve">Where the issuer makes a change of issuance plan involving increasing/decreasing old shares, the following documents should be provided in addition: </w:t>
            </w:r>
          </w:p>
          <w:p w14:paraId="2CE59AC4" w14:textId="77777777" w:rsidR="006726B6" w:rsidRPr="00495092" w:rsidRDefault="006726B6" w:rsidP="00165FA9">
            <w:pPr>
              <w:numPr>
                <w:ilvl w:val="0"/>
                <w:numId w:val="16"/>
              </w:numPr>
              <w:spacing w:line="360" w:lineRule="exact"/>
              <w:ind w:left="299" w:hanging="299"/>
              <w:jc w:val="both"/>
              <w:rPr>
                <w:rFonts w:asciiTheme="minorHAnsi" w:hAnsiTheme="minorHAnsi" w:cstheme="minorHAnsi"/>
              </w:rPr>
            </w:pPr>
            <w:r w:rsidRPr="00495092">
              <w:rPr>
                <w:rFonts w:asciiTheme="minorHAnsi" w:hAnsiTheme="minorHAnsi" w:cstheme="minorHAnsi"/>
              </w:rPr>
              <w:t xml:space="preserve">Proof of custodian bank. </w:t>
            </w:r>
          </w:p>
          <w:p w14:paraId="7F6F2B57" w14:textId="77777777" w:rsidR="006726B6" w:rsidRPr="00495092" w:rsidRDefault="006726B6" w:rsidP="00165FA9">
            <w:pPr>
              <w:numPr>
                <w:ilvl w:val="0"/>
                <w:numId w:val="16"/>
              </w:numPr>
              <w:spacing w:line="360" w:lineRule="exact"/>
              <w:ind w:left="299" w:hanging="299"/>
              <w:jc w:val="both"/>
              <w:rPr>
                <w:rFonts w:asciiTheme="minorHAnsi" w:hAnsiTheme="minorHAnsi" w:cstheme="minorHAnsi"/>
              </w:rPr>
            </w:pPr>
            <w:r w:rsidRPr="00495092">
              <w:rPr>
                <w:rFonts w:asciiTheme="minorHAnsi" w:hAnsiTheme="minorHAnsi" w:cstheme="minorHAnsi"/>
              </w:rPr>
              <w:t xml:space="preserve">Commitments and statements issued by the issuer, participating shareholders and securities underwriters. </w:t>
            </w:r>
          </w:p>
          <w:p w14:paraId="66DE9626" w14:textId="77777777" w:rsidR="006726B6" w:rsidRPr="00495092" w:rsidRDefault="006726B6" w:rsidP="00165FA9">
            <w:pPr>
              <w:spacing w:line="360" w:lineRule="exact"/>
              <w:jc w:val="both"/>
              <w:rPr>
                <w:rFonts w:asciiTheme="minorHAnsi" w:hAnsiTheme="minorHAnsi" w:cstheme="minorHAnsi"/>
              </w:rPr>
            </w:pPr>
            <w:r w:rsidRPr="00495092">
              <w:rPr>
                <w:rFonts w:asciiTheme="minorHAnsi" w:hAnsiTheme="minorHAnsi" w:cstheme="minorHAnsi"/>
              </w:rPr>
              <w:t xml:space="preserve">Regarding the securities underwriter's assessment in Attachment 4 referred to in the first paragraph above, the securities underwriter should consider carefully the changes in the objective circumstances and the impact on shareholder rights, and fulfill the role of advisor by </w:t>
            </w:r>
            <w:r w:rsidRPr="00495092">
              <w:rPr>
                <w:rFonts w:asciiTheme="minorHAnsi" w:hAnsiTheme="minorHAnsi" w:cstheme="minorHAnsi"/>
              </w:rPr>
              <w:lastRenderedPageBreak/>
              <w:t xml:space="preserve">assessing fully the following matters and compiling a table of comparison. </w:t>
            </w:r>
          </w:p>
          <w:p w14:paraId="04331F3A" w14:textId="77777777" w:rsidR="006726B6" w:rsidRPr="00495092" w:rsidRDefault="006726B6" w:rsidP="00165FA9">
            <w:pPr>
              <w:numPr>
                <w:ilvl w:val="0"/>
                <w:numId w:val="15"/>
              </w:numPr>
              <w:spacing w:line="360" w:lineRule="exact"/>
              <w:ind w:left="299" w:hanging="243"/>
              <w:jc w:val="both"/>
              <w:rPr>
                <w:rFonts w:asciiTheme="minorHAnsi" w:hAnsiTheme="minorHAnsi" w:cstheme="minorHAnsi"/>
              </w:rPr>
            </w:pPr>
            <w:r w:rsidRPr="00495092">
              <w:rPr>
                <w:rFonts w:asciiTheme="minorHAnsi" w:hAnsiTheme="minorHAnsi" w:cstheme="minorHAnsi"/>
              </w:rPr>
              <w:t xml:space="preserve">An assessment pursuant to Article 26 of the TWSE Rules Governing Review of Securities Listings. </w:t>
            </w:r>
          </w:p>
          <w:p w14:paraId="3841AB5E" w14:textId="77777777" w:rsidR="006726B6" w:rsidRPr="00495092" w:rsidRDefault="006726B6" w:rsidP="00165FA9">
            <w:pPr>
              <w:numPr>
                <w:ilvl w:val="0"/>
                <w:numId w:val="15"/>
              </w:numPr>
              <w:spacing w:line="360" w:lineRule="exact"/>
              <w:ind w:left="299" w:hanging="243"/>
              <w:jc w:val="both"/>
              <w:rPr>
                <w:rFonts w:asciiTheme="minorHAnsi" w:hAnsiTheme="minorHAnsi" w:cstheme="minorHAnsi"/>
              </w:rPr>
            </w:pPr>
            <w:r w:rsidRPr="00495092">
              <w:rPr>
                <w:rFonts w:asciiTheme="minorHAnsi" w:hAnsiTheme="minorHAnsi" w:cstheme="minorHAnsi"/>
              </w:rPr>
              <w:t xml:space="preserve">The necessity, feasibility, and reasonableness of the change of issuance plan. </w:t>
            </w:r>
          </w:p>
          <w:p w14:paraId="4A5810EF" w14:textId="77777777" w:rsidR="006726B6" w:rsidRPr="00495092" w:rsidRDefault="006726B6" w:rsidP="00165FA9">
            <w:pPr>
              <w:numPr>
                <w:ilvl w:val="0"/>
                <w:numId w:val="15"/>
              </w:numPr>
              <w:spacing w:line="360" w:lineRule="exact"/>
              <w:ind w:left="299" w:hanging="243"/>
              <w:jc w:val="both"/>
              <w:rPr>
                <w:rFonts w:asciiTheme="minorHAnsi" w:hAnsiTheme="minorHAnsi" w:cstheme="minorHAnsi"/>
              </w:rPr>
            </w:pPr>
            <w:r w:rsidRPr="00495092">
              <w:rPr>
                <w:rFonts w:asciiTheme="minorHAnsi" w:hAnsiTheme="minorHAnsi" w:cstheme="minorHAnsi"/>
              </w:rPr>
              <w:t xml:space="preserve">Any irregularities in the share price in the period between the TDR listing application date and the change application date and reasons for such irregularities, if any. </w:t>
            </w:r>
          </w:p>
          <w:p w14:paraId="2F8E8E39" w14:textId="77777777" w:rsidR="006726B6" w:rsidRPr="00495092" w:rsidRDefault="006726B6" w:rsidP="00165FA9">
            <w:pPr>
              <w:numPr>
                <w:ilvl w:val="0"/>
                <w:numId w:val="15"/>
              </w:numPr>
              <w:spacing w:line="360" w:lineRule="exact"/>
              <w:ind w:left="299" w:hanging="243"/>
              <w:jc w:val="both"/>
              <w:rPr>
                <w:rFonts w:asciiTheme="minorHAnsi" w:hAnsiTheme="minorHAnsi" w:cstheme="minorHAnsi"/>
              </w:rPr>
            </w:pPr>
            <w:r w:rsidRPr="00495092">
              <w:rPr>
                <w:rFonts w:asciiTheme="minorHAnsi" w:hAnsiTheme="minorHAnsi" w:cstheme="minorHAnsi"/>
              </w:rPr>
              <w:t xml:space="preserve">Material subsequent events. </w:t>
            </w:r>
          </w:p>
          <w:p w14:paraId="0AF2DBAE" w14:textId="7EDBE3C6" w:rsidR="006726B6" w:rsidRPr="00495092" w:rsidRDefault="006726B6" w:rsidP="00165FA9">
            <w:pPr>
              <w:spacing w:line="360" w:lineRule="exact"/>
              <w:jc w:val="both"/>
              <w:rPr>
                <w:rFonts w:asciiTheme="minorHAnsi" w:hAnsiTheme="minorHAnsi" w:cstheme="minorHAnsi"/>
              </w:rPr>
            </w:pPr>
            <w:r w:rsidRPr="00495092">
              <w:rPr>
                <w:rFonts w:asciiTheme="minorHAnsi" w:hAnsiTheme="minorHAnsi" w:cstheme="minorHAnsi"/>
              </w:rPr>
              <w:t xml:space="preserve">After reviewing an application and confirming the absence of any material subsequent event, </w:t>
            </w:r>
            <w:r w:rsidR="008A1BF3">
              <w:rPr>
                <w:rFonts w:asciiTheme="minorHAnsi" w:hAnsiTheme="minorHAnsi" w:cstheme="minorHAnsi"/>
              </w:rPr>
              <w:t xml:space="preserve">the </w:t>
            </w:r>
            <w:r w:rsidRPr="00495092">
              <w:rPr>
                <w:rFonts w:asciiTheme="minorHAnsi" w:hAnsiTheme="minorHAnsi" w:cstheme="minorHAnsi"/>
              </w:rPr>
              <w:t xml:space="preserve">TWSE will agree to the application for change of issuance plan and submit the plan to the competent authority for approval. If it identifies irregularities and does not agree to the change, </w:t>
            </w:r>
            <w:r w:rsidR="008A1BF3">
              <w:rPr>
                <w:rFonts w:asciiTheme="minorHAnsi" w:hAnsiTheme="minorHAnsi" w:cstheme="minorHAnsi"/>
              </w:rPr>
              <w:t xml:space="preserve">the </w:t>
            </w:r>
            <w:r w:rsidRPr="00495092">
              <w:rPr>
                <w:rFonts w:asciiTheme="minorHAnsi" w:hAnsiTheme="minorHAnsi" w:cstheme="minorHAnsi"/>
              </w:rPr>
              <w:t xml:space="preserve">TWSE will submit the review comments to the competent authority. </w:t>
            </w:r>
          </w:p>
        </w:tc>
      </w:tr>
      <w:tr w:rsidR="000079EE" w:rsidRPr="00495092" w14:paraId="5C678D25" w14:textId="77777777" w:rsidTr="00047E28">
        <w:tc>
          <w:tcPr>
            <w:tcW w:w="0" w:type="auto"/>
            <w:tcBorders>
              <w:bottom w:val="single" w:sz="4" w:space="0" w:color="auto"/>
            </w:tcBorders>
            <w:vAlign w:val="center"/>
          </w:tcPr>
          <w:p w14:paraId="02B635D9" w14:textId="77777777" w:rsidR="000079EE" w:rsidRPr="00495092" w:rsidRDefault="000079EE" w:rsidP="00FD1D2E">
            <w:pPr>
              <w:spacing w:line="360" w:lineRule="exact"/>
              <w:jc w:val="center"/>
              <w:rPr>
                <w:rFonts w:asciiTheme="minorHAnsi" w:hAnsiTheme="minorHAnsi" w:cstheme="minorHAnsi"/>
                <w:b/>
                <w:sz w:val="16"/>
                <w:szCs w:val="16"/>
              </w:rPr>
            </w:pPr>
          </w:p>
        </w:tc>
        <w:tc>
          <w:tcPr>
            <w:tcW w:w="0" w:type="auto"/>
          </w:tcPr>
          <w:p w14:paraId="233C6CCC" w14:textId="77777777" w:rsidR="000079EE" w:rsidRPr="00495092" w:rsidRDefault="000D0682" w:rsidP="00165FA9">
            <w:pPr>
              <w:spacing w:line="360" w:lineRule="exact"/>
              <w:jc w:val="center"/>
              <w:rPr>
                <w:rFonts w:asciiTheme="minorHAnsi" w:hAnsiTheme="minorHAnsi" w:cstheme="minorHAnsi"/>
              </w:rPr>
            </w:pPr>
            <w:r w:rsidRPr="00495092">
              <w:rPr>
                <w:rFonts w:asciiTheme="minorHAnsi" w:hAnsiTheme="minorHAnsi" w:cstheme="minorHAnsi"/>
              </w:rPr>
              <w:t>13</w:t>
            </w:r>
          </w:p>
        </w:tc>
        <w:tc>
          <w:tcPr>
            <w:tcW w:w="0" w:type="auto"/>
            <w:tcBorders>
              <w:bottom w:val="single" w:sz="4" w:space="0" w:color="auto"/>
            </w:tcBorders>
          </w:tcPr>
          <w:p w14:paraId="602692F8" w14:textId="77777777" w:rsidR="000079EE" w:rsidRPr="00495092" w:rsidRDefault="000079EE" w:rsidP="00165FA9">
            <w:pPr>
              <w:pStyle w:val="a9"/>
              <w:spacing w:line="360" w:lineRule="exact"/>
              <w:rPr>
                <w:rFonts w:asciiTheme="minorHAnsi" w:eastAsia="新細明體" w:hAnsiTheme="minorHAnsi" w:cstheme="minorHAnsi"/>
                <w:color w:val="auto"/>
              </w:rPr>
            </w:pPr>
            <w:r w:rsidRPr="00495092">
              <w:rPr>
                <w:rFonts w:asciiTheme="minorHAnsi" w:hAnsiTheme="minorHAnsi" w:cstheme="minorHAnsi"/>
                <w:color w:val="auto"/>
              </w:rPr>
              <w:t xml:space="preserve">Is it advised to provide relevant information to TWSE before submitting an application? </w:t>
            </w:r>
          </w:p>
        </w:tc>
        <w:tc>
          <w:tcPr>
            <w:tcW w:w="0" w:type="auto"/>
          </w:tcPr>
          <w:p w14:paraId="42E1222A" w14:textId="6EA77241" w:rsidR="000079EE" w:rsidRPr="00495092" w:rsidRDefault="000079EE" w:rsidP="00165FA9">
            <w:pPr>
              <w:spacing w:line="360" w:lineRule="exact"/>
              <w:jc w:val="both"/>
              <w:rPr>
                <w:rFonts w:asciiTheme="minorHAnsi" w:hAnsiTheme="minorHAnsi" w:cstheme="minorHAnsi"/>
              </w:rPr>
            </w:pPr>
            <w:r w:rsidRPr="00495092">
              <w:rPr>
                <w:rFonts w:asciiTheme="minorHAnsi" w:hAnsiTheme="minorHAnsi" w:cstheme="minorHAnsi"/>
              </w:rPr>
              <w:t xml:space="preserve">Underwriters are advised to submit the following information to </w:t>
            </w:r>
            <w:r w:rsidR="008A1BF3">
              <w:rPr>
                <w:rFonts w:asciiTheme="minorHAnsi" w:hAnsiTheme="minorHAnsi" w:cstheme="minorHAnsi"/>
              </w:rPr>
              <w:t xml:space="preserve">the </w:t>
            </w:r>
            <w:r w:rsidRPr="00495092">
              <w:rPr>
                <w:rFonts w:asciiTheme="minorHAnsi" w:hAnsiTheme="minorHAnsi" w:cstheme="minorHAnsi"/>
              </w:rPr>
              <w:t xml:space="preserve">TWSE for discussion before making an application: </w:t>
            </w:r>
          </w:p>
          <w:p w14:paraId="51E87894" w14:textId="77777777" w:rsidR="000079EE" w:rsidRPr="00495092" w:rsidRDefault="000079EE" w:rsidP="00165FA9">
            <w:pPr>
              <w:numPr>
                <w:ilvl w:val="4"/>
                <w:numId w:val="5"/>
              </w:numPr>
              <w:spacing w:line="360" w:lineRule="exact"/>
              <w:ind w:left="258" w:hanging="296"/>
              <w:jc w:val="both"/>
              <w:rPr>
                <w:rFonts w:asciiTheme="minorHAnsi" w:hAnsiTheme="minorHAnsi" w:cstheme="minorHAnsi"/>
              </w:rPr>
            </w:pPr>
            <w:r w:rsidRPr="00495092">
              <w:rPr>
                <w:rFonts w:asciiTheme="minorHAnsi" w:hAnsiTheme="minorHAnsi" w:cstheme="minorHAnsi"/>
              </w:rPr>
              <w:t xml:space="preserve">Industry data, including an overview of industry development, the applicant's place in the industry, peer comparison, and benefits for Taiwan's industries created by the TDR application. </w:t>
            </w:r>
          </w:p>
          <w:p w14:paraId="5E669F01" w14:textId="77777777" w:rsidR="000079EE" w:rsidRPr="00495092" w:rsidRDefault="000079EE" w:rsidP="00165FA9">
            <w:pPr>
              <w:numPr>
                <w:ilvl w:val="4"/>
                <w:numId w:val="5"/>
              </w:numPr>
              <w:spacing w:line="360" w:lineRule="exact"/>
              <w:ind w:left="258" w:hanging="296"/>
              <w:jc w:val="both"/>
              <w:rPr>
                <w:rFonts w:asciiTheme="minorHAnsi" w:hAnsiTheme="minorHAnsi" w:cstheme="minorHAnsi"/>
              </w:rPr>
            </w:pPr>
            <w:r w:rsidRPr="00495092">
              <w:rPr>
                <w:rFonts w:asciiTheme="minorHAnsi" w:hAnsiTheme="minorHAnsi" w:cstheme="minorHAnsi"/>
              </w:rPr>
              <w:t xml:space="preserve">The applicant's financial and sales data. </w:t>
            </w:r>
          </w:p>
          <w:p w14:paraId="21EED004" w14:textId="77777777" w:rsidR="000079EE" w:rsidRPr="00495092" w:rsidRDefault="000079EE" w:rsidP="00165FA9">
            <w:pPr>
              <w:numPr>
                <w:ilvl w:val="4"/>
                <w:numId w:val="5"/>
              </w:numPr>
              <w:spacing w:line="360" w:lineRule="exact"/>
              <w:ind w:left="258" w:hanging="296"/>
              <w:jc w:val="both"/>
              <w:rPr>
                <w:rFonts w:asciiTheme="minorHAnsi" w:hAnsiTheme="minorHAnsi" w:cstheme="minorHAnsi"/>
              </w:rPr>
            </w:pPr>
            <w:r w:rsidRPr="00495092">
              <w:rPr>
                <w:rFonts w:asciiTheme="minorHAnsi" w:hAnsiTheme="minorHAnsi" w:cstheme="minorHAnsi"/>
              </w:rPr>
              <w:t xml:space="preserve">An assessment of the applicant's 3-year performance on its original stock exchange. </w:t>
            </w:r>
          </w:p>
          <w:p w14:paraId="61AEFD72" w14:textId="77777777" w:rsidR="000079EE" w:rsidRPr="00495092" w:rsidRDefault="000079EE" w:rsidP="00165FA9">
            <w:pPr>
              <w:numPr>
                <w:ilvl w:val="4"/>
                <w:numId w:val="5"/>
              </w:numPr>
              <w:spacing w:line="360" w:lineRule="exact"/>
              <w:ind w:left="258" w:hanging="296"/>
              <w:jc w:val="both"/>
              <w:rPr>
                <w:rFonts w:asciiTheme="minorHAnsi" w:hAnsiTheme="minorHAnsi" w:cstheme="minorHAnsi"/>
              </w:rPr>
            </w:pPr>
            <w:r w:rsidRPr="00495092">
              <w:rPr>
                <w:rFonts w:asciiTheme="minorHAnsi" w:hAnsiTheme="minorHAnsi" w:cstheme="minorHAnsi"/>
              </w:rPr>
              <w:t xml:space="preserve">An analysis of price volatility for the applicant's shares in the last 12 months. </w:t>
            </w:r>
          </w:p>
          <w:p w14:paraId="113DF002" w14:textId="77777777" w:rsidR="000079EE" w:rsidRPr="00495092" w:rsidRDefault="000079EE" w:rsidP="00165FA9">
            <w:pPr>
              <w:numPr>
                <w:ilvl w:val="4"/>
                <w:numId w:val="5"/>
              </w:numPr>
              <w:spacing w:line="360" w:lineRule="exact"/>
              <w:ind w:left="258" w:hanging="296"/>
              <w:jc w:val="both"/>
              <w:rPr>
                <w:rFonts w:asciiTheme="minorHAnsi" w:hAnsiTheme="minorHAnsi" w:cstheme="minorHAnsi"/>
              </w:rPr>
            </w:pPr>
            <w:r w:rsidRPr="00495092">
              <w:rPr>
                <w:rFonts w:asciiTheme="minorHAnsi" w:hAnsiTheme="minorHAnsi" w:cstheme="minorHAnsi"/>
              </w:rPr>
              <w:t xml:space="preserve">The applicant's dividend policy and dividend distribution in past years. </w:t>
            </w:r>
          </w:p>
          <w:p w14:paraId="102D3E4B" w14:textId="77777777" w:rsidR="003D4987" w:rsidRPr="00495092" w:rsidRDefault="003D4987" w:rsidP="00165FA9">
            <w:pPr>
              <w:numPr>
                <w:ilvl w:val="4"/>
                <w:numId w:val="5"/>
              </w:numPr>
              <w:spacing w:line="360" w:lineRule="exact"/>
              <w:ind w:left="258" w:hanging="296"/>
              <w:jc w:val="both"/>
              <w:rPr>
                <w:rFonts w:asciiTheme="minorHAnsi" w:hAnsiTheme="minorHAnsi" w:cstheme="minorHAnsi"/>
              </w:rPr>
            </w:pPr>
            <w:r w:rsidRPr="00495092">
              <w:rPr>
                <w:rFonts w:asciiTheme="minorHAnsi" w:hAnsiTheme="minorHAnsi" w:cstheme="minorHAnsi"/>
              </w:rPr>
              <w:t xml:space="preserve">An analysis of the applicant by institutional investors in its current country of listing. </w:t>
            </w:r>
          </w:p>
          <w:p w14:paraId="32BB7440" w14:textId="77777777" w:rsidR="000079EE" w:rsidRPr="00495092" w:rsidRDefault="000079EE" w:rsidP="00165FA9">
            <w:pPr>
              <w:numPr>
                <w:ilvl w:val="4"/>
                <w:numId w:val="5"/>
              </w:numPr>
              <w:spacing w:line="360" w:lineRule="exact"/>
              <w:ind w:left="258" w:hanging="296"/>
              <w:jc w:val="both"/>
              <w:rPr>
                <w:rFonts w:asciiTheme="minorHAnsi" w:hAnsiTheme="minorHAnsi" w:cstheme="minorHAnsi"/>
              </w:rPr>
            </w:pPr>
            <w:r w:rsidRPr="00495092">
              <w:rPr>
                <w:rFonts w:asciiTheme="minorHAnsi" w:hAnsiTheme="minorHAnsi" w:cstheme="minorHAnsi"/>
              </w:rPr>
              <w:t xml:space="preserve">Reasons for the underwriter's recommendation for listing. </w:t>
            </w:r>
          </w:p>
        </w:tc>
      </w:tr>
      <w:tr w:rsidR="00047E28" w:rsidRPr="00495092" w14:paraId="4C721E83" w14:textId="77777777" w:rsidTr="00047E28">
        <w:tc>
          <w:tcPr>
            <w:tcW w:w="0" w:type="auto"/>
            <w:vMerge w:val="restart"/>
            <w:vAlign w:val="center"/>
          </w:tcPr>
          <w:p w14:paraId="0B9EB2BD" w14:textId="3E4991D7" w:rsidR="00047E28" w:rsidRPr="00495092" w:rsidRDefault="00047E28" w:rsidP="00FD1D2E">
            <w:pPr>
              <w:spacing w:line="360" w:lineRule="exact"/>
              <w:jc w:val="center"/>
              <w:rPr>
                <w:rFonts w:asciiTheme="minorHAnsi" w:hAnsiTheme="minorHAnsi" w:cstheme="minorHAnsi"/>
                <w:b/>
                <w:sz w:val="16"/>
                <w:szCs w:val="16"/>
              </w:rPr>
            </w:pPr>
            <w:r w:rsidRPr="00495092">
              <w:rPr>
                <w:rFonts w:asciiTheme="minorHAnsi" w:hAnsiTheme="minorHAnsi" w:cstheme="minorHAnsi"/>
                <w:b/>
                <w:sz w:val="28"/>
                <w:szCs w:val="28"/>
              </w:rPr>
              <w:t>Post-listing requirement</w:t>
            </w:r>
            <w:r w:rsidRPr="00495092">
              <w:rPr>
                <w:rFonts w:asciiTheme="minorHAnsi" w:hAnsiTheme="minorHAnsi" w:cstheme="minorHAnsi"/>
                <w:b/>
                <w:sz w:val="28"/>
                <w:szCs w:val="28"/>
              </w:rPr>
              <w:lastRenderedPageBreak/>
              <w:t>s</w:t>
            </w:r>
          </w:p>
        </w:tc>
        <w:tc>
          <w:tcPr>
            <w:tcW w:w="0" w:type="auto"/>
            <w:vMerge w:val="restart"/>
          </w:tcPr>
          <w:p w14:paraId="623BBE85" w14:textId="77777777" w:rsidR="00047E28" w:rsidRPr="00495092" w:rsidRDefault="00047E28" w:rsidP="00165FA9">
            <w:pPr>
              <w:spacing w:line="360" w:lineRule="exact"/>
              <w:jc w:val="center"/>
              <w:rPr>
                <w:rFonts w:asciiTheme="minorHAnsi" w:hAnsiTheme="minorHAnsi" w:cstheme="minorHAnsi"/>
              </w:rPr>
            </w:pPr>
            <w:r w:rsidRPr="00495092">
              <w:rPr>
                <w:rFonts w:asciiTheme="minorHAnsi" w:hAnsiTheme="minorHAnsi" w:cstheme="minorHAnsi"/>
              </w:rPr>
              <w:lastRenderedPageBreak/>
              <w:t>1</w:t>
            </w:r>
          </w:p>
        </w:tc>
        <w:tc>
          <w:tcPr>
            <w:tcW w:w="0" w:type="auto"/>
            <w:tcBorders>
              <w:top w:val="single" w:sz="4" w:space="0" w:color="auto"/>
              <w:bottom w:val="nil"/>
            </w:tcBorders>
          </w:tcPr>
          <w:p w14:paraId="2908E78F" w14:textId="77777777" w:rsidR="00047E28" w:rsidRPr="00495092" w:rsidRDefault="00047E28" w:rsidP="00165FA9">
            <w:pPr>
              <w:spacing w:line="360" w:lineRule="exact"/>
              <w:jc w:val="both"/>
              <w:rPr>
                <w:rFonts w:asciiTheme="minorHAnsi" w:hAnsiTheme="minorHAnsi" w:cstheme="minorHAnsi"/>
                <w:bCs/>
              </w:rPr>
            </w:pPr>
            <w:r w:rsidRPr="00495092">
              <w:rPr>
                <w:rFonts w:asciiTheme="minorHAnsi" w:hAnsiTheme="minorHAnsi" w:cstheme="minorHAnsi"/>
              </w:rPr>
              <w:t xml:space="preserve">What are the rules for TDR </w:t>
            </w:r>
            <w:r w:rsidRPr="00495092">
              <w:rPr>
                <w:rFonts w:asciiTheme="minorHAnsi" w:hAnsiTheme="minorHAnsi" w:cstheme="minorHAnsi"/>
              </w:rPr>
              <w:lastRenderedPageBreak/>
              <w:t xml:space="preserve">disclosure? </w:t>
            </w:r>
          </w:p>
        </w:tc>
        <w:tc>
          <w:tcPr>
            <w:tcW w:w="0" w:type="auto"/>
            <w:vMerge w:val="restart"/>
          </w:tcPr>
          <w:p w14:paraId="55A81A5C" w14:textId="4E4DA7C6" w:rsidR="00047E28" w:rsidRPr="00495092" w:rsidRDefault="00047E28" w:rsidP="00814EF4">
            <w:pPr>
              <w:pStyle w:val="HTML"/>
              <w:spacing w:line="360" w:lineRule="exact"/>
              <w:ind w:left="401" w:hangingChars="167" w:hanging="401"/>
              <w:jc w:val="both"/>
              <w:rPr>
                <w:rFonts w:asciiTheme="minorHAnsi" w:eastAsia="新細明體" w:hAnsiTheme="minorHAnsi" w:cstheme="minorHAnsi"/>
                <w:color w:val="auto"/>
                <w:kern w:val="2"/>
              </w:rPr>
            </w:pPr>
            <w:r w:rsidRPr="00495092">
              <w:rPr>
                <w:rFonts w:asciiTheme="minorHAnsi" w:hAnsiTheme="minorHAnsi" w:cstheme="minorHAnsi"/>
              </w:rPr>
              <w:lastRenderedPageBreak/>
              <w:t>1.</w:t>
            </w:r>
            <w:r w:rsidRPr="00495092">
              <w:rPr>
                <w:rFonts w:asciiTheme="minorHAnsi" w:hAnsiTheme="minorHAnsi" w:cstheme="minorHAnsi"/>
              </w:rPr>
              <w:tab/>
            </w:r>
            <w:r w:rsidRPr="00495092">
              <w:rPr>
                <w:rFonts w:asciiTheme="minorHAnsi" w:hAnsiTheme="minorHAnsi" w:cstheme="minorHAnsi"/>
                <w:color w:val="auto"/>
              </w:rPr>
              <w:t>The rules for disclosure of material i</w:t>
            </w:r>
            <w:r w:rsidR="00180880">
              <w:rPr>
                <w:rFonts w:asciiTheme="minorHAnsi" w:hAnsiTheme="minorHAnsi" w:cstheme="minorHAnsi"/>
                <w:color w:val="auto"/>
              </w:rPr>
              <w:t xml:space="preserve">nformation are provided in the </w:t>
            </w:r>
            <w:r w:rsidRPr="00495092">
              <w:rPr>
                <w:rFonts w:asciiTheme="minorHAnsi" w:hAnsiTheme="minorHAnsi" w:cstheme="minorHAnsi"/>
                <w:color w:val="auto"/>
              </w:rPr>
              <w:t xml:space="preserve">Taiwan Stock Exchange Corporation </w:t>
            </w:r>
            <w:r w:rsidRPr="00495092">
              <w:rPr>
                <w:rFonts w:asciiTheme="minorHAnsi" w:hAnsiTheme="minorHAnsi" w:cstheme="minorHAnsi"/>
                <w:color w:val="auto"/>
              </w:rPr>
              <w:lastRenderedPageBreak/>
              <w:t xml:space="preserve">Procedures for Verification and Disclosure of Material Information of Companies with Listed Securities: </w:t>
            </w:r>
          </w:p>
          <w:p w14:paraId="2D082B37" w14:textId="621A2AD3" w:rsidR="00047E28" w:rsidRPr="00495092" w:rsidRDefault="00047E28" w:rsidP="00AC02C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(1)</w:t>
            </w:r>
            <w:r w:rsidRPr="00495092">
              <w:rPr>
                <w:rFonts w:asciiTheme="minorHAnsi" w:hAnsiTheme="minorHAnsi" w:cstheme="minorHAnsi"/>
                <w:color w:val="auto"/>
              </w:rPr>
              <w:tab/>
              <w:t xml:space="preserve">A foreign issuer to which any circumstance in Article 2-2 of the aforesaid procedures applies shall file a regulatory report within the time limit required by Article 3, except that if such event falls within the scope of the laws and regulations of its home country or country of listing, the foreign issuer shall, within the time limit required by such laws and regulations, simultaneously enter the information in the Chinese language into the TWSE-designated information reporting website specifying the cause for the occurrence of the event involving that information, the effect on company finances and business, the estimated monetary amount affected, and the corresponding measures. </w:t>
            </w:r>
          </w:p>
          <w:p w14:paraId="2D6EB71F" w14:textId="3C7582B8" w:rsidR="00047E28" w:rsidRPr="00495092" w:rsidRDefault="00047E28" w:rsidP="00AC02C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(2)</w:t>
            </w:r>
            <w:r w:rsidRPr="00495092">
              <w:rPr>
                <w:rFonts w:asciiTheme="minorHAnsi" w:hAnsiTheme="minorHAnsi" w:cstheme="minorHAnsi"/>
                <w:color w:val="auto"/>
              </w:rPr>
              <w:tab/>
              <w:t xml:space="preserve">Documents and materials submitted by a foreign issuer to its original stock exchange shall be provided (by fax or email) to </w:t>
            </w:r>
            <w:r w:rsidR="008A1BF3">
              <w:rPr>
                <w:rFonts w:asciiTheme="minorHAnsi" w:hAnsiTheme="minorHAnsi" w:cstheme="minorHAnsi"/>
                <w:color w:val="auto"/>
              </w:rPr>
              <w:t xml:space="preserve">the </w:t>
            </w:r>
            <w:r w:rsidRPr="00495092">
              <w:rPr>
                <w:rFonts w:asciiTheme="minorHAnsi" w:hAnsiTheme="minorHAnsi" w:cstheme="minorHAnsi"/>
                <w:color w:val="auto"/>
              </w:rPr>
              <w:t xml:space="preserve">TWSE at the same time. </w:t>
            </w:r>
          </w:p>
          <w:p w14:paraId="0B73E772" w14:textId="4298B800" w:rsidR="00047E28" w:rsidRPr="00495092" w:rsidRDefault="00047E28" w:rsidP="00AC02C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eastAsia="新細明體" w:hAnsiTheme="minorHAnsi" w:cstheme="minorHAnsi"/>
                <w:color w:val="auto"/>
              </w:rPr>
            </w:pPr>
            <w:r w:rsidRPr="00495092">
              <w:rPr>
                <w:rFonts w:asciiTheme="minorHAnsi" w:hAnsiTheme="minorHAnsi" w:cstheme="minorHAnsi"/>
                <w:color w:val="auto"/>
              </w:rPr>
              <w:t>(3)</w:t>
            </w:r>
            <w:r w:rsidRPr="00495092">
              <w:rPr>
                <w:rFonts w:asciiTheme="minorHAnsi" w:hAnsiTheme="minorHAnsi" w:cstheme="minorHAnsi"/>
                <w:color w:val="auto"/>
              </w:rPr>
              <w:tab/>
              <w:t xml:space="preserve">In the event that a foreign issuer violates any of the procedures above, arbitrarily publishes unconfirmed news or discloses information that diverges from fact, or fails to submit relevant sampling check materials within the time limit set by the TWSE, </w:t>
            </w:r>
            <w:r w:rsidR="008A1BF3" w:rsidRPr="00495092">
              <w:rPr>
                <w:rFonts w:asciiTheme="minorHAnsi" w:hAnsiTheme="minorHAnsi" w:cstheme="minorHAnsi"/>
                <w:color w:val="auto"/>
              </w:rPr>
              <w:t xml:space="preserve">a penalty </w:t>
            </w:r>
            <w:r w:rsidRPr="00495092">
              <w:rPr>
                <w:rFonts w:asciiTheme="minorHAnsi" w:hAnsiTheme="minorHAnsi" w:cstheme="minorHAnsi"/>
                <w:color w:val="auto"/>
              </w:rPr>
              <w:t xml:space="preserve">may </w:t>
            </w:r>
            <w:r w:rsidR="008A1BF3">
              <w:rPr>
                <w:rFonts w:asciiTheme="minorHAnsi" w:hAnsiTheme="minorHAnsi" w:cstheme="minorHAnsi"/>
                <w:color w:val="auto"/>
              </w:rPr>
              <w:t xml:space="preserve">be </w:t>
            </w:r>
            <w:r w:rsidRPr="00495092">
              <w:rPr>
                <w:rFonts w:asciiTheme="minorHAnsi" w:hAnsiTheme="minorHAnsi" w:cstheme="minorHAnsi"/>
                <w:color w:val="auto"/>
              </w:rPr>
              <w:t>impose</w:t>
            </w:r>
            <w:r w:rsidR="008A1BF3">
              <w:rPr>
                <w:rFonts w:asciiTheme="minorHAnsi" w:hAnsiTheme="minorHAnsi" w:cstheme="minorHAnsi"/>
                <w:color w:val="auto"/>
              </w:rPr>
              <w:t>d</w:t>
            </w:r>
            <w:r w:rsidRPr="00495092">
              <w:rPr>
                <w:rFonts w:asciiTheme="minorHAnsi" w:hAnsiTheme="minorHAnsi" w:cstheme="minorHAnsi"/>
                <w:color w:val="auto"/>
              </w:rPr>
              <w:t xml:space="preserve"> on the foreign issuer. However, if the cumulative number of penalties imposed within the most recent one year reaches two or more (inclusive of the current penalty), or if the circumstances in an individual case are due to intent or gross negligence, or have a material impact on shareholder equity or securities prices, the TWSE may alter the original trading method of the company's listed securities, suspend trading of the securities, or delist the securities pursuant to the Operating Rules of the Taiwan Stock Exchange Corporation. </w:t>
            </w:r>
          </w:p>
          <w:p w14:paraId="1F6B9AE1" w14:textId="47CAF667" w:rsidR="00047E28" w:rsidRPr="00495092" w:rsidRDefault="00047E28" w:rsidP="00047E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Chars="166" w:left="674" w:hangingChars="115" w:hanging="276"/>
              <w:jc w:val="both"/>
              <w:rPr>
                <w:rFonts w:asciiTheme="minorHAnsi" w:hAnsiTheme="minorHAnsi" w:cstheme="minorHAnsi"/>
                <w:color w:val="auto"/>
              </w:rPr>
            </w:pPr>
            <w:r w:rsidRPr="00495092">
              <w:rPr>
                <w:rFonts w:asciiTheme="minorHAnsi" w:hAnsiTheme="minorHAnsi" w:cstheme="minorHAnsi"/>
                <w:color w:val="auto"/>
              </w:rPr>
              <w:lastRenderedPageBreak/>
              <w:t>(4)</w:t>
            </w:r>
            <w:r w:rsidRPr="00495092">
              <w:rPr>
                <w:rFonts w:asciiTheme="minorHAnsi" w:hAnsiTheme="minorHAnsi" w:cstheme="minorHAnsi"/>
                <w:color w:val="auto"/>
              </w:rPr>
              <w:tab/>
              <w:t xml:space="preserve">If an event under Article 2-2, Paragraph 1, Subparagraph 2 of the aforesaid procedures is found on the part of a foreign issuer, and the foreign issuer fails to simultaneously report the event on the Internet information reporting system designated by the TWSE, or fails to simultaneously submit required documents and materials to the TWSE pursuant to Article 2-2, Paragraph 2, then the TWSE, at its sole discretion, may impose a penalty of no less than NT$1 million and no more than NT$5 million. However, if the cumulative number of penalties within the most recent one year reaches two or more (inclusive of the current penalty), the current penalty may be increased to NT$5 million. </w:t>
            </w:r>
          </w:p>
          <w:p w14:paraId="7882C951" w14:textId="7E216EE5" w:rsidR="00047E28" w:rsidRPr="00495092" w:rsidRDefault="00047E28" w:rsidP="00AC02C4">
            <w:pPr>
              <w:pStyle w:val="HTML"/>
              <w:spacing w:line="360" w:lineRule="exact"/>
              <w:ind w:left="401" w:hangingChars="167" w:hanging="401"/>
              <w:jc w:val="both"/>
              <w:rPr>
                <w:rFonts w:asciiTheme="minorHAnsi" w:eastAsia="新細明體" w:hAnsiTheme="minorHAnsi" w:cstheme="minorHAnsi"/>
                <w:bCs/>
              </w:rPr>
            </w:pPr>
            <w:r w:rsidRPr="00495092">
              <w:rPr>
                <w:rFonts w:asciiTheme="minorHAnsi" w:hAnsiTheme="minorHAnsi" w:cstheme="minorHAnsi"/>
                <w:color w:val="auto"/>
              </w:rPr>
              <w:t>2</w:t>
            </w:r>
            <w:r w:rsidRPr="00495092">
              <w:rPr>
                <w:rFonts w:asciiTheme="minorHAnsi" w:hAnsiTheme="minorHAnsi" w:cstheme="minorHAnsi"/>
              </w:rPr>
              <w:t>.</w:t>
            </w:r>
            <w:r w:rsidRPr="00495092">
              <w:rPr>
                <w:rFonts w:asciiTheme="minorHAnsi" w:hAnsiTheme="minorHAnsi" w:cstheme="minorHAnsi"/>
              </w:rPr>
              <w:tab/>
            </w:r>
            <w:r w:rsidRPr="00495092">
              <w:rPr>
                <w:rFonts w:asciiTheme="minorHAnsi" w:hAnsiTheme="minorHAnsi" w:cstheme="minorHAnsi"/>
                <w:color w:val="auto"/>
              </w:rPr>
              <w:t xml:space="preserve">More rules for disclosure are provided in the "Taiwan Stock Exchange Corporation Rules Governing Information Filing by Companies with TWSE Listed Securities and Offshore Fund Institutions with TWSE Listed Offshore Exchange-Traded Funds". The items to be filed include information to be filed periodically (e.g. financial statements and information on institutional directors, supervisors and principal shareholders) and information to be filed non-periodically (e.g. dividend distribution and calling an annual general meeting). </w:t>
            </w:r>
          </w:p>
        </w:tc>
      </w:tr>
      <w:tr w:rsidR="00047E28" w:rsidRPr="00495092" w14:paraId="51F5E502" w14:textId="77777777" w:rsidTr="00047E28">
        <w:tc>
          <w:tcPr>
            <w:tcW w:w="0" w:type="auto"/>
            <w:vMerge/>
            <w:vAlign w:val="center"/>
          </w:tcPr>
          <w:p w14:paraId="51096B9E" w14:textId="77777777" w:rsidR="00047E28" w:rsidRPr="00495092" w:rsidRDefault="00047E28" w:rsidP="00FD1D2E">
            <w:pPr>
              <w:spacing w:line="360" w:lineRule="exact"/>
              <w:jc w:val="center"/>
              <w:rPr>
                <w:rFonts w:asciiTheme="minorHAnsi" w:hAnsiTheme="minorHAnsi" w:cstheme="minorHAnsi"/>
                <w:b/>
                <w:sz w:val="16"/>
                <w:szCs w:val="16"/>
              </w:rPr>
            </w:pPr>
          </w:p>
        </w:tc>
        <w:tc>
          <w:tcPr>
            <w:tcW w:w="0" w:type="auto"/>
            <w:vMerge/>
          </w:tcPr>
          <w:p w14:paraId="7172790B" w14:textId="77777777" w:rsidR="00047E28" w:rsidRPr="00495092" w:rsidRDefault="00047E28" w:rsidP="00165FA9">
            <w:pPr>
              <w:spacing w:line="360" w:lineRule="exact"/>
              <w:jc w:val="center"/>
              <w:rPr>
                <w:rFonts w:asciiTheme="minorHAnsi" w:hAnsiTheme="minorHAnsi" w:cstheme="minorHAnsi"/>
              </w:rPr>
            </w:pPr>
          </w:p>
        </w:tc>
        <w:tc>
          <w:tcPr>
            <w:tcW w:w="0" w:type="auto"/>
            <w:tcBorders>
              <w:top w:val="nil"/>
            </w:tcBorders>
          </w:tcPr>
          <w:p w14:paraId="4F9A835F" w14:textId="77777777" w:rsidR="00047E28" w:rsidRPr="00495092" w:rsidRDefault="00047E28" w:rsidP="00165FA9">
            <w:pPr>
              <w:spacing w:line="360" w:lineRule="exact"/>
              <w:jc w:val="both"/>
              <w:rPr>
                <w:rFonts w:asciiTheme="minorHAnsi" w:hAnsiTheme="minorHAnsi" w:cstheme="minorHAnsi"/>
                <w:bCs/>
              </w:rPr>
            </w:pPr>
          </w:p>
        </w:tc>
        <w:tc>
          <w:tcPr>
            <w:tcW w:w="0" w:type="auto"/>
            <w:vMerge/>
          </w:tcPr>
          <w:p w14:paraId="4965658E" w14:textId="355AAD96" w:rsidR="00047E28" w:rsidRPr="00495092" w:rsidRDefault="00047E28" w:rsidP="00AC02C4">
            <w:pPr>
              <w:pStyle w:val="HTML"/>
              <w:spacing w:line="360" w:lineRule="exact"/>
              <w:ind w:left="401" w:hangingChars="167" w:hanging="401"/>
              <w:jc w:val="both"/>
              <w:rPr>
                <w:rFonts w:asciiTheme="minorHAnsi" w:eastAsia="新細明體" w:hAnsiTheme="minorHAnsi" w:cstheme="minorHAnsi"/>
                <w:bCs/>
              </w:rPr>
            </w:pPr>
          </w:p>
        </w:tc>
      </w:tr>
      <w:tr w:rsidR="00047E28" w:rsidRPr="00495092" w14:paraId="52884B32" w14:textId="77777777" w:rsidTr="00FD1D2E">
        <w:tc>
          <w:tcPr>
            <w:tcW w:w="0" w:type="auto"/>
            <w:vMerge/>
            <w:vAlign w:val="center"/>
          </w:tcPr>
          <w:p w14:paraId="615F5132" w14:textId="77777777" w:rsidR="00047E28" w:rsidRPr="00495092" w:rsidRDefault="00047E28" w:rsidP="00FD1D2E">
            <w:pPr>
              <w:spacing w:line="360" w:lineRule="exact"/>
              <w:jc w:val="center"/>
              <w:rPr>
                <w:rFonts w:asciiTheme="minorHAnsi" w:hAnsiTheme="minorHAnsi" w:cstheme="minorHAnsi"/>
                <w:b/>
                <w:sz w:val="28"/>
                <w:szCs w:val="28"/>
              </w:rPr>
            </w:pPr>
          </w:p>
        </w:tc>
        <w:tc>
          <w:tcPr>
            <w:tcW w:w="0" w:type="auto"/>
          </w:tcPr>
          <w:p w14:paraId="20BAD258" w14:textId="77777777" w:rsidR="00047E28" w:rsidRPr="00495092" w:rsidRDefault="00047E28" w:rsidP="00165FA9">
            <w:pPr>
              <w:spacing w:line="360" w:lineRule="exact"/>
              <w:jc w:val="center"/>
              <w:rPr>
                <w:rFonts w:asciiTheme="minorHAnsi" w:hAnsiTheme="minorHAnsi" w:cstheme="minorHAnsi"/>
              </w:rPr>
            </w:pPr>
            <w:r w:rsidRPr="00495092">
              <w:rPr>
                <w:rFonts w:asciiTheme="minorHAnsi" w:hAnsiTheme="minorHAnsi" w:cstheme="minorHAnsi"/>
              </w:rPr>
              <w:t>2</w:t>
            </w:r>
          </w:p>
        </w:tc>
        <w:tc>
          <w:tcPr>
            <w:tcW w:w="0" w:type="auto"/>
          </w:tcPr>
          <w:p w14:paraId="3A243204" w14:textId="77777777" w:rsidR="00047E28" w:rsidRPr="00495092" w:rsidRDefault="00047E28" w:rsidP="00165FA9">
            <w:pPr>
              <w:spacing w:line="360" w:lineRule="exact"/>
              <w:jc w:val="both"/>
              <w:rPr>
                <w:rFonts w:asciiTheme="minorHAnsi" w:hAnsiTheme="minorHAnsi" w:cstheme="minorHAnsi"/>
              </w:rPr>
            </w:pPr>
            <w:r w:rsidRPr="00495092">
              <w:rPr>
                <w:rFonts w:asciiTheme="minorHAnsi" w:hAnsiTheme="minorHAnsi" w:cstheme="minorHAnsi"/>
              </w:rPr>
              <w:t xml:space="preserve">What are the rules for TDR re-issue up to the amount previously redeemed? </w:t>
            </w:r>
          </w:p>
        </w:tc>
        <w:tc>
          <w:tcPr>
            <w:tcW w:w="0" w:type="auto"/>
          </w:tcPr>
          <w:p w14:paraId="199F9833" w14:textId="3CBD6527" w:rsidR="00047E28" w:rsidRPr="00495092" w:rsidRDefault="00047E28" w:rsidP="00AC02C4">
            <w:pPr>
              <w:pStyle w:val="HTML"/>
              <w:spacing w:line="360" w:lineRule="exact"/>
              <w:ind w:left="401" w:hangingChars="167" w:hanging="401"/>
              <w:jc w:val="both"/>
              <w:rPr>
                <w:rFonts w:asciiTheme="minorHAnsi" w:eastAsia="新細明體" w:hAnsiTheme="minorHAnsi" w:cstheme="minorHAnsi"/>
                <w:color w:val="auto"/>
                <w:kern w:val="2"/>
              </w:rPr>
            </w:pPr>
            <w:r w:rsidRPr="00495092">
              <w:rPr>
                <w:rFonts w:asciiTheme="minorHAnsi" w:hAnsiTheme="minorHAnsi" w:cstheme="minorHAnsi"/>
              </w:rPr>
              <w:t>1.</w:t>
            </w:r>
            <w:r w:rsidRPr="00495092">
              <w:rPr>
                <w:rFonts w:asciiTheme="minorHAnsi" w:hAnsiTheme="minorHAnsi" w:cstheme="minorHAnsi"/>
              </w:rPr>
              <w:tab/>
            </w:r>
            <w:r w:rsidRPr="00495092">
              <w:rPr>
                <w:rFonts w:asciiTheme="minorHAnsi" w:hAnsiTheme="minorHAnsi" w:cstheme="minorHAnsi"/>
                <w:color w:val="auto"/>
              </w:rPr>
              <w:t xml:space="preserve">A TDR issue for capital increase may be in the form of new shares, old shares, or a combination of both. The amount re-issued by the depositary institution up to the amount previously redeemed may proceed directly with the listing application process with the TWSE without having to be filed with the competent authority. </w:t>
            </w:r>
          </w:p>
          <w:p w14:paraId="1A9EA0B7" w14:textId="15BA1EB6" w:rsidR="00047E28" w:rsidRPr="00495092" w:rsidRDefault="00047E28" w:rsidP="00AC02C4">
            <w:pPr>
              <w:pStyle w:val="HTML"/>
              <w:spacing w:line="360" w:lineRule="exact"/>
              <w:ind w:left="401" w:hangingChars="167" w:hanging="401"/>
              <w:jc w:val="both"/>
              <w:rPr>
                <w:rFonts w:asciiTheme="minorHAnsi" w:eastAsia="新細明體" w:hAnsiTheme="minorHAnsi" w:cstheme="minorHAnsi"/>
              </w:rPr>
            </w:pPr>
            <w:r w:rsidRPr="00495092">
              <w:rPr>
                <w:rFonts w:asciiTheme="minorHAnsi" w:hAnsiTheme="minorHAnsi" w:cstheme="minorHAnsi"/>
              </w:rPr>
              <w:t>2.</w:t>
            </w:r>
            <w:r w:rsidRPr="00495092">
              <w:rPr>
                <w:rFonts w:asciiTheme="minorHAnsi" w:hAnsiTheme="minorHAnsi" w:cstheme="minorHAnsi"/>
              </w:rPr>
              <w:tab/>
            </w:r>
            <w:r w:rsidRPr="00495092">
              <w:rPr>
                <w:rFonts w:asciiTheme="minorHAnsi" w:hAnsiTheme="minorHAnsi" w:cstheme="minorHAnsi"/>
                <w:color w:val="auto"/>
              </w:rPr>
              <w:t xml:space="preserve">The types of shares represented by the capital increase issue up to the amount previously redeemed (old shares, new shares, or a combination of both) are not subject to the restrictions on types of shares represented in a first listing application. </w:t>
            </w:r>
          </w:p>
        </w:tc>
      </w:tr>
      <w:tr w:rsidR="00047E28" w:rsidRPr="00495092" w14:paraId="0389EE58" w14:textId="77777777" w:rsidTr="00FD1D2E">
        <w:tc>
          <w:tcPr>
            <w:tcW w:w="0" w:type="auto"/>
            <w:vMerge/>
            <w:vAlign w:val="center"/>
          </w:tcPr>
          <w:p w14:paraId="51B99847" w14:textId="77777777" w:rsidR="00047E28" w:rsidRPr="00495092" w:rsidRDefault="00047E28" w:rsidP="00FD1D2E">
            <w:pPr>
              <w:spacing w:line="360" w:lineRule="exact"/>
              <w:jc w:val="center"/>
              <w:rPr>
                <w:rFonts w:asciiTheme="minorHAnsi" w:hAnsiTheme="minorHAnsi" w:cstheme="minorHAnsi"/>
                <w:b/>
                <w:sz w:val="28"/>
                <w:szCs w:val="28"/>
              </w:rPr>
            </w:pPr>
          </w:p>
        </w:tc>
        <w:tc>
          <w:tcPr>
            <w:tcW w:w="0" w:type="auto"/>
          </w:tcPr>
          <w:p w14:paraId="5813B0D6" w14:textId="77777777" w:rsidR="00047E28" w:rsidRPr="00495092" w:rsidRDefault="00047E28" w:rsidP="00165FA9">
            <w:pPr>
              <w:spacing w:line="360" w:lineRule="exact"/>
              <w:jc w:val="center"/>
              <w:rPr>
                <w:rFonts w:asciiTheme="minorHAnsi" w:hAnsiTheme="minorHAnsi" w:cstheme="minorHAnsi"/>
              </w:rPr>
            </w:pPr>
            <w:r w:rsidRPr="00495092">
              <w:rPr>
                <w:rFonts w:asciiTheme="minorHAnsi" w:hAnsiTheme="minorHAnsi" w:cstheme="minorHAnsi"/>
              </w:rPr>
              <w:t>3</w:t>
            </w:r>
          </w:p>
        </w:tc>
        <w:tc>
          <w:tcPr>
            <w:tcW w:w="0" w:type="auto"/>
          </w:tcPr>
          <w:p w14:paraId="0673E1CE" w14:textId="77777777" w:rsidR="00047E28" w:rsidRPr="00495092" w:rsidRDefault="00047E28" w:rsidP="00165FA9">
            <w:pPr>
              <w:spacing w:line="360" w:lineRule="exact"/>
              <w:jc w:val="both"/>
              <w:rPr>
                <w:rFonts w:asciiTheme="minorHAnsi" w:hAnsiTheme="minorHAnsi" w:cstheme="minorHAnsi"/>
              </w:rPr>
            </w:pPr>
            <w:r w:rsidRPr="00495092">
              <w:rPr>
                <w:rFonts w:asciiTheme="minorHAnsi" w:hAnsiTheme="minorHAnsi" w:cstheme="minorHAnsi"/>
              </w:rPr>
              <w:t xml:space="preserve">What are the </w:t>
            </w:r>
            <w:r w:rsidRPr="00495092">
              <w:rPr>
                <w:rFonts w:asciiTheme="minorHAnsi" w:hAnsiTheme="minorHAnsi" w:cstheme="minorHAnsi"/>
              </w:rPr>
              <w:lastRenderedPageBreak/>
              <w:t xml:space="preserve">rules for preparing and filing financial statements and annual reports? </w:t>
            </w:r>
          </w:p>
        </w:tc>
        <w:tc>
          <w:tcPr>
            <w:tcW w:w="0" w:type="auto"/>
          </w:tcPr>
          <w:p w14:paraId="26AA4A12" w14:textId="5D330365" w:rsidR="00047E28" w:rsidRPr="00495092" w:rsidRDefault="00047E28" w:rsidP="00AC02C4">
            <w:pPr>
              <w:snapToGri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lastRenderedPageBreak/>
              <w:t>1.</w:t>
            </w:r>
            <w:r w:rsidRPr="00495092">
              <w:rPr>
                <w:rFonts w:asciiTheme="minorHAnsi" w:hAnsiTheme="minorHAnsi" w:cstheme="minorHAnsi"/>
              </w:rPr>
              <w:tab/>
              <w:t xml:space="preserve">According to the FSC Items that Shall be Publicly </w:t>
            </w:r>
            <w:r w:rsidRPr="00495092">
              <w:rPr>
                <w:rFonts w:asciiTheme="minorHAnsi" w:hAnsiTheme="minorHAnsi" w:cstheme="minorHAnsi"/>
              </w:rPr>
              <w:lastRenderedPageBreak/>
              <w:t xml:space="preserve">Announced and Reported to this Commission when A Foreign Issuer Offers and Issues Securities: (1) For annual financial statements, the laws and regulations of the country of domicile or listing of a foreign issuer shall apply. However, annual financial statements shall be filed no later than </w:t>
            </w:r>
            <w:r w:rsidR="008A1BF3">
              <w:rPr>
                <w:rFonts w:asciiTheme="minorHAnsi" w:hAnsiTheme="minorHAnsi" w:cstheme="minorHAnsi"/>
              </w:rPr>
              <w:t>six</w:t>
            </w:r>
            <w:r w:rsidRPr="00495092">
              <w:rPr>
                <w:rFonts w:asciiTheme="minorHAnsi" w:hAnsiTheme="minorHAnsi" w:cstheme="minorHAnsi"/>
              </w:rPr>
              <w:t xml:space="preserve"> months after the end of each fiscal year. (2) For semi-annual financial statements and statements for the first and third quarters, the laws and regulations of the country of domicile or listing of a foreign issuer shall apply. (3) Annual reports shall be published pursuant to the laws and regulations of the country of domicile or listing of a foreign issuer, and the electronic files shall be uploaded by the filing deadlines specified by the competent authorities, stock exchanges, or securities markets up to the date of the annual general meeting. </w:t>
            </w:r>
          </w:p>
          <w:p w14:paraId="6DE84AC9" w14:textId="148C4498" w:rsidR="00047E28" w:rsidRPr="00495092" w:rsidRDefault="00047E28" w:rsidP="00AC02C4">
            <w:pPr>
              <w:snapToGri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Pr="00495092">
              <w:rPr>
                <w:rFonts w:asciiTheme="minorHAnsi" w:hAnsiTheme="minorHAnsi" w:cstheme="minorHAnsi"/>
              </w:rPr>
              <w:tab/>
              <w:t xml:space="preserve">The preparation of financial statements shall be governed by the laws and regulations of the country of domicile or listing of a foreign issuer. However, where a TDR issuer publishes or volunteers to publish its financial statements in its country of original listing pursuant to the local filing deadline, the issuer shall publish the same financial statements in both Chinese and English on the Market Observation Post System at the same time. If the statements are not prepared according to the accounting principles in the Republic of China or U.S. or international financial reporting standards, the issuer shall also have two FSC-approved Taiwan CPAs issue auditor's review opinions regarding the differences between the two sets of accounting principles. When publishing financial statements, the issuer should also provide whether the disclosure is a made as required by the local law or on a voluntary basis, whether the statements have been audited or reviewed by local CPAs, and the accounting principles adopted and a disclaimer that they may differ from those applicable in the Republic of China. </w:t>
            </w:r>
          </w:p>
        </w:tc>
      </w:tr>
      <w:tr w:rsidR="00047E28" w:rsidRPr="00495092" w14:paraId="1315B5D2" w14:textId="77777777" w:rsidTr="00FD1D2E">
        <w:tc>
          <w:tcPr>
            <w:tcW w:w="0" w:type="auto"/>
            <w:vMerge/>
            <w:tcBorders>
              <w:bottom w:val="nil"/>
            </w:tcBorders>
            <w:vAlign w:val="center"/>
          </w:tcPr>
          <w:p w14:paraId="5D895A0B" w14:textId="77777777" w:rsidR="00047E28" w:rsidRPr="00495092" w:rsidRDefault="00047E28" w:rsidP="00FD1D2E">
            <w:pPr>
              <w:spacing w:line="360" w:lineRule="exact"/>
              <w:jc w:val="center"/>
              <w:rPr>
                <w:rFonts w:asciiTheme="minorHAnsi" w:hAnsiTheme="minorHAnsi" w:cstheme="minorHAnsi"/>
                <w:b/>
                <w:sz w:val="28"/>
                <w:szCs w:val="28"/>
              </w:rPr>
            </w:pPr>
          </w:p>
        </w:tc>
        <w:tc>
          <w:tcPr>
            <w:tcW w:w="0" w:type="auto"/>
          </w:tcPr>
          <w:p w14:paraId="79503B0C" w14:textId="77777777" w:rsidR="00047E28" w:rsidRPr="00495092" w:rsidRDefault="00047E28" w:rsidP="00165FA9">
            <w:pPr>
              <w:spacing w:line="360" w:lineRule="exact"/>
              <w:jc w:val="center"/>
              <w:rPr>
                <w:rFonts w:asciiTheme="minorHAnsi" w:hAnsiTheme="minorHAnsi" w:cstheme="minorHAnsi"/>
              </w:rPr>
            </w:pPr>
            <w:r w:rsidRPr="00495092">
              <w:rPr>
                <w:rFonts w:asciiTheme="minorHAnsi" w:hAnsiTheme="minorHAnsi" w:cstheme="minorHAnsi"/>
              </w:rPr>
              <w:t>4</w:t>
            </w:r>
          </w:p>
        </w:tc>
        <w:tc>
          <w:tcPr>
            <w:tcW w:w="0" w:type="auto"/>
          </w:tcPr>
          <w:p w14:paraId="15F64083" w14:textId="77777777" w:rsidR="00047E28" w:rsidRPr="00495092" w:rsidRDefault="00047E28" w:rsidP="00165FA9">
            <w:pPr>
              <w:spacing w:line="360" w:lineRule="exact"/>
              <w:jc w:val="both"/>
              <w:rPr>
                <w:rFonts w:asciiTheme="minorHAnsi" w:hAnsiTheme="minorHAnsi" w:cstheme="minorHAnsi"/>
              </w:rPr>
            </w:pPr>
            <w:r w:rsidRPr="00495092">
              <w:rPr>
                <w:rFonts w:asciiTheme="minorHAnsi" w:hAnsiTheme="minorHAnsi" w:cstheme="minorHAnsi"/>
              </w:rPr>
              <w:t xml:space="preserve">If a foreign </w:t>
            </w:r>
            <w:r w:rsidRPr="00495092">
              <w:rPr>
                <w:rFonts w:asciiTheme="minorHAnsi" w:hAnsiTheme="minorHAnsi" w:cstheme="minorHAnsi"/>
              </w:rPr>
              <w:lastRenderedPageBreak/>
              <w:t xml:space="preserve">enterprise has issued TDRs exceeding 50% of its shares but has not been required in its country of primary listing to be delisted, what will be the disclosure and supervisory mechanisms for TDRs issued in the Republic of China? </w:t>
            </w:r>
          </w:p>
          <w:p w14:paraId="23158C87" w14:textId="77777777" w:rsidR="00047E28" w:rsidRPr="00495092" w:rsidRDefault="00047E28" w:rsidP="00165FA9">
            <w:pPr>
              <w:spacing w:line="360" w:lineRule="exact"/>
              <w:jc w:val="both"/>
              <w:rPr>
                <w:rFonts w:asciiTheme="minorHAnsi" w:hAnsiTheme="minorHAnsi" w:cstheme="minorHAnsi"/>
              </w:rPr>
            </w:pPr>
          </w:p>
        </w:tc>
        <w:tc>
          <w:tcPr>
            <w:tcW w:w="0" w:type="auto"/>
          </w:tcPr>
          <w:p w14:paraId="0CBCCD98" w14:textId="2B53481C" w:rsidR="00047E28" w:rsidRPr="00495092" w:rsidRDefault="00047E28" w:rsidP="00AC02C4">
            <w:pPr>
              <w:snapToGri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lastRenderedPageBreak/>
              <w:t>1.</w:t>
            </w:r>
            <w:r w:rsidRPr="00495092">
              <w:rPr>
                <w:rFonts w:asciiTheme="minorHAnsi" w:hAnsiTheme="minorHAnsi" w:cstheme="minorHAnsi"/>
              </w:rPr>
              <w:tab/>
              <w:t xml:space="preserve">Provided they do not violate the local laws and </w:t>
            </w:r>
            <w:r w:rsidRPr="00495092">
              <w:rPr>
                <w:rFonts w:asciiTheme="minorHAnsi" w:hAnsiTheme="minorHAnsi" w:cstheme="minorHAnsi"/>
              </w:rPr>
              <w:lastRenderedPageBreak/>
              <w:t xml:space="preserve">regulations, the disclosure and supervisory mechanisms shall be those applicable to primary listed companies in the Republic of China. </w:t>
            </w:r>
          </w:p>
          <w:p w14:paraId="4227FCB0" w14:textId="6ACF0015" w:rsidR="00047E28" w:rsidRPr="00495092" w:rsidRDefault="00047E28" w:rsidP="00AC02C4">
            <w:pPr>
              <w:snapToGrid w:val="0"/>
              <w:spacing w:line="360" w:lineRule="exact"/>
              <w:ind w:left="360" w:hangingChars="150" w:hanging="360"/>
              <w:jc w:val="both"/>
              <w:rPr>
                <w:rFonts w:asciiTheme="minorHAnsi" w:hAnsiTheme="minorHAnsi" w:cstheme="minorHAnsi"/>
              </w:rPr>
            </w:pPr>
            <w:r w:rsidRPr="00495092">
              <w:rPr>
                <w:rFonts w:asciiTheme="minorHAnsi" w:hAnsiTheme="minorHAnsi" w:cstheme="minorHAnsi"/>
              </w:rPr>
              <w:t>2.</w:t>
            </w:r>
            <w:r w:rsidRPr="00495092">
              <w:rPr>
                <w:rFonts w:asciiTheme="minorHAnsi" w:hAnsiTheme="minorHAnsi" w:cstheme="minorHAnsi"/>
              </w:rPr>
              <w:tab/>
              <w:t>However, it is possible that a foreign company whose shares have not been delisted in its country of primary listing will still be required to comply with the regulations of the exchange and the securities authority in the country of primary listing. To require the company to comply also with the disclosure and supervisory mechanisms for primary listed companies in the Republic of China at the same time may lead to applicability issues between the two sets of regulations. The TWSE will impose a limit on the total amount of TDR</w:t>
            </w:r>
            <w:r w:rsidR="008A1BF3">
              <w:rPr>
                <w:rFonts w:asciiTheme="minorHAnsi" w:hAnsiTheme="minorHAnsi" w:cstheme="minorHAnsi"/>
              </w:rPr>
              <w:t>s</w:t>
            </w:r>
            <w:r w:rsidRPr="00495092">
              <w:rPr>
                <w:rFonts w:asciiTheme="minorHAnsi" w:hAnsiTheme="minorHAnsi" w:cstheme="minorHAnsi"/>
              </w:rPr>
              <w:t xml:space="preserve"> issued (including participating and nonparticipating), and require that the TDR issuer submit a letter of commitment promising to comply with the primary listing regulations when the total amount of TDR</w:t>
            </w:r>
            <w:r w:rsidR="008A1BF3">
              <w:rPr>
                <w:rFonts w:asciiTheme="minorHAnsi" w:hAnsiTheme="minorHAnsi" w:cstheme="minorHAnsi"/>
              </w:rPr>
              <w:t>s</w:t>
            </w:r>
            <w:r w:rsidRPr="00495092">
              <w:rPr>
                <w:rFonts w:asciiTheme="minorHAnsi" w:hAnsiTheme="minorHAnsi" w:cstheme="minorHAnsi"/>
              </w:rPr>
              <w:t xml:space="preserve"> issued exceeds 50% of its shares. The TWSE will otherwise not agree to any additional TDR issues beyond 50% of shares outstanding. </w:t>
            </w:r>
          </w:p>
        </w:tc>
      </w:tr>
      <w:tr w:rsidR="002D4BD9" w:rsidRPr="00495092" w14:paraId="3CEE872A" w14:textId="77777777" w:rsidTr="00FD1D2E">
        <w:tc>
          <w:tcPr>
            <w:tcW w:w="0" w:type="auto"/>
            <w:vMerge w:val="restart"/>
            <w:shd w:val="clear" w:color="auto" w:fill="auto"/>
            <w:vAlign w:val="center"/>
          </w:tcPr>
          <w:p w14:paraId="42ECF083" w14:textId="77777777" w:rsidR="002D4BD9" w:rsidRPr="00495092" w:rsidRDefault="002D4BD9" w:rsidP="00FD1D2E">
            <w:pPr>
              <w:spacing w:line="360" w:lineRule="exact"/>
              <w:jc w:val="center"/>
              <w:rPr>
                <w:rFonts w:asciiTheme="minorHAnsi" w:hAnsiTheme="minorHAnsi" w:cstheme="minorHAnsi"/>
                <w:b/>
                <w:sz w:val="25"/>
                <w:szCs w:val="25"/>
              </w:rPr>
            </w:pPr>
            <w:r w:rsidRPr="00495092">
              <w:rPr>
                <w:rFonts w:asciiTheme="minorHAnsi" w:hAnsiTheme="minorHAnsi" w:cstheme="minorHAnsi"/>
                <w:b/>
                <w:sz w:val="25"/>
                <w:szCs w:val="25"/>
              </w:rPr>
              <w:t>Miscellaneous</w:t>
            </w:r>
          </w:p>
        </w:tc>
        <w:tc>
          <w:tcPr>
            <w:tcW w:w="0" w:type="auto"/>
          </w:tcPr>
          <w:p w14:paraId="16D3A669" w14:textId="77777777" w:rsidR="002D4BD9" w:rsidRPr="00495092" w:rsidRDefault="002D4BD9" w:rsidP="00165FA9">
            <w:pPr>
              <w:spacing w:line="360" w:lineRule="exact"/>
              <w:jc w:val="center"/>
              <w:rPr>
                <w:rFonts w:asciiTheme="minorHAnsi" w:hAnsiTheme="minorHAnsi" w:cstheme="minorHAnsi"/>
              </w:rPr>
            </w:pPr>
            <w:r w:rsidRPr="00495092">
              <w:rPr>
                <w:rFonts w:asciiTheme="minorHAnsi" w:hAnsiTheme="minorHAnsi" w:cstheme="minorHAnsi"/>
              </w:rPr>
              <w:t>1</w:t>
            </w:r>
          </w:p>
        </w:tc>
        <w:tc>
          <w:tcPr>
            <w:tcW w:w="0" w:type="auto"/>
          </w:tcPr>
          <w:p w14:paraId="50A3D54C" w14:textId="77777777" w:rsidR="002D4BD9" w:rsidRPr="00495092" w:rsidRDefault="002D4BD9" w:rsidP="00165FA9">
            <w:pPr>
              <w:widowControl/>
              <w:tabs>
                <w:tab w:val="num" w:pos="540"/>
              </w:tabs>
              <w:spacing w:line="360" w:lineRule="exact"/>
              <w:jc w:val="both"/>
              <w:rPr>
                <w:rFonts w:asciiTheme="minorHAnsi" w:hAnsiTheme="minorHAnsi" w:cstheme="minorHAnsi"/>
              </w:rPr>
            </w:pPr>
            <w:r w:rsidRPr="00495092">
              <w:rPr>
                <w:rFonts w:asciiTheme="minorHAnsi" w:hAnsiTheme="minorHAnsi" w:cstheme="minorHAnsi"/>
              </w:rPr>
              <w:t xml:space="preserve">What is the current direction for the campaign to invigorate the TDR market in Taiwan? </w:t>
            </w:r>
            <w:r w:rsidRPr="00495092">
              <w:rPr>
                <w:rFonts w:asciiTheme="minorHAnsi" w:hAnsiTheme="minorHAnsi" w:cstheme="minorHAnsi"/>
                <w:b/>
              </w:rPr>
              <w:t xml:space="preserve"> </w:t>
            </w:r>
          </w:p>
        </w:tc>
        <w:tc>
          <w:tcPr>
            <w:tcW w:w="0" w:type="auto"/>
          </w:tcPr>
          <w:p w14:paraId="383AA591" w14:textId="749D6E00" w:rsidR="002D4BD9" w:rsidRPr="00495092" w:rsidRDefault="008A1BF3" w:rsidP="00165FA9">
            <w:pPr>
              <w:widowControl/>
              <w:tabs>
                <w:tab w:val="num" w:pos="540"/>
              </w:tabs>
              <w:spacing w:line="360" w:lineRule="exact"/>
              <w:jc w:val="both"/>
              <w:rPr>
                <w:rFonts w:asciiTheme="minorHAnsi" w:hAnsiTheme="minorHAnsi" w:cstheme="minorHAnsi"/>
              </w:rPr>
            </w:pPr>
            <w:r>
              <w:rPr>
                <w:rFonts w:asciiTheme="minorHAnsi" w:hAnsiTheme="minorHAnsi" w:cstheme="minorHAnsi"/>
              </w:rPr>
              <w:t xml:space="preserve">The </w:t>
            </w:r>
            <w:r w:rsidR="002D4BD9" w:rsidRPr="00495092">
              <w:rPr>
                <w:rFonts w:asciiTheme="minorHAnsi" w:hAnsiTheme="minorHAnsi" w:cstheme="minorHAnsi"/>
              </w:rPr>
              <w:t xml:space="preserve">TWSE started allowing margin trading of TDRs in 2006. The change is expected to contribute to a more invigorated market. Going forward, </w:t>
            </w:r>
            <w:r>
              <w:rPr>
                <w:rFonts w:asciiTheme="minorHAnsi" w:hAnsiTheme="minorHAnsi" w:cstheme="minorHAnsi"/>
              </w:rPr>
              <w:t xml:space="preserve">the </w:t>
            </w:r>
            <w:r w:rsidR="002D4BD9" w:rsidRPr="00495092">
              <w:rPr>
                <w:rFonts w:asciiTheme="minorHAnsi" w:hAnsiTheme="minorHAnsi" w:cstheme="minorHAnsi"/>
              </w:rPr>
              <w:t xml:space="preserve">TWSE will continue to explore and propose regulatory amendments, and work to improve the content and format of the filing system while finding a balance between costs and benefits. </w:t>
            </w:r>
            <w:r>
              <w:rPr>
                <w:rFonts w:asciiTheme="minorHAnsi" w:hAnsiTheme="minorHAnsi" w:cstheme="minorHAnsi"/>
              </w:rPr>
              <w:t xml:space="preserve">The </w:t>
            </w:r>
            <w:r w:rsidR="002D4BD9" w:rsidRPr="00495092">
              <w:rPr>
                <w:rFonts w:asciiTheme="minorHAnsi" w:hAnsiTheme="minorHAnsi" w:cstheme="minorHAnsi"/>
              </w:rPr>
              <w:t xml:space="preserve">TWSE encourages TDR issuers to provide complete and up-to-date information in order to give investors a better understanding and make the market more open to new products. </w:t>
            </w:r>
            <w:r>
              <w:rPr>
                <w:rFonts w:asciiTheme="minorHAnsi" w:hAnsiTheme="minorHAnsi" w:cstheme="minorHAnsi"/>
              </w:rPr>
              <w:t xml:space="preserve">The </w:t>
            </w:r>
            <w:r w:rsidR="002D4BD9" w:rsidRPr="00495092">
              <w:rPr>
                <w:rFonts w:asciiTheme="minorHAnsi" w:hAnsiTheme="minorHAnsi" w:cstheme="minorHAnsi"/>
              </w:rPr>
              <w:t xml:space="preserve">TWSE will also work to help TDR issuers strengthen investor relations. </w:t>
            </w:r>
          </w:p>
        </w:tc>
      </w:tr>
      <w:tr w:rsidR="002D4BD9" w:rsidRPr="00495092" w14:paraId="6CC1FFE3" w14:textId="77777777" w:rsidTr="00FD1D2E">
        <w:tc>
          <w:tcPr>
            <w:tcW w:w="0" w:type="auto"/>
            <w:vMerge/>
            <w:shd w:val="clear" w:color="auto" w:fill="auto"/>
            <w:vAlign w:val="center"/>
          </w:tcPr>
          <w:p w14:paraId="25C427C8" w14:textId="77777777" w:rsidR="002D4BD9" w:rsidRPr="00495092" w:rsidRDefault="002D4BD9" w:rsidP="00165FA9">
            <w:pPr>
              <w:spacing w:line="360" w:lineRule="exact"/>
              <w:jc w:val="center"/>
              <w:rPr>
                <w:rFonts w:asciiTheme="minorHAnsi" w:hAnsiTheme="minorHAnsi" w:cstheme="minorHAnsi"/>
              </w:rPr>
            </w:pPr>
          </w:p>
        </w:tc>
        <w:tc>
          <w:tcPr>
            <w:tcW w:w="0" w:type="auto"/>
          </w:tcPr>
          <w:p w14:paraId="7136EF1B" w14:textId="77777777" w:rsidR="002D4BD9" w:rsidRPr="00495092" w:rsidRDefault="002D4BD9" w:rsidP="00165FA9">
            <w:pPr>
              <w:spacing w:line="360" w:lineRule="exact"/>
              <w:jc w:val="center"/>
              <w:rPr>
                <w:rFonts w:asciiTheme="minorHAnsi" w:hAnsiTheme="minorHAnsi" w:cstheme="minorHAnsi"/>
              </w:rPr>
            </w:pPr>
            <w:r w:rsidRPr="00495092">
              <w:rPr>
                <w:rFonts w:asciiTheme="minorHAnsi" w:hAnsiTheme="minorHAnsi" w:cstheme="minorHAnsi"/>
              </w:rPr>
              <w:t>2</w:t>
            </w:r>
          </w:p>
        </w:tc>
        <w:tc>
          <w:tcPr>
            <w:tcW w:w="0" w:type="auto"/>
          </w:tcPr>
          <w:p w14:paraId="637FDBA3" w14:textId="77777777" w:rsidR="002D4BD9" w:rsidRPr="00495092" w:rsidRDefault="002D4BD9" w:rsidP="00165FA9">
            <w:pPr>
              <w:widowControl/>
              <w:tabs>
                <w:tab w:val="num" w:pos="540"/>
              </w:tabs>
              <w:spacing w:line="360" w:lineRule="exact"/>
              <w:jc w:val="both"/>
              <w:rPr>
                <w:rFonts w:asciiTheme="minorHAnsi" w:hAnsiTheme="minorHAnsi" w:cstheme="minorHAnsi"/>
              </w:rPr>
            </w:pPr>
            <w:r w:rsidRPr="00495092">
              <w:rPr>
                <w:rFonts w:asciiTheme="minorHAnsi" w:hAnsiTheme="minorHAnsi" w:cstheme="minorHAnsi"/>
                <w:bCs/>
              </w:rPr>
              <w:t xml:space="preserve">Is TDR eligible to be made an underlying </w:t>
            </w:r>
            <w:r w:rsidRPr="00495092">
              <w:rPr>
                <w:rFonts w:asciiTheme="minorHAnsi" w:hAnsiTheme="minorHAnsi" w:cstheme="minorHAnsi"/>
                <w:bCs/>
              </w:rPr>
              <w:lastRenderedPageBreak/>
              <w:t xml:space="preserve">instrument in employee stock options issued by foreign issuers? </w:t>
            </w:r>
          </w:p>
        </w:tc>
        <w:tc>
          <w:tcPr>
            <w:tcW w:w="0" w:type="auto"/>
          </w:tcPr>
          <w:p w14:paraId="3B19EDBB" w14:textId="2B26BC1B" w:rsidR="002D4BD9" w:rsidRPr="00495092" w:rsidRDefault="002D4BD9" w:rsidP="00165FA9">
            <w:pPr>
              <w:widowControl/>
              <w:tabs>
                <w:tab w:val="num" w:pos="540"/>
              </w:tabs>
              <w:spacing w:line="360" w:lineRule="exact"/>
              <w:jc w:val="both"/>
              <w:rPr>
                <w:rFonts w:asciiTheme="minorHAnsi" w:hAnsiTheme="minorHAnsi" w:cstheme="minorHAnsi"/>
                <w:bCs/>
              </w:rPr>
            </w:pPr>
            <w:r w:rsidRPr="00495092">
              <w:rPr>
                <w:rFonts w:asciiTheme="minorHAnsi" w:hAnsiTheme="minorHAnsi" w:cstheme="minorHAnsi"/>
                <w:bCs/>
              </w:rPr>
              <w:lastRenderedPageBreak/>
              <w:t>As a general rule, TDR</w:t>
            </w:r>
            <w:r w:rsidR="008A1BF3">
              <w:rPr>
                <w:rFonts w:asciiTheme="minorHAnsi" w:hAnsiTheme="minorHAnsi" w:cstheme="minorHAnsi"/>
                <w:bCs/>
              </w:rPr>
              <w:t>s</w:t>
            </w:r>
            <w:r w:rsidRPr="00495092">
              <w:rPr>
                <w:rFonts w:asciiTheme="minorHAnsi" w:hAnsiTheme="minorHAnsi" w:cstheme="minorHAnsi"/>
                <w:bCs/>
              </w:rPr>
              <w:t xml:space="preserve"> may be made an underlying instrument in employee stock options issued by foreign issuers. The rules for issuance and subscription of employee stock options are governed by the local </w:t>
            </w:r>
            <w:r w:rsidRPr="00495092">
              <w:rPr>
                <w:rFonts w:asciiTheme="minorHAnsi" w:hAnsiTheme="minorHAnsi" w:cstheme="minorHAnsi"/>
                <w:bCs/>
              </w:rPr>
              <w:lastRenderedPageBreak/>
              <w:t xml:space="preserve">regulations, but must be assessed for their impact on shareholder rights. </w:t>
            </w:r>
          </w:p>
        </w:tc>
      </w:tr>
      <w:tr w:rsidR="002D4BD9" w:rsidRPr="00495092" w14:paraId="1F1759A0" w14:textId="77777777" w:rsidTr="00FD1D2E">
        <w:tc>
          <w:tcPr>
            <w:tcW w:w="0" w:type="auto"/>
            <w:vMerge/>
            <w:shd w:val="clear" w:color="auto" w:fill="auto"/>
            <w:vAlign w:val="center"/>
          </w:tcPr>
          <w:p w14:paraId="6982A950" w14:textId="77777777" w:rsidR="002D4BD9" w:rsidRPr="00495092" w:rsidRDefault="002D4BD9" w:rsidP="00165FA9">
            <w:pPr>
              <w:spacing w:line="360" w:lineRule="exact"/>
              <w:jc w:val="center"/>
              <w:rPr>
                <w:rFonts w:asciiTheme="minorHAnsi" w:hAnsiTheme="minorHAnsi" w:cstheme="minorHAnsi"/>
              </w:rPr>
            </w:pPr>
          </w:p>
        </w:tc>
        <w:tc>
          <w:tcPr>
            <w:tcW w:w="0" w:type="auto"/>
          </w:tcPr>
          <w:p w14:paraId="0CD86A9B" w14:textId="77777777" w:rsidR="002D4BD9" w:rsidRPr="00495092" w:rsidRDefault="002D4BD9" w:rsidP="00165FA9">
            <w:pPr>
              <w:spacing w:line="360" w:lineRule="exact"/>
              <w:jc w:val="center"/>
              <w:rPr>
                <w:rFonts w:asciiTheme="minorHAnsi" w:hAnsiTheme="minorHAnsi" w:cstheme="minorHAnsi"/>
              </w:rPr>
            </w:pPr>
            <w:r w:rsidRPr="00495092">
              <w:rPr>
                <w:rFonts w:asciiTheme="minorHAnsi" w:hAnsiTheme="minorHAnsi" w:cstheme="minorHAnsi"/>
              </w:rPr>
              <w:t>3</w:t>
            </w:r>
          </w:p>
        </w:tc>
        <w:tc>
          <w:tcPr>
            <w:tcW w:w="0" w:type="auto"/>
          </w:tcPr>
          <w:p w14:paraId="657E684A" w14:textId="0B9F2C12" w:rsidR="004A7B29" w:rsidRPr="00495092" w:rsidRDefault="002D4BD9" w:rsidP="00182379">
            <w:pPr>
              <w:pStyle w:val="HTML"/>
              <w:tabs>
                <w:tab w:val="clear" w:pos="916"/>
                <w:tab w:val="left" w:pos="34"/>
              </w:tabs>
              <w:spacing w:line="360" w:lineRule="exact"/>
              <w:ind w:left="1" w:firstLineChars="12" w:firstLine="29"/>
              <w:jc w:val="both"/>
              <w:rPr>
                <w:rFonts w:asciiTheme="minorHAnsi" w:eastAsia="新細明體" w:hAnsiTheme="minorHAnsi" w:cstheme="minorHAnsi"/>
                <w:color w:val="auto"/>
                <w:kern w:val="2"/>
              </w:rPr>
            </w:pPr>
            <w:r w:rsidRPr="00495092">
              <w:rPr>
                <w:rFonts w:asciiTheme="minorHAnsi" w:hAnsiTheme="minorHAnsi" w:cstheme="minorHAnsi"/>
                <w:color w:val="auto"/>
              </w:rPr>
              <w:t xml:space="preserve">Regarding the requirement that first TDR listing applications must satisfy the condition under Article 26, Paragraph 1, Subparagraph 8 of the </w:t>
            </w:r>
            <w:hyperlink r:id="rId14" w:history="1">
              <w:r w:rsidRPr="00495092">
                <w:rPr>
                  <w:rFonts w:asciiTheme="minorHAnsi" w:hAnsiTheme="minorHAnsi" w:cstheme="minorHAnsi"/>
                  <w:color w:val="auto"/>
                </w:rPr>
                <w:t>Taiwan Stock Exchange Corporation Rules Governing Review of Securities Listings</w:t>
              </w:r>
            </w:hyperlink>
            <w:r w:rsidRPr="00495092">
              <w:rPr>
                <w:rFonts w:asciiTheme="minorHAnsi" w:hAnsiTheme="minorHAnsi" w:cstheme="minorHAnsi"/>
                <w:color w:val="auto"/>
              </w:rPr>
              <w:t xml:space="preserve">, which states there is no abnormal fluctuation in the price of the stock represented by the Taiwan depositary receipts </w:t>
            </w:r>
            <w:r w:rsidRPr="00495092">
              <w:rPr>
                <w:rFonts w:asciiTheme="minorHAnsi" w:hAnsiTheme="minorHAnsi" w:cstheme="minorHAnsi"/>
                <w:color w:val="auto"/>
              </w:rPr>
              <w:lastRenderedPageBreak/>
              <w:t xml:space="preserve">during the </w:t>
            </w:r>
            <w:r w:rsidR="00182379">
              <w:rPr>
                <w:rFonts w:asciiTheme="minorHAnsi" w:hAnsiTheme="minorHAnsi" w:cstheme="minorHAnsi"/>
                <w:color w:val="auto"/>
              </w:rPr>
              <w:t>three</w:t>
            </w:r>
            <w:r w:rsidRPr="00495092">
              <w:rPr>
                <w:rFonts w:asciiTheme="minorHAnsi" w:hAnsiTheme="minorHAnsi" w:cstheme="minorHAnsi"/>
                <w:color w:val="auto"/>
              </w:rPr>
              <w:t xml:space="preserve"> months before the listing agreement for Taiwan depositary receipts takes effect, what are the criteria for abnormal fluctuation? </w:t>
            </w:r>
          </w:p>
        </w:tc>
        <w:tc>
          <w:tcPr>
            <w:tcW w:w="0" w:type="auto"/>
          </w:tcPr>
          <w:p w14:paraId="3D73D0A0" w14:textId="22BE6D7B" w:rsidR="004A7B29" w:rsidRPr="00495092" w:rsidRDefault="002D4BD9" w:rsidP="00180880">
            <w:pPr>
              <w:pStyle w:val="HTML"/>
              <w:tabs>
                <w:tab w:val="clear" w:pos="916"/>
                <w:tab w:val="left" w:pos="-108"/>
              </w:tabs>
              <w:spacing w:line="360" w:lineRule="exact"/>
              <w:ind w:leftChars="-45" w:left="-108" w:firstLine="2"/>
              <w:rPr>
                <w:rFonts w:asciiTheme="minorHAnsi" w:eastAsia="新細明體" w:hAnsiTheme="minorHAnsi" w:cstheme="minorHAnsi"/>
                <w:color w:val="auto"/>
                <w:kern w:val="2"/>
              </w:rPr>
            </w:pPr>
            <w:r w:rsidRPr="00495092">
              <w:rPr>
                <w:rFonts w:asciiTheme="minorHAnsi" w:hAnsiTheme="minorHAnsi" w:cstheme="minorHAnsi"/>
                <w:color w:val="auto"/>
              </w:rPr>
              <w:lastRenderedPageBreak/>
              <w:t>The criteria for irregular stock price volatility and the securities underwriter's checklist have been uploaded to the TWSE website and placed under List of circular letters to campaign for foreign listings on TWSE in Q&amp;A for Listing in Taiwan by Foreign Issuers in the Listing in Taiwan by Foreign Issuers section. URL: http://www.twse.com.tw/ch/listed/alien_business/qanda.php</w:t>
            </w:r>
          </w:p>
        </w:tc>
      </w:tr>
      <w:tr w:rsidR="005E0C92" w:rsidRPr="00495092" w14:paraId="34F402A8" w14:textId="77777777" w:rsidTr="00FD1D2E">
        <w:tc>
          <w:tcPr>
            <w:tcW w:w="0" w:type="auto"/>
            <w:shd w:val="clear" w:color="auto" w:fill="auto"/>
            <w:vAlign w:val="center"/>
          </w:tcPr>
          <w:p w14:paraId="5DD61E3F" w14:textId="77777777" w:rsidR="005E0C92" w:rsidRPr="00495092" w:rsidRDefault="005E0C92" w:rsidP="00165FA9">
            <w:pPr>
              <w:spacing w:line="360" w:lineRule="exact"/>
              <w:jc w:val="center"/>
              <w:rPr>
                <w:rFonts w:asciiTheme="minorHAnsi" w:hAnsiTheme="minorHAnsi" w:cstheme="minorHAnsi"/>
              </w:rPr>
            </w:pPr>
          </w:p>
        </w:tc>
        <w:tc>
          <w:tcPr>
            <w:tcW w:w="0" w:type="auto"/>
          </w:tcPr>
          <w:p w14:paraId="7A534FE5" w14:textId="77777777" w:rsidR="005E0C92" w:rsidRPr="00495092" w:rsidRDefault="005E0C92" w:rsidP="00165FA9">
            <w:pPr>
              <w:spacing w:line="360" w:lineRule="exact"/>
              <w:jc w:val="center"/>
              <w:rPr>
                <w:rFonts w:asciiTheme="minorHAnsi" w:hAnsiTheme="minorHAnsi" w:cstheme="minorHAnsi"/>
              </w:rPr>
            </w:pPr>
            <w:r w:rsidRPr="00495092">
              <w:rPr>
                <w:rFonts w:asciiTheme="minorHAnsi" w:hAnsiTheme="minorHAnsi" w:cstheme="minorHAnsi"/>
              </w:rPr>
              <w:t>4</w:t>
            </w:r>
          </w:p>
        </w:tc>
        <w:tc>
          <w:tcPr>
            <w:tcW w:w="0" w:type="auto"/>
          </w:tcPr>
          <w:p w14:paraId="692CEB71" w14:textId="77777777" w:rsidR="005E0C92" w:rsidRPr="00495092" w:rsidRDefault="005E0C92" w:rsidP="00165FA9">
            <w:pPr>
              <w:tabs>
                <w:tab w:val="num" w:pos="1260"/>
              </w:tabs>
              <w:spacing w:line="360" w:lineRule="exact"/>
              <w:jc w:val="both"/>
              <w:rPr>
                <w:rFonts w:asciiTheme="minorHAnsi" w:hAnsiTheme="minorHAnsi" w:cstheme="minorHAnsi"/>
              </w:rPr>
            </w:pPr>
            <w:r w:rsidRPr="00495092">
              <w:rPr>
                <w:rFonts w:asciiTheme="minorHAnsi" w:hAnsiTheme="minorHAnsi" w:cstheme="minorHAnsi"/>
              </w:rPr>
              <w:t>Is there any eligibility requirement for a foreign issuer wishing to designate a litigious and non-litigious agent within the Republic of China?</w:t>
            </w:r>
          </w:p>
        </w:tc>
        <w:tc>
          <w:tcPr>
            <w:tcW w:w="0" w:type="auto"/>
          </w:tcPr>
          <w:p w14:paraId="7B513393" w14:textId="77777777" w:rsidR="005E0C92" w:rsidRPr="00495092" w:rsidRDefault="005E0C92" w:rsidP="00165FA9">
            <w:pPr>
              <w:widowControl/>
              <w:tabs>
                <w:tab w:val="num" w:pos="540"/>
              </w:tabs>
              <w:spacing w:line="360" w:lineRule="exact"/>
              <w:jc w:val="both"/>
              <w:rPr>
                <w:rFonts w:asciiTheme="minorHAnsi" w:hAnsiTheme="minorHAnsi" w:cstheme="minorHAnsi"/>
              </w:rPr>
            </w:pPr>
            <w:r w:rsidRPr="00495092">
              <w:rPr>
                <w:rFonts w:asciiTheme="minorHAnsi" w:hAnsiTheme="minorHAnsi" w:cstheme="minorHAnsi"/>
              </w:rPr>
              <w:t xml:space="preserve">Before applying for listing, a foreign issuer is required to designate a litigious and non-litigious agent that meets the following criteria: </w:t>
            </w:r>
          </w:p>
          <w:p w14:paraId="75349352" w14:textId="3B444400" w:rsidR="005E0C92" w:rsidRPr="00495092" w:rsidRDefault="005E0C92" w:rsidP="008D3274">
            <w:pPr>
              <w:pStyle w:val="af0"/>
              <w:widowControl/>
              <w:numPr>
                <w:ilvl w:val="1"/>
                <w:numId w:val="39"/>
              </w:numPr>
              <w:tabs>
                <w:tab w:val="num" w:pos="540"/>
              </w:tabs>
              <w:spacing w:line="360" w:lineRule="exact"/>
              <w:ind w:leftChars="0" w:left="360"/>
              <w:jc w:val="both"/>
              <w:rPr>
                <w:rFonts w:asciiTheme="minorHAnsi" w:hAnsiTheme="minorHAnsi" w:cstheme="minorHAnsi"/>
              </w:rPr>
            </w:pPr>
            <w:r w:rsidRPr="00495092">
              <w:rPr>
                <w:rFonts w:asciiTheme="minorHAnsi" w:hAnsiTheme="minorHAnsi" w:cstheme="minorHAnsi"/>
              </w:rPr>
              <w:t>The agent has a domicile or residence in the Republic of China.</w:t>
            </w:r>
          </w:p>
          <w:p w14:paraId="7D04B9FB" w14:textId="314B5B5C" w:rsidR="005E0C92" w:rsidRPr="00495092" w:rsidRDefault="005E0C92" w:rsidP="008D3274">
            <w:pPr>
              <w:pStyle w:val="af0"/>
              <w:widowControl/>
              <w:numPr>
                <w:ilvl w:val="1"/>
                <w:numId w:val="39"/>
              </w:numPr>
              <w:tabs>
                <w:tab w:val="num" w:pos="540"/>
              </w:tabs>
              <w:spacing w:line="360" w:lineRule="exact"/>
              <w:ind w:leftChars="0" w:left="360"/>
              <w:jc w:val="both"/>
              <w:rPr>
                <w:rFonts w:asciiTheme="minorHAnsi" w:hAnsiTheme="minorHAnsi" w:cstheme="minorHAnsi"/>
              </w:rPr>
            </w:pPr>
            <w:r w:rsidRPr="00495092">
              <w:rPr>
                <w:rFonts w:asciiTheme="minorHAnsi" w:hAnsiTheme="minorHAnsi" w:cstheme="minorHAnsi"/>
              </w:rPr>
              <w:t>The agent shall not violate any of the negative conditions under Article 30 of the Company Act.</w:t>
            </w:r>
          </w:p>
          <w:p w14:paraId="03141BED" w14:textId="77777777" w:rsidR="008D3274" w:rsidRPr="00495092" w:rsidRDefault="005E0C92" w:rsidP="008D3274">
            <w:pPr>
              <w:pStyle w:val="af0"/>
              <w:widowControl/>
              <w:numPr>
                <w:ilvl w:val="1"/>
                <w:numId w:val="39"/>
              </w:numPr>
              <w:spacing w:line="360" w:lineRule="exact"/>
              <w:ind w:leftChars="0" w:left="360"/>
              <w:jc w:val="both"/>
              <w:rPr>
                <w:rFonts w:asciiTheme="minorHAnsi" w:hAnsiTheme="minorHAnsi" w:cstheme="minorHAnsi"/>
              </w:rPr>
            </w:pPr>
            <w:r w:rsidRPr="00495092">
              <w:rPr>
                <w:rFonts w:asciiTheme="minorHAnsi" w:hAnsiTheme="minorHAnsi" w:cstheme="minorHAnsi"/>
              </w:rPr>
              <w:t>The agent shall possess equivalent experience.</w:t>
            </w:r>
          </w:p>
          <w:p w14:paraId="29B58D21" w14:textId="65016F34" w:rsidR="005E0C92" w:rsidRPr="00495092" w:rsidRDefault="005E0C92" w:rsidP="008D3274">
            <w:pPr>
              <w:pStyle w:val="af0"/>
              <w:widowControl/>
              <w:numPr>
                <w:ilvl w:val="1"/>
                <w:numId w:val="39"/>
              </w:numPr>
              <w:tabs>
                <w:tab w:val="num" w:pos="540"/>
              </w:tabs>
              <w:spacing w:line="360" w:lineRule="exact"/>
              <w:ind w:leftChars="0" w:left="360"/>
              <w:jc w:val="both"/>
              <w:rPr>
                <w:rFonts w:asciiTheme="minorHAnsi" w:hAnsiTheme="minorHAnsi" w:cstheme="minorHAnsi"/>
              </w:rPr>
            </w:pPr>
            <w:r w:rsidRPr="00495092">
              <w:rPr>
                <w:rFonts w:asciiTheme="minorHAnsi" w:hAnsiTheme="minorHAnsi" w:cstheme="minorHAnsi"/>
              </w:rPr>
              <w:t>The agent shall not serve as the litigious and non-litigious agent for more than three other TWSE/</w:t>
            </w:r>
            <w:proofErr w:type="spellStart"/>
            <w:r w:rsidRPr="00495092">
              <w:rPr>
                <w:rFonts w:asciiTheme="minorHAnsi" w:hAnsiTheme="minorHAnsi" w:cstheme="minorHAnsi"/>
              </w:rPr>
              <w:t>TPEx</w:t>
            </w:r>
            <w:proofErr w:type="spellEnd"/>
            <w:r w:rsidRPr="00495092">
              <w:rPr>
                <w:rFonts w:asciiTheme="minorHAnsi" w:hAnsiTheme="minorHAnsi" w:cstheme="minorHAnsi"/>
              </w:rPr>
              <w:t>/ESM listed companies.</w:t>
            </w:r>
          </w:p>
        </w:tc>
      </w:tr>
    </w:tbl>
    <w:p w14:paraId="1016AE71" w14:textId="77777777" w:rsidR="009E1392" w:rsidRPr="00495092" w:rsidRDefault="009E1392" w:rsidP="00DA4345">
      <w:pPr>
        <w:widowControl/>
        <w:spacing w:line="360" w:lineRule="exact"/>
        <w:rPr>
          <w:rFonts w:asciiTheme="minorHAnsi" w:hAnsiTheme="minorHAnsi" w:cstheme="minorHAnsi"/>
          <w:kern w:val="0"/>
        </w:rPr>
      </w:pPr>
    </w:p>
    <w:sectPr w:rsidR="009E1392" w:rsidRPr="00495092" w:rsidSect="004A24E0">
      <w:headerReference w:type="default" r:id="rId15"/>
      <w:footerReference w:type="even" r:id="rId16"/>
      <w:footerReference w:type="default" r:id="rId17"/>
      <w:headerReference w:type="first" r:id="rId18"/>
      <w:footerReference w:type="first" r:id="rId19"/>
      <w:pgSz w:w="11906" w:h="16838" w:code="9"/>
      <w:pgMar w:top="1134" w:right="1134" w:bottom="1134" w:left="1134" w:header="567" w:footer="567" w:gutter="0"/>
      <w:pgNumType w:start="0"/>
      <w:cols w:space="425"/>
      <w:titlePg/>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98C0FF" w16cid:durableId="21015807"/>
  <w16cid:commentId w16cid:paraId="2236064D" w16cid:durableId="210158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2F7E" w14:textId="77777777" w:rsidR="00582C73" w:rsidRDefault="00582C73">
      <w:r>
        <w:separator/>
      </w:r>
    </w:p>
  </w:endnote>
  <w:endnote w:type="continuationSeparator" w:id="0">
    <w:p w14:paraId="6CD7ED99" w14:textId="77777777" w:rsidR="00582C73" w:rsidRDefault="0058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3DDBF" w14:textId="77777777" w:rsidR="00F022A8" w:rsidRDefault="00F022A8" w:rsidP="00DB74C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08EB172" w14:textId="77777777" w:rsidR="00F022A8" w:rsidRDefault="00F022A8" w:rsidP="00B11AB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936E8" w14:textId="2FDDE7F9" w:rsidR="00F022A8" w:rsidRPr="00BD4D61" w:rsidRDefault="00F022A8" w:rsidP="00804CD3">
    <w:pPr>
      <w:pStyle w:val="a7"/>
      <w:tabs>
        <w:tab w:val="clear" w:pos="8306"/>
        <w:tab w:val="left" w:pos="4775"/>
        <w:tab w:val="left" w:pos="7740"/>
      </w:tabs>
      <w:ind w:leftChars="-150" w:left="-360" w:rightChars="150" w:right="360"/>
      <w:jc w:val="center"/>
      <w:rPr>
        <w:rFonts w:asciiTheme="minorHAnsi" w:hAnsiTheme="minorHAnsi"/>
      </w:rPr>
    </w:pPr>
    <w:r w:rsidRPr="00BD4D61">
      <w:rPr>
        <w:rFonts w:asciiTheme="minorHAnsi" w:hAnsiTheme="minorHAnsi"/>
      </w:rPr>
      <w:fldChar w:fldCharType="begin"/>
    </w:r>
    <w:r w:rsidRPr="00BD4D61">
      <w:rPr>
        <w:rFonts w:asciiTheme="minorHAnsi" w:hAnsiTheme="minorHAnsi"/>
      </w:rPr>
      <w:instrText xml:space="preserve"> PAGE  \* Arabic  \* MERGEFORMAT </w:instrText>
    </w:r>
    <w:r w:rsidRPr="00BD4D61">
      <w:rPr>
        <w:rFonts w:asciiTheme="minorHAnsi" w:hAnsiTheme="minorHAnsi"/>
      </w:rPr>
      <w:fldChar w:fldCharType="separate"/>
    </w:r>
    <w:r w:rsidR="00876459">
      <w:rPr>
        <w:rFonts w:asciiTheme="minorHAnsi" w:hAnsiTheme="minorHAnsi"/>
        <w:noProof/>
      </w:rPr>
      <w:t>68</w:t>
    </w:r>
    <w:r w:rsidRPr="00BD4D61">
      <w:rPr>
        <w:rFonts w:asciiTheme="minorHAnsi" w:hAnsiTheme="minorHAnsi"/>
      </w:rPr>
      <w:fldChar w:fldCharType="end"/>
    </w:r>
  </w:p>
  <w:p w14:paraId="4BBC34ED" w14:textId="77777777" w:rsidR="00F022A8" w:rsidRPr="000670D8" w:rsidRDefault="00F022A8" w:rsidP="00671E28">
    <w:pPr>
      <w:pStyle w:val="a7"/>
      <w:tabs>
        <w:tab w:val="clear" w:pos="4153"/>
        <w:tab w:val="clear" w:pos="8306"/>
      </w:tabs>
      <w:ind w:right="98"/>
      <w:jc w:val="right"/>
    </w:pPr>
    <w:r>
      <w:tab/>
    </w:r>
    <w:r>
      <w:tab/>
    </w:r>
    <w:r>
      <w:tab/>
    </w:r>
    <w:r>
      <w:tab/>
    </w:r>
    <w:r>
      <w:rPr>
        <w:noProof/>
      </w:rPr>
      <w:drawing>
        <wp:anchor distT="0" distB="0" distL="114300" distR="114300" simplePos="0" relativeHeight="251657728" behindDoc="1" locked="0" layoutInCell="1" allowOverlap="1" wp14:anchorId="078DD456" wp14:editId="67178F54">
          <wp:simplePos x="0" y="0"/>
          <wp:positionH relativeFrom="column">
            <wp:posOffset>4213860</wp:posOffset>
          </wp:positionH>
          <wp:positionV relativeFrom="paragraph">
            <wp:align>bottom</wp:align>
          </wp:positionV>
          <wp:extent cx="1847850" cy="323850"/>
          <wp:effectExtent l="19050" t="0" r="0" b="0"/>
          <wp:wrapNone/>
          <wp:docPr id="1" name="圖片 1" descr="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1"/>
                  <pic:cNvPicPr>
                    <a:picLocks noChangeAspect="1" noChangeArrowheads="1"/>
                  </pic:cNvPicPr>
                </pic:nvPicPr>
                <pic:blipFill>
                  <a:blip r:embed="rId1">
                    <a:lum bright="20000" contrast="-10000"/>
                  </a:blip>
                  <a:srcRect/>
                  <a:stretch>
                    <a:fillRect/>
                  </a:stretch>
                </pic:blipFill>
                <pic:spPr bwMode="auto">
                  <a:xfrm>
                    <a:off x="0" y="0"/>
                    <a:ext cx="1847850" cy="323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1996" w14:textId="77777777" w:rsidR="00F022A8" w:rsidRDefault="00F022A8" w:rsidP="0076027D">
    <w:pPr>
      <w:pStyle w:val="a7"/>
      <w:ind w:firstLineChars="3150" w:firstLine="63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E389D" w14:textId="77777777" w:rsidR="00582C73" w:rsidRDefault="00582C73">
      <w:r>
        <w:separator/>
      </w:r>
    </w:p>
  </w:footnote>
  <w:footnote w:type="continuationSeparator" w:id="0">
    <w:p w14:paraId="54A4AC0B" w14:textId="77777777" w:rsidR="00582C73" w:rsidRDefault="0058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AC88" w14:textId="3162D509" w:rsidR="00F022A8" w:rsidRPr="00671E28" w:rsidRDefault="00F022A8" w:rsidP="00671E28">
    <w:pPr>
      <w:pStyle w:val="a7"/>
      <w:tabs>
        <w:tab w:val="clear" w:pos="4153"/>
        <w:tab w:val="clear" w:pos="8306"/>
        <w:tab w:val="right" w:pos="9360"/>
      </w:tabs>
      <w:ind w:right="-7"/>
      <w:rPr>
        <w:rFonts w:ascii="標楷體" w:eastAsia="標楷體" w:hAnsi="標楷體"/>
      </w:rPr>
    </w:pPr>
    <w:r>
      <w:rPr>
        <w:rFonts w:ascii="標楷體" w:hAnsi="標楷體"/>
      </w:rPr>
      <w:tab/>
    </w:r>
    <w:r>
      <w:rPr>
        <w:rFonts w:asciiTheme="minorHAnsi" w:hAnsiTheme="minorHAnsi"/>
      </w:rPr>
      <w:t>Updated December 29,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BEEB5" w14:textId="3205ED7F" w:rsidR="00F022A8" w:rsidRPr="00044833" w:rsidRDefault="00F022A8" w:rsidP="00044833">
    <w:pPr>
      <w:pStyle w:val="a5"/>
      <w:jc w:val="right"/>
      <w:rPr>
        <w:rFonts w:asciiTheme="minorHAnsi" w:eastAsia="標楷體" w:hAnsiTheme="minorHAnsi"/>
      </w:rPr>
    </w:pPr>
    <w:r>
      <w:rPr>
        <w:rFonts w:asciiTheme="minorHAnsi" w:hAnsiTheme="minorHAnsi"/>
      </w:rPr>
      <w:t xml:space="preserve">Updated </w:t>
    </w:r>
    <w:r>
      <w:rPr>
        <w:rFonts w:asciiTheme="minorHAnsi" w:hAnsiTheme="minorHAnsi" w:hint="eastAsia"/>
      </w:rPr>
      <w:t>De</w:t>
    </w:r>
    <w:r>
      <w:rPr>
        <w:rFonts w:asciiTheme="minorHAnsi" w:hAnsiTheme="minorHAnsi"/>
      </w:rPr>
      <w:t>cember 29,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CEA"/>
    <w:multiLevelType w:val="hybridMultilevel"/>
    <w:tmpl w:val="E4285E48"/>
    <w:lvl w:ilvl="0" w:tplc="7A1615B0">
      <w:start w:val="1"/>
      <w:numFmt w:val="decimal"/>
      <w:lvlText w:val="%1."/>
      <w:lvlJc w:val="left"/>
      <w:pPr>
        <w:ind w:left="360" w:hanging="360"/>
      </w:pPr>
      <w:rPr>
        <w:rFonts w:hint="default"/>
      </w:rPr>
    </w:lvl>
    <w:lvl w:ilvl="1" w:tplc="4C8AD9A0">
      <w:start w:val="1"/>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8570BA"/>
    <w:multiLevelType w:val="hybridMultilevel"/>
    <w:tmpl w:val="A094ECFE"/>
    <w:lvl w:ilvl="0" w:tplc="EC9CAAA0">
      <w:start w:val="1"/>
      <w:numFmt w:val="decimal"/>
      <w:lvlText w:val="%1、"/>
      <w:lvlJc w:val="left"/>
      <w:pPr>
        <w:tabs>
          <w:tab w:val="num" w:pos="785"/>
        </w:tabs>
        <w:ind w:left="785" w:hanging="360"/>
      </w:pPr>
      <w:rPr>
        <w:rFonts w:hint="default"/>
      </w:rPr>
    </w:lvl>
    <w:lvl w:ilvl="1" w:tplc="2C24DE78">
      <w:start w:val="1"/>
      <w:numFmt w:val="decimal"/>
      <w:lvlText w:val="%2、"/>
      <w:lvlJc w:val="left"/>
      <w:pPr>
        <w:tabs>
          <w:tab w:val="num" w:pos="1265"/>
        </w:tabs>
        <w:ind w:left="1265" w:hanging="360"/>
      </w:pPr>
      <w:rPr>
        <w:rFonts w:hint="default"/>
        <w:color w:val="auto"/>
      </w:r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10096F07"/>
    <w:multiLevelType w:val="hybridMultilevel"/>
    <w:tmpl w:val="855EFF80"/>
    <w:lvl w:ilvl="0" w:tplc="3B521412">
      <w:start w:val="1"/>
      <w:numFmt w:val="decimal"/>
      <w:lvlText w:val="%1."/>
      <w:lvlJc w:val="left"/>
      <w:pPr>
        <w:ind w:left="360" w:hanging="360"/>
      </w:pPr>
      <w:rPr>
        <w:rFonts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DF2FE8"/>
    <w:multiLevelType w:val="hybridMultilevel"/>
    <w:tmpl w:val="85743D0E"/>
    <w:lvl w:ilvl="0" w:tplc="13889E7C">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4" w15:restartNumberingAfterBreak="0">
    <w:nsid w:val="1E085F47"/>
    <w:multiLevelType w:val="hybridMultilevel"/>
    <w:tmpl w:val="B8368614"/>
    <w:lvl w:ilvl="0" w:tplc="2B445C9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6513AD"/>
    <w:multiLevelType w:val="hybridMultilevel"/>
    <w:tmpl w:val="7226A6D8"/>
    <w:lvl w:ilvl="0" w:tplc="2C24DE78">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FE371B"/>
    <w:multiLevelType w:val="hybridMultilevel"/>
    <w:tmpl w:val="A39AC734"/>
    <w:lvl w:ilvl="0" w:tplc="396EB2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31F1885"/>
    <w:multiLevelType w:val="hybridMultilevel"/>
    <w:tmpl w:val="4518294A"/>
    <w:lvl w:ilvl="0" w:tplc="2C24DE7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841B52"/>
    <w:multiLevelType w:val="hybridMultilevel"/>
    <w:tmpl w:val="8B049300"/>
    <w:lvl w:ilvl="0" w:tplc="7A1615B0">
      <w:start w:val="1"/>
      <w:numFmt w:val="decimal"/>
      <w:lvlText w:val="%1."/>
      <w:lvlJc w:val="left"/>
      <w:pPr>
        <w:ind w:left="360" w:hanging="360"/>
      </w:pPr>
      <w:rPr>
        <w:rFonts w:hint="default"/>
      </w:rPr>
    </w:lvl>
    <w:lvl w:ilvl="1" w:tplc="3B521412">
      <w:start w:val="1"/>
      <w:numFmt w:val="decimal"/>
      <w:lvlText w:val="%2."/>
      <w:lvlJc w:val="left"/>
      <w:pPr>
        <w:ind w:left="840" w:hanging="360"/>
      </w:pPr>
      <w:rPr>
        <w:rFonts w:hint="default"/>
        <w:b w:val="0"/>
        <w:i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37676F"/>
    <w:multiLevelType w:val="hybridMultilevel"/>
    <w:tmpl w:val="C41CE41A"/>
    <w:lvl w:ilvl="0" w:tplc="76D8C0B0">
      <w:start w:val="1"/>
      <w:numFmt w:val="decimal"/>
      <w:lvlText w:val="%1、"/>
      <w:lvlJc w:val="left"/>
      <w:pPr>
        <w:ind w:left="360" w:hanging="360"/>
      </w:pPr>
      <w:rPr>
        <w:rFonts w:hint="default"/>
        <w:color w:val="auto"/>
        <w:sz w:val="24"/>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8D50C4"/>
    <w:multiLevelType w:val="hybridMultilevel"/>
    <w:tmpl w:val="A97EBAA0"/>
    <w:lvl w:ilvl="0" w:tplc="3B521412">
      <w:start w:val="1"/>
      <w:numFmt w:val="decimal"/>
      <w:lvlText w:val="%1."/>
      <w:lvlJc w:val="left"/>
      <w:pPr>
        <w:ind w:left="480" w:hanging="480"/>
      </w:pPr>
      <w:rPr>
        <w:rFonts w:hint="default"/>
        <w:b w:val="0"/>
        <w:i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951404"/>
    <w:multiLevelType w:val="hybridMultilevel"/>
    <w:tmpl w:val="7758D6BC"/>
    <w:lvl w:ilvl="0" w:tplc="0E52CA2C">
      <w:start w:val="1"/>
      <w:numFmt w:val="decimal"/>
      <w:lvlText w:val="（%1）"/>
      <w:lvlJc w:val="left"/>
      <w:pPr>
        <w:tabs>
          <w:tab w:val="num" w:pos="720"/>
        </w:tabs>
        <w:ind w:left="720" w:hanging="720"/>
      </w:pPr>
      <w:rPr>
        <w:rFonts w:hint="default"/>
      </w:rPr>
    </w:lvl>
    <w:lvl w:ilvl="1" w:tplc="79D098FC">
      <w:start w:val="1"/>
      <w:numFmt w:val="decimal"/>
      <w:lvlText w:val="%2、"/>
      <w:lvlJc w:val="left"/>
      <w:pPr>
        <w:tabs>
          <w:tab w:val="num" w:pos="840"/>
        </w:tabs>
        <w:ind w:left="840" w:hanging="360"/>
      </w:pPr>
      <w:rPr>
        <w:rFonts w:hint="default"/>
        <w:color w:val="auto"/>
        <w:shd w:val="clear" w:color="auto" w:fil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077402"/>
    <w:multiLevelType w:val="multilevel"/>
    <w:tmpl w:val="22A699DA"/>
    <w:lvl w:ilvl="0">
      <w:start w:val="1"/>
      <w:numFmt w:val="taiwaneseCountingThousand"/>
      <w:pStyle w:val="a"/>
      <w:suff w:val="nothing"/>
      <w:lvlText w:val="%1、"/>
      <w:lvlJc w:val="left"/>
      <w:pPr>
        <w:ind w:left="964" w:hanging="652"/>
      </w:pPr>
      <w:rPr>
        <w:rFonts w:ascii="標楷體" w:eastAsia="標楷體" w:hint="eastAsia"/>
        <w:b w:val="0"/>
        <w:i w:val="0"/>
        <w:sz w:val="32"/>
        <w:lang w:val="en-US"/>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rPr>
    </w:lvl>
    <w:lvl w:ilvl="3">
      <w:start w:val="1"/>
      <w:numFmt w:val="decimalFullWidth"/>
      <w:suff w:val="nothing"/>
      <w:lvlText w:val="(%4)"/>
      <w:lvlJc w:val="left"/>
      <w:pPr>
        <w:ind w:left="1928" w:hanging="641"/>
      </w:pPr>
      <w:rPr>
        <w:rFonts w:ascii="Times New Roman" w:eastAsia="標楷體" w:hAnsi="標楷體" w:cs="Times New Roman"/>
        <w:b w:val="0"/>
        <w:i w:val="0"/>
        <w:sz w:val="28"/>
        <w:szCs w:val="28"/>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3" w15:restartNumberingAfterBreak="0">
    <w:nsid w:val="2F842A88"/>
    <w:multiLevelType w:val="hybridMultilevel"/>
    <w:tmpl w:val="44CCA120"/>
    <w:lvl w:ilvl="0" w:tplc="274C0D9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3D23C78"/>
    <w:multiLevelType w:val="hybridMultilevel"/>
    <w:tmpl w:val="4E2A0EA8"/>
    <w:lvl w:ilvl="0" w:tplc="A3FED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DC4838"/>
    <w:multiLevelType w:val="hybridMultilevel"/>
    <w:tmpl w:val="5B6E0AEE"/>
    <w:lvl w:ilvl="0" w:tplc="BD7605B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5D0F42"/>
    <w:multiLevelType w:val="hybridMultilevel"/>
    <w:tmpl w:val="ED463724"/>
    <w:lvl w:ilvl="0" w:tplc="34C24808">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38BB0F21"/>
    <w:multiLevelType w:val="hybridMultilevel"/>
    <w:tmpl w:val="3EAA53F2"/>
    <w:lvl w:ilvl="0" w:tplc="F820A5B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7E64E5"/>
    <w:multiLevelType w:val="hybridMultilevel"/>
    <w:tmpl w:val="D1FE8502"/>
    <w:lvl w:ilvl="0" w:tplc="3B521412">
      <w:start w:val="1"/>
      <w:numFmt w:val="decimal"/>
      <w:lvlText w:val="%1."/>
      <w:lvlJc w:val="left"/>
      <w:pPr>
        <w:ind w:left="480" w:hanging="480"/>
      </w:pPr>
      <w:rPr>
        <w:rFonts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990652"/>
    <w:multiLevelType w:val="hybridMultilevel"/>
    <w:tmpl w:val="6770C246"/>
    <w:lvl w:ilvl="0" w:tplc="697C5148">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650477"/>
    <w:multiLevelType w:val="hybridMultilevel"/>
    <w:tmpl w:val="1610DE10"/>
    <w:lvl w:ilvl="0" w:tplc="2C24DE78">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954C89"/>
    <w:multiLevelType w:val="hybridMultilevel"/>
    <w:tmpl w:val="D910E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7A0F7C"/>
    <w:multiLevelType w:val="hybridMultilevel"/>
    <w:tmpl w:val="F648BED2"/>
    <w:lvl w:ilvl="0" w:tplc="7A1615B0">
      <w:start w:val="1"/>
      <w:numFmt w:val="decimal"/>
      <w:lvlText w:val="%1."/>
      <w:lvlJc w:val="left"/>
      <w:pPr>
        <w:ind w:left="360" w:hanging="360"/>
      </w:pPr>
      <w:rPr>
        <w:rFonts w:hint="default"/>
      </w:rPr>
    </w:lvl>
    <w:lvl w:ilvl="1" w:tplc="059A2D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144DD6"/>
    <w:multiLevelType w:val="hybridMultilevel"/>
    <w:tmpl w:val="43F8EA4A"/>
    <w:lvl w:ilvl="0" w:tplc="3CF85ACC">
      <w:start w:val="1"/>
      <w:numFmt w:val="decimal"/>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1C5C7D"/>
    <w:multiLevelType w:val="hybridMultilevel"/>
    <w:tmpl w:val="8A10101C"/>
    <w:lvl w:ilvl="0" w:tplc="ECB80938">
      <w:start w:val="1"/>
      <w:numFmt w:val="upperRoman"/>
      <w:lvlText w:val="%1."/>
      <w:lvlJc w:val="left"/>
      <w:pPr>
        <w:ind w:left="480" w:hanging="480"/>
      </w:pPr>
      <w:rPr>
        <w:rFonts w:hint="eastAsia"/>
      </w:rPr>
    </w:lvl>
    <w:lvl w:ilvl="1" w:tplc="04090013">
      <w:start w:val="1"/>
      <w:numFmt w:val="upperRoman"/>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9C5ACE"/>
    <w:multiLevelType w:val="hybridMultilevel"/>
    <w:tmpl w:val="6B7E24E2"/>
    <w:lvl w:ilvl="0" w:tplc="70E477D2">
      <w:start w:val="1"/>
      <w:numFmt w:val="decimal"/>
      <w:lvlText w:val="%1."/>
      <w:lvlJc w:val="left"/>
      <w:pPr>
        <w:ind w:left="528" w:hanging="528"/>
      </w:pPr>
      <w:rPr>
        <w:rFonts w:hint="default"/>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C12B61"/>
    <w:multiLevelType w:val="hybridMultilevel"/>
    <w:tmpl w:val="C620774E"/>
    <w:lvl w:ilvl="0" w:tplc="3B521412">
      <w:start w:val="1"/>
      <w:numFmt w:val="decimal"/>
      <w:lvlText w:val="%1."/>
      <w:lvlJc w:val="left"/>
      <w:pPr>
        <w:ind w:left="480" w:hanging="480"/>
      </w:pPr>
      <w:rPr>
        <w:rFonts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B2529E"/>
    <w:multiLevelType w:val="hybridMultilevel"/>
    <w:tmpl w:val="0010D6C0"/>
    <w:lvl w:ilvl="0" w:tplc="3E4402EE">
      <w:start w:val="1"/>
      <w:numFmt w:val="decimal"/>
      <w:lvlText w:val="%1、"/>
      <w:lvlJc w:val="left"/>
      <w:pPr>
        <w:ind w:left="480" w:hanging="480"/>
      </w:pPr>
      <w:rPr>
        <w:rFonts w:hint="default"/>
        <w:color w:val="auto"/>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367EDF"/>
    <w:multiLevelType w:val="hybridMultilevel"/>
    <w:tmpl w:val="F7A88354"/>
    <w:lvl w:ilvl="0" w:tplc="3B521412">
      <w:start w:val="1"/>
      <w:numFmt w:val="decimal"/>
      <w:lvlText w:val="%1."/>
      <w:lvlJc w:val="left"/>
      <w:pPr>
        <w:ind w:left="480" w:hanging="480"/>
      </w:pPr>
      <w:rPr>
        <w:rFonts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B36F77"/>
    <w:multiLevelType w:val="hybridMultilevel"/>
    <w:tmpl w:val="D3FA9E74"/>
    <w:lvl w:ilvl="0" w:tplc="590C8FAA">
      <w:start w:val="1"/>
      <w:numFmt w:val="decimal"/>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7EFE5D98">
      <w:start w:val="1"/>
      <w:numFmt w:val="upperLetter"/>
      <w:lvlText w:val="%3."/>
      <w:lvlJc w:val="left"/>
      <w:pPr>
        <w:tabs>
          <w:tab w:val="num" w:pos="1320"/>
        </w:tabs>
        <w:ind w:left="1320" w:hanging="360"/>
      </w:pPr>
      <w:rPr>
        <w:rFonts w:hint="default"/>
      </w:rPr>
    </w:lvl>
    <w:lvl w:ilvl="3" w:tplc="42DE8906">
      <w:start w:val="1"/>
      <w:numFmt w:val="upperLetter"/>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7C77803"/>
    <w:multiLevelType w:val="hybridMultilevel"/>
    <w:tmpl w:val="E94C9C0A"/>
    <w:lvl w:ilvl="0" w:tplc="20280DA6">
      <w:start w:val="1"/>
      <w:numFmt w:val="decimal"/>
      <w:lvlText w:val="(%1)"/>
      <w:lvlJc w:val="left"/>
      <w:pPr>
        <w:ind w:left="534" w:hanging="360"/>
      </w:pPr>
      <w:rPr>
        <w:rFonts w:hint="default"/>
      </w:rPr>
    </w:lvl>
    <w:lvl w:ilvl="1" w:tplc="04090019" w:tentative="1">
      <w:start w:val="1"/>
      <w:numFmt w:val="ideographTraditional"/>
      <w:lvlText w:val="%2、"/>
      <w:lvlJc w:val="left"/>
      <w:pPr>
        <w:ind w:left="1134" w:hanging="480"/>
      </w:pPr>
    </w:lvl>
    <w:lvl w:ilvl="2" w:tplc="0409001B" w:tentative="1">
      <w:start w:val="1"/>
      <w:numFmt w:val="lowerRoman"/>
      <w:lvlText w:val="%3."/>
      <w:lvlJc w:val="right"/>
      <w:pPr>
        <w:ind w:left="1614" w:hanging="480"/>
      </w:pPr>
    </w:lvl>
    <w:lvl w:ilvl="3" w:tplc="0409000F" w:tentative="1">
      <w:start w:val="1"/>
      <w:numFmt w:val="decimal"/>
      <w:lvlText w:val="%4."/>
      <w:lvlJc w:val="left"/>
      <w:pPr>
        <w:ind w:left="2094" w:hanging="480"/>
      </w:pPr>
    </w:lvl>
    <w:lvl w:ilvl="4" w:tplc="04090019" w:tentative="1">
      <w:start w:val="1"/>
      <w:numFmt w:val="ideographTraditional"/>
      <w:lvlText w:val="%5、"/>
      <w:lvlJc w:val="left"/>
      <w:pPr>
        <w:ind w:left="2574" w:hanging="480"/>
      </w:pPr>
    </w:lvl>
    <w:lvl w:ilvl="5" w:tplc="0409001B" w:tentative="1">
      <w:start w:val="1"/>
      <w:numFmt w:val="lowerRoman"/>
      <w:lvlText w:val="%6."/>
      <w:lvlJc w:val="right"/>
      <w:pPr>
        <w:ind w:left="3054" w:hanging="480"/>
      </w:pPr>
    </w:lvl>
    <w:lvl w:ilvl="6" w:tplc="0409000F" w:tentative="1">
      <w:start w:val="1"/>
      <w:numFmt w:val="decimal"/>
      <w:lvlText w:val="%7."/>
      <w:lvlJc w:val="left"/>
      <w:pPr>
        <w:ind w:left="3534" w:hanging="480"/>
      </w:pPr>
    </w:lvl>
    <w:lvl w:ilvl="7" w:tplc="04090019" w:tentative="1">
      <w:start w:val="1"/>
      <w:numFmt w:val="ideographTraditional"/>
      <w:lvlText w:val="%8、"/>
      <w:lvlJc w:val="left"/>
      <w:pPr>
        <w:ind w:left="4014" w:hanging="480"/>
      </w:pPr>
    </w:lvl>
    <w:lvl w:ilvl="8" w:tplc="0409001B" w:tentative="1">
      <w:start w:val="1"/>
      <w:numFmt w:val="lowerRoman"/>
      <w:lvlText w:val="%9."/>
      <w:lvlJc w:val="right"/>
      <w:pPr>
        <w:ind w:left="4494" w:hanging="480"/>
      </w:pPr>
    </w:lvl>
  </w:abstractNum>
  <w:abstractNum w:abstractNumId="31" w15:restartNumberingAfterBreak="0">
    <w:nsid w:val="69CB5CE6"/>
    <w:multiLevelType w:val="hybridMultilevel"/>
    <w:tmpl w:val="CFB61EB2"/>
    <w:lvl w:ilvl="0" w:tplc="2C24DE78">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B032C98"/>
    <w:multiLevelType w:val="hybridMultilevel"/>
    <w:tmpl w:val="0E1CC7EE"/>
    <w:lvl w:ilvl="0" w:tplc="3B521412">
      <w:start w:val="1"/>
      <w:numFmt w:val="decimal"/>
      <w:lvlText w:val="%1."/>
      <w:lvlJc w:val="left"/>
      <w:pPr>
        <w:ind w:left="480" w:hanging="480"/>
      </w:pPr>
      <w:rPr>
        <w:rFonts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352153"/>
    <w:multiLevelType w:val="hybridMultilevel"/>
    <w:tmpl w:val="46BC08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590C8F"/>
    <w:multiLevelType w:val="hybridMultilevel"/>
    <w:tmpl w:val="70B40DF0"/>
    <w:lvl w:ilvl="0" w:tplc="55866BF0">
      <w:start w:val="1"/>
      <w:numFmt w:val="decimal"/>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BBB423F"/>
    <w:multiLevelType w:val="hybridMultilevel"/>
    <w:tmpl w:val="5750FEA0"/>
    <w:lvl w:ilvl="0" w:tplc="4A8EBAE2">
      <w:start w:val="1"/>
      <w:numFmt w:val="decimal"/>
      <w:lvlText w:val="（%1）"/>
      <w:lvlJc w:val="left"/>
      <w:pPr>
        <w:tabs>
          <w:tab w:val="num" w:pos="720"/>
        </w:tabs>
        <w:ind w:left="720" w:hanging="720"/>
      </w:pPr>
      <w:rPr>
        <w:rFonts w:hint="default"/>
      </w:rPr>
    </w:lvl>
    <w:lvl w:ilvl="1" w:tplc="FE3CE932">
      <w:start w:val="1"/>
      <w:numFmt w:val="upperLetter"/>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2C5898C6">
      <w:start w:val="1"/>
      <w:numFmt w:val="decimal"/>
      <w:lvlText w:val="%4、"/>
      <w:lvlJc w:val="left"/>
      <w:pPr>
        <w:ind w:left="1800" w:hanging="360"/>
      </w:pPr>
      <w:rPr>
        <w:rFonts w:hint="default"/>
      </w:rPr>
    </w:lvl>
    <w:lvl w:ilvl="4" w:tplc="C6E6F7A4">
      <w:start w:val="1"/>
      <w:numFmt w:val="decimal"/>
      <w:lvlText w:val="%5."/>
      <w:lvlJc w:val="left"/>
      <w:pPr>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C17031E"/>
    <w:multiLevelType w:val="hybridMultilevel"/>
    <w:tmpl w:val="974CBC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E03287C"/>
    <w:multiLevelType w:val="hybridMultilevel"/>
    <w:tmpl w:val="987EA32C"/>
    <w:lvl w:ilvl="0" w:tplc="E6FAAD9A">
      <w:start w:val="1"/>
      <w:numFmt w:val="decimal"/>
      <w:lvlText w:val="%1."/>
      <w:lvlJc w:val="left"/>
      <w:pPr>
        <w:ind w:left="360" w:hanging="36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1CE4437"/>
    <w:multiLevelType w:val="hybridMultilevel"/>
    <w:tmpl w:val="5DF2A6AE"/>
    <w:lvl w:ilvl="0" w:tplc="0409000F">
      <w:start w:val="1"/>
      <w:numFmt w:val="decimal"/>
      <w:lvlText w:val="%1."/>
      <w:lvlJc w:val="left"/>
      <w:pPr>
        <w:ind w:left="593" w:hanging="480"/>
      </w:pPr>
      <w:rPr>
        <w:rFonts w:hint="default"/>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39" w15:restartNumberingAfterBreak="0">
    <w:nsid w:val="74E67143"/>
    <w:multiLevelType w:val="hybridMultilevel"/>
    <w:tmpl w:val="E5DA6B96"/>
    <w:lvl w:ilvl="0" w:tplc="7A1615B0">
      <w:start w:val="1"/>
      <w:numFmt w:val="decimal"/>
      <w:lvlText w:val="%1."/>
      <w:lvlJc w:val="left"/>
      <w:pPr>
        <w:ind w:left="360" w:hanging="360"/>
      </w:pPr>
      <w:rPr>
        <w:rFonts w:hint="default"/>
      </w:rPr>
    </w:lvl>
    <w:lvl w:ilvl="1" w:tplc="3B521412">
      <w:start w:val="1"/>
      <w:numFmt w:val="decimal"/>
      <w:lvlText w:val="%2."/>
      <w:lvlJc w:val="left"/>
      <w:pPr>
        <w:ind w:left="840" w:hanging="360"/>
      </w:pPr>
      <w:rPr>
        <w:rFonts w:hint="default"/>
        <w:b w:val="0"/>
        <w:i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C97FD7"/>
    <w:multiLevelType w:val="hybridMultilevel"/>
    <w:tmpl w:val="6B3EADAE"/>
    <w:lvl w:ilvl="0" w:tplc="50B493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F1106B"/>
    <w:multiLevelType w:val="hybridMultilevel"/>
    <w:tmpl w:val="0E648E46"/>
    <w:lvl w:ilvl="0" w:tplc="7A1615B0">
      <w:start w:val="1"/>
      <w:numFmt w:val="decimal"/>
      <w:lvlText w:val="%1."/>
      <w:lvlJc w:val="left"/>
      <w:pPr>
        <w:ind w:left="360" w:hanging="360"/>
      </w:pPr>
      <w:rPr>
        <w:rFonts w:hint="default"/>
      </w:rPr>
    </w:lvl>
    <w:lvl w:ilvl="1" w:tplc="3B521412">
      <w:start w:val="1"/>
      <w:numFmt w:val="decimal"/>
      <w:lvlText w:val="%2."/>
      <w:lvlJc w:val="left"/>
      <w:pPr>
        <w:ind w:left="840" w:hanging="360"/>
      </w:pPr>
      <w:rPr>
        <w:rFonts w:hint="default"/>
        <w:b w:val="0"/>
        <w:i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1"/>
  </w:num>
  <w:num w:numId="3">
    <w:abstractNumId w:val="5"/>
  </w:num>
  <w:num w:numId="4">
    <w:abstractNumId w:val="29"/>
  </w:num>
  <w:num w:numId="5">
    <w:abstractNumId w:val="35"/>
  </w:num>
  <w:num w:numId="6">
    <w:abstractNumId w:val="20"/>
  </w:num>
  <w:num w:numId="7">
    <w:abstractNumId w:val="7"/>
  </w:num>
  <w:num w:numId="8">
    <w:abstractNumId w:val="12"/>
  </w:num>
  <w:num w:numId="9">
    <w:abstractNumId w:val="13"/>
  </w:num>
  <w:num w:numId="10">
    <w:abstractNumId w:val="11"/>
  </w:num>
  <w:num w:numId="11">
    <w:abstractNumId w:val="6"/>
  </w:num>
  <w:num w:numId="12">
    <w:abstractNumId w:val="27"/>
  </w:num>
  <w:num w:numId="13">
    <w:abstractNumId w:val="10"/>
  </w:num>
  <w:num w:numId="14">
    <w:abstractNumId w:val="23"/>
  </w:num>
  <w:num w:numId="15">
    <w:abstractNumId w:val="18"/>
  </w:num>
  <w:num w:numId="16">
    <w:abstractNumId w:val="19"/>
  </w:num>
  <w:num w:numId="17">
    <w:abstractNumId w:val="37"/>
  </w:num>
  <w:num w:numId="18">
    <w:abstractNumId w:val="9"/>
  </w:num>
  <w:num w:numId="19">
    <w:abstractNumId w:val="2"/>
  </w:num>
  <w:num w:numId="20">
    <w:abstractNumId w:val="4"/>
  </w:num>
  <w:num w:numId="21">
    <w:abstractNumId w:val="15"/>
  </w:num>
  <w:num w:numId="22">
    <w:abstractNumId w:val="40"/>
  </w:num>
  <w:num w:numId="23">
    <w:abstractNumId w:val="16"/>
  </w:num>
  <w:num w:numId="24">
    <w:abstractNumId w:val="33"/>
  </w:num>
  <w:num w:numId="25">
    <w:abstractNumId w:val="38"/>
  </w:num>
  <w:num w:numId="26">
    <w:abstractNumId w:val="36"/>
  </w:num>
  <w:num w:numId="27">
    <w:abstractNumId w:val="3"/>
  </w:num>
  <w:num w:numId="28">
    <w:abstractNumId w:val="34"/>
  </w:num>
  <w:num w:numId="29">
    <w:abstractNumId w:val="17"/>
  </w:num>
  <w:num w:numId="30">
    <w:abstractNumId w:val="30"/>
  </w:num>
  <w:num w:numId="31">
    <w:abstractNumId w:val="21"/>
  </w:num>
  <w:num w:numId="32">
    <w:abstractNumId w:val="22"/>
  </w:num>
  <w:num w:numId="33">
    <w:abstractNumId w:val="0"/>
  </w:num>
  <w:num w:numId="34">
    <w:abstractNumId w:val="26"/>
  </w:num>
  <w:num w:numId="35">
    <w:abstractNumId w:val="41"/>
  </w:num>
  <w:num w:numId="36">
    <w:abstractNumId w:val="32"/>
  </w:num>
  <w:num w:numId="37">
    <w:abstractNumId w:val="14"/>
  </w:num>
  <w:num w:numId="38">
    <w:abstractNumId w:val="24"/>
  </w:num>
  <w:num w:numId="39">
    <w:abstractNumId w:val="8"/>
  </w:num>
  <w:num w:numId="40">
    <w:abstractNumId w:val="28"/>
  </w:num>
  <w:num w:numId="41">
    <w:abstractNumId w:val="39"/>
  </w:num>
  <w:num w:numId="42">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13"/>
    <w:rsid w:val="00000593"/>
    <w:rsid w:val="0000110C"/>
    <w:rsid w:val="00002384"/>
    <w:rsid w:val="000048B1"/>
    <w:rsid w:val="00004C55"/>
    <w:rsid w:val="00005172"/>
    <w:rsid w:val="00005506"/>
    <w:rsid w:val="0000639B"/>
    <w:rsid w:val="000079EE"/>
    <w:rsid w:val="000103AB"/>
    <w:rsid w:val="00010475"/>
    <w:rsid w:val="000107CE"/>
    <w:rsid w:val="00010ECF"/>
    <w:rsid w:val="00011C2C"/>
    <w:rsid w:val="00012C35"/>
    <w:rsid w:val="00014D32"/>
    <w:rsid w:val="00020462"/>
    <w:rsid w:val="00021794"/>
    <w:rsid w:val="00021B5E"/>
    <w:rsid w:val="00021E75"/>
    <w:rsid w:val="000257C2"/>
    <w:rsid w:val="00025FBC"/>
    <w:rsid w:val="00026C65"/>
    <w:rsid w:val="00027EC0"/>
    <w:rsid w:val="0003043B"/>
    <w:rsid w:val="00030577"/>
    <w:rsid w:val="00033B95"/>
    <w:rsid w:val="000364AB"/>
    <w:rsid w:val="00037636"/>
    <w:rsid w:val="00040469"/>
    <w:rsid w:val="000413D4"/>
    <w:rsid w:val="000418D5"/>
    <w:rsid w:val="00041E2A"/>
    <w:rsid w:val="00042382"/>
    <w:rsid w:val="00042459"/>
    <w:rsid w:val="000432DF"/>
    <w:rsid w:val="00043D2C"/>
    <w:rsid w:val="00043D37"/>
    <w:rsid w:val="00043E6B"/>
    <w:rsid w:val="00043F8A"/>
    <w:rsid w:val="00044833"/>
    <w:rsid w:val="00044DBC"/>
    <w:rsid w:val="00045BD5"/>
    <w:rsid w:val="00045FF1"/>
    <w:rsid w:val="00046837"/>
    <w:rsid w:val="000469CE"/>
    <w:rsid w:val="000477C8"/>
    <w:rsid w:val="00047E28"/>
    <w:rsid w:val="000508C6"/>
    <w:rsid w:val="000525D5"/>
    <w:rsid w:val="00053239"/>
    <w:rsid w:val="00053767"/>
    <w:rsid w:val="00054E2F"/>
    <w:rsid w:val="00055110"/>
    <w:rsid w:val="00055A35"/>
    <w:rsid w:val="00055C5A"/>
    <w:rsid w:val="0005672D"/>
    <w:rsid w:val="000610A5"/>
    <w:rsid w:val="00063E29"/>
    <w:rsid w:val="00063E7C"/>
    <w:rsid w:val="00064312"/>
    <w:rsid w:val="0006685C"/>
    <w:rsid w:val="000670D8"/>
    <w:rsid w:val="00067992"/>
    <w:rsid w:val="000679E4"/>
    <w:rsid w:val="00070BEF"/>
    <w:rsid w:val="0007185C"/>
    <w:rsid w:val="00072230"/>
    <w:rsid w:val="000766F5"/>
    <w:rsid w:val="00080A73"/>
    <w:rsid w:val="000813CE"/>
    <w:rsid w:val="000850CB"/>
    <w:rsid w:val="00085570"/>
    <w:rsid w:val="00085F0A"/>
    <w:rsid w:val="000866B1"/>
    <w:rsid w:val="00086C4E"/>
    <w:rsid w:val="00087629"/>
    <w:rsid w:val="000876C3"/>
    <w:rsid w:val="0009152B"/>
    <w:rsid w:val="00092E93"/>
    <w:rsid w:val="00092FE3"/>
    <w:rsid w:val="00094C2A"/>
    <w:rsid w:val="00094EC5"/>
    <w:rsid w:val="00097D6F"/>
    <w:rsid w:val="000A148A"/>
    <w:rsid w:val="000A1839"/>
    <w:rsid w:val="000A185B"/>
    <w:rsid w:val="000A2523"/>
    <w:rsid w:val="000A2675"/>
    <w:rsid w:val="000A3137"/>
    <w:rsid w:val="000A3FCE"/>
    <w:rsid w:val="000A7341"/>
    <w:rsid w:val="000B1CFC"/>
    <w:rsid w:val="000B2701"/>
    <w:rsid w:val="000B2817"/>
    <w:rsid w:val="000B30B9"/>
    <w:rsid w:val="000B41F2"/>
    <w:rsid w:val="000B50D3"/>
    <w:rsid w:val="000B5AAE"/>
    <w:rsid w:val="000B6203"/>
    <w:rsid w:val="000B6305"/>
    <w:rsid w:val="000B65CC"/>
    <w:rsid w:val="000B6E5C"/>
    <w:rsid w:val="000B7742"/>
    <w:rsid w:val="000C195C"/>
    <w:rsid w:val="000C225B"/>
    <w:rsid w:val="000C3DB0"/>
    <w:rsid w:val="000C6AEE"/>
    <w:rsid w:val="000C7B10"/>
    <w:rsid w:val="000C7F9D"/>
    <w:rsid w:val="000D05C7"/>
    <w:rsid w:val="000D064B"/>
    <w:rsid w:val="000D0682"/>
    <w:rsid w:val="000D0FA8"/>
    <w:rsid w:val="000D1880"/>
    <w:rsid w:val="000D3670"/>
    <w:rsid w:val="000D3BA6"/>
    <w:rsid w:val="000D4749"/>
    <w:rsid w:val="000D785D"/>
    <w:rsid w:val="000E2861"/>
    <w:rsid w:val="000E370D"/>
    <w:rsid w:val="000E3A3F"/>
    <w:rsid w:val="000E4E97"/>
    <w:rsid w:val="000E4EBA"/>
    <w:rsid w:val="000E5FB1"/>
    <w:rsid w:val="000E7677"/>
    <w:rsid w:val="000F092D"/>
    <w:rsid w:val="000F2A3A"/>
    <w:rsid w:val="000F435B"/>
    <w:rsid w:val="000F64E8"/>
    <w:rsid w:val="000F6D7E"/>
    <w:rsid w:val="000F76E0"/>
    <w:rsid w:val="000F77B3"/>
    <w:rsid w:val="00100315"/>
    <w:rsid w:val="00101CA8"/>
    <w:rsid w:val="00102A74"/>
    <w:rsid w:val="00103448"/>
    <w:rsid w:val="00103C0A"/>
    <w:rsid w:val="0010582A"/>
    <w:rsid w:val="001058CE"/>
    <w:rsid w:val="00106378"/>
    <w:rsid w:val="00107BA5"/>
    <w:rsid w:val="00107FED"/>
    <w:rsid w:val="00113114"/>
    <w:rsid w:val="001132D4"/>
    <w:rsid w:val="00113729"/>
    <w:rsid w:val="00113A28"/>
    <w:rsid w:val="0011466B"/>
    <w:rsid w:val="001148E4"/>
    <w:rsid w:val="0011772F"/>
    <w:rsid w:val="0012083F"/>
    <w:rsid w:val="001223BF"/>
    <w:rsid w:val="00122743"/>
    <w:rsid w:val="0012351D"/>
    <w:rsid w:val="00124176"/>
    <w:rsid w:val="00124398"/>
    <w:rsid w:val="00125282"/>
    <w:rsid w:val="00126764"/>
    <w:rsid w:val="001270D2"/>
    <w:rsid w:val="0013169E"/>
    <w:rsid w:val="00131F80"/>
    <w:rsid w:val="001338C8"/>
    <w:rsid w:val="00134B82"/>
    <w:rsid w:val="00134C64"/>
    <w:rsid w:val="00134FC8"/>
    <w:rsid w:val="00135FBE"/>
    <w:rsid w:val="001367E9"/>
    <w:rsid w:val="00140438"/>
    <w:rsid w:val="00140C29"/>
    <w:rsid w:val="00140E4A"/>
    <w:rsid w:val="0014105A"/>
    <w:rsid w:val="00141C67"/>
    <w:rsid w:val="00141E13"/>
    <w:rsid w:val="0014208D"/>
    <w:rsid w:val="00144A33"/>
    <w:rsid w:val="0014587D"/>
    <w:rsid w:val="001533DF"/>
    <w:rsid w:val="00156084"/>
    <w:rsid w:val="001569D8"/>
    <w:rsid w:val="001610E8"/>
    <w:rsid w:val="00162D01"/>
    <w:rsid w:val="00163D50"/>
    <w:rsid w:val="00164DEF"/>
    <w:rsid w:val="00165FA9"/>
    <w:rsid w:val="001668A0"/>
    <w:rsid w:val="00167CF9"/>
    <w:rsid w:val="0017050A"/>
    <w:rsid w:val="00170A6D"/>
    <w:rsid w:val="001755E8"/>
    <w:rsid w:val="00175605"/>
    <w:rsid w:val="0017560F"/>
    <w:rsid w:val="00175836"/>
    <w:rsid w:val="00175C51"/>
    <w:rsid w:val="00176195"/>
    <w:rsid w:val="00177288"/>
    <w:rsid w:val="001800A0"/>
    <w:rsid w:val="00180880"/>
    <w:rsid w:val="00181191"/>
    <w:rsid w:val="00182379"/>
    <w:rsid w:val="001835CF"/>
    <w:rsid w:val="00184CEB"/>
    <w:rsid w:val="00185824"/>
    <w:rsid w:val="00187305"/>
    <w:rsid w:val="00187BD0"/>
    <w:rsid w:val="0019115A"/>
    <w:rsid w:val="0019120E"/>
    <w:rsid w:val="001933E0"/>
    <w:rsid w:val="00195089"/>
    <w:rsid w:val="00195513"/>
    <w:rsid w:val="00196160"/>
    <w:rsid w:val="001966A0"/>
    <w:rsid w:val="001A0A01"/>
    <w:rsid w:val="001A0BF0"/>
    <w:rsid w:val="001A1049"/>
    <w:rsid w:val="001A191F"/>
    <w:rsid w:val="001A1EDF"/>
    <w:rsid w:val="001A252F"/>
    <w:rsid w:val="001A3F24"/>
    <w:rsid w:val="001A5212"/>
    <w:rsid w:val="001A61EB"/>
    <w:rsid w:val="001A6628"/>
    <w:rsid w:val="001A66AD"/>
    <w:rsid w:val="001B1D0C"/>
    <w:rsid w:val="001B2B7D"/>
    <w:rsid w:val="001B2F7D"/>
    <w:rsid w:val="001B49BB"/>
    <w:rsid w:val="001B5963"/>
    <w:rsid w:val="001B780C"/>
    <w:rsid w:val="001C0316"/>
    <w:rsid w:val="001C0B3A"/>
    <w:rsid w:val="001C0BBD"/>
    <w:rsid w:val="001C15E7"/>
    <w:rsid w:val="001C201F"/>
    <w:rsid w:val="001C277B"/>
    <w:rsid w:val="001C4295"/>
    <w:rsid w:val="001C42AE"/>
    <w:rsid w:val="001C6247"/>
    <w:rsid w:val="001C653F"/>
    <w:rsid w:val="001C7C7C"/>
    <w:rsid w:val="001D0789"/>
    <w:rsid w:val="001D08D1"/>
    <w:rsid w:val="001D2CD5"/>
    <w:rsid w:val="001D4C65"/>
    <w:rsid w:val="001D5CF2"/>
    <w:rsid w:val="001D5D38"/>
    <w:rsid w:val="001D699E"/>
    <w:rsid w:val="001D7B07"/>
    <w:rsid w:val="001E304A"/>
    <w:rsid w:val="001F1B36"/>
    <w:rsid w:val="001F3413"/>
    <w:rsid w:val="001F4CDB"/>
    <w:rsid w:val="001F4DA3"/>
    <w:rsid w:val="001F6576"/>
    <w:rsid w:val="001F799E"/>
    <w:rsid w:val="001F7A6F"/>
    <w:rsid w:val="00201C82"/>
    <w:rsid w:val="00202F76"/>
    <w:rsid w:val="002053F1"/>
    <w:rsid w:val="00207FCF"/>
    <w:rsid w:val="00210B44"/>
    <w:rsid w:val="0021152B"/>
    <w:rsid w:val="00214B9D"/>
    <w:rsid w:val="00216899"/>
    <w:rsid w:val="00216DF4"/>
    <w:rsid w:val="0022101D"/>
    <w:rsid w:val="00221964"/>
    <w:rsid w:val="00221F2D"/>
    <w:rsid w:val="002220C8"/>
    <w:rsid w:val="0022424B"/>
    <w:rsid w:val="00224736"/>
    <w:rsid w:val="002266C3"/>
    <w:rsid w:val="00230D9E"/>
    <w:rsid w:val="00231812"/>
    <w:rsid w:val="00232AFC"/>
    <w:rsid w:val="00232D6C"/>
    <w:rsid w:val="0023525A"/>
    <w:rsid w:val="002353BF"/>
    <w:rsid w:val="00236918"/>
    <w:rsid w:val="00236E56"/>
    <w:rsid w:val="0023734A"/>
    <w:rsid w:val="00237702"/>
    <w:rsid w:val="00237FBE"/>
    <w:rsid w:val="00240CD6"/>
    <w:rsid w:val="002437BC"/>
    <w:rsid w:val="00243BCF"/>
    <w:rsid w:val="00244E9F"/>
    <w:rsid w:val="00244ED9"/>
    <w:rsid w:val="002457D8"/>
    <w:rsid w:val="00247553"/>
    <w:rsid w:val="00247CDC"/>
    <w:rsid w:val="00250DED"/>
    <w:rsid w:val="0025180B"/>
    <w:rsid w:val="00251C26"/>
    <w:rsid w:val="00252848"/>
    <w:rsid w:val="00253974"/>
    <w:rsid w:val="00254197"/>
    <w:rsid w:val="00254AB7"/>
    <w:rsid w:val="00255F4F"/>
    <w:rsid w:val="002561DD"/>
    <w:rsid w:val="00256CF3"/>
    <w:rsid w:val="00256EA4"/>
    <w:rsid w:val="002601DD"/>
    <w:rsid w:val="00260253"/>
    <w:rsid w:val="00261953"/>
    <w:rsid w:val="002620BB"/>
    <w:rsid w:val="00262968"/>
    <w:rsid w:val="00264321"/>
    <w:rsid w:val="00271AD1"/>
    <w:rsid w:val="00271DEF"/>
    <w:rsid w:val="00272951"/>
    <w:rsid w:val="00273554"/>
    <w:rsid w:val="00273BB3"/>
    <w:rsid w:val="002773E3"/>
    <w:rsid w:val="00281ACD"/>
    <w:rsid w:val="00282B51"/>
    <w:rsid w:val="00282D0B"/>
    <w:rsid w:val="002851F8"/>
    <w:rsid w:val="00285E4C"/>
    <w:rsid w:val="00287A9B"/>
    <w:rsid w:val="00291E5B"/>
    <w:rsid w:val="00292D20"/>
    <w:rsid w:val="00294485"/>
    <w:rsid w:val="0029596B"/>
    <w:rsid w:val="00295D08"/>
    <w:rsid w:val="002A02A0"/>
    <w:rsid w:val="002A1CCD"/>
    <w:rsid w:val="002A2332"/>
    <w:rsid w:val="002A337C"/>
    <w:rsid w:val="002A4C7B"/>
    <w:rsid w:val="002A6063"/>
    <w:rsid w:val="002A6C6F"/>
    <w:rsid w:val="002B1385"/>
    <w:rsid w:val="002B2946"/>
    <w:rsid w:val="002B4005"/>
    <w:rsid w:val="002B4DCA"/>
    <w:rsid w:val="002B6A42"/>
    <w:rsid w:val="002C0D61"/>
    <w:rsid w:val="002C0F08"/>
    <w:rsid w:val="002C299B"/>
    <w:rsid w:val="002C2E21"/>
    <w:rsid w:val="002C302A"/>
    <w:rsid w:val="002C3ECD"/>
    <w:rsid w:val="002C4E9F"/>
    <w:rsid w:val="002C583F"/>
    <w:rsid w:val="002C7A0A"/>
    <w:rsid w:val="002D00ED"/>
    <w:rsid w:val="002D03F3"/>
    <w:rsid w:val="002D1BD3"/>
    <w:rsid w:val="002D4BB8"/>
    <w:rsid w:val="002D4BD9"/>
    <w:rsid w:val="002D5D54"/>
    <w:rsid w:val="002D6169"/>
    <w:rsid w:val="002D7592"/>
    <w:rsid w:val="002E05E3"/>
    <w:rsid w:val="002E0980"/>
    <w:rsid w:val="002E0CA9"/>
    <w:rsid w:val="002E25D0"/>
    <w:rsid w:val="002E3095"/>
    <w:rsid w:val="002E395F"/>
    <w:rsid w:val="002E46B1"/>
    <w:rsid w:val="002E4E38"/>
    <w:rsid w:val="002E51D3"/>
    <w:rsid w:val="002E74B0"/>
    <w:rsid w:val="002F0BEA"/>
    <w:rsid w:val="002F11E0"/>
    <w:rsid w:val="002F271E"/>
    <w:rsid w:val="002F37D4"/>
    <w:rsid w:val="002F5162"/>
    <w:rsid w:val="002F648A"/>
    <w:rsid w:val="002F6F9B"/>
    <w:rsid w:val="002F751F"/>
    <w:rsid w:val="00301D8F"/>
    <w:rsid w:val="003021EE"/>
    <w:rsid w:val="00302D7B"/>
    <w:rsid w:val="00304ABB"/>
    <w:rsid w:val="00305F5F"/>
    <w:rsid w:val="00306170"/>
    <w:rsid w:val="00307067"/>
    <w:rsid w:val="003074EE"/>
    <w:rsid w:val="00307D66"/>
    <w:rsid w:val="00310390"/>
    <w:rsid w:val="00312138"/>
    <w:rsid w:val="00312A41"/>
    <w:rsid w:val="00314558"/>
    <w:rsid w:val="00316376"/>
    <w:rsid w:val="00317CF6"/>
    <w:rsid w:val="00322528"/>
    <w:rsid w:val="00322B49"/>
    <w:rsid w:val="0032317A"/>
    <w:rsid w:val="00324AAB"/>
    <w:rsid w:val="003259C7"/>
    <w:rsid w:val="003312E5"/>
    <w:rsid w:val="003341DC"/>
    <w:rsid w:val="0033497A"/>
    <w:rsid w:val="00335C39"/>
    <w:rsid w:val="00335FBA"/>
    <w:rsid w:val="00336EAA"/>
    <w:rsid w:val="003374E5"/>
    <w:rsid w:val="003419FF"/>
    <w:rsid w:val="003447DD"/>
    <w:rsid w:val="0034503F"/>
    <w:rsid w:val="00345427"/>
    <w:rsid w:val="003476BF"/>
    <w:rsid w:val="00354902"/>
    <w:rsid w:val="00354EE7"/>
    <w:rsid w:val="00360CC6"/>
    <w:rsid w:val="00361321"/>
    <w:rsid w:val="00361E97"/>
    <w:rsid w:val="003623B8"/>
    <w:rsid w:val="00362FDE"/>
    <w:rsid w:val="00366059"/>
    <w:rsid w:val="00366277"/>
    <w:rsid w:val="00366583"/>
    <w:rsid w:val="003719DF"/>
    <w:rsid w:val="00372913"/>
    <w:rsid w:val="00377584"/>
    <w:rsid w:val="0038012A"/>
    <w:rsid w:val="00380A0E"/>
    <w:rsid w:val="00380EA7"/>
    <w:rsid w:val="00381C89"/>
    <w:rsid w:val="00382DCC"/>
    <w:rsid w:val="00383181"/>
    <w:rsid w:val="0038349C"/>
    <w:rsid w:val="00385193"/>
    <w:rsid w:val="00385653"/>
    <w:rsid w:val="00385761"/>
    <w:rsid w:val="003877C9"/>
    <w:rsid w:val="0039086D"/>
    <w:rsid w:val="003908B1"/>
    <w:rsid w:val="00390E21"/>
    <w:rsid w:val="003914D0"/>
    <w:rsid w:val="003A0517"/>
    <w:rsid w:val="003A0A3B"/>
    <w:rsid w:val="003A2D82"/>
    <w:rsid w:val="003A2F29"/>
    <w:rsid w:val="003A69E4"/>
    <w:rsid w:val="003B00CA"/>
    <w:rsid w:val="003B20F1"/>
    <w:rsid w:val="003B23DC"/>
    <w:rsid w:val="003B2C01"/>
    <w:rsid w:val="003B3BE4"/>
    <w:rsid w:val="003B479F"/>
    <w:rsid w:val="003B55F4"/>
    <w:rsid w:val="003B63DF"/>
    <w:rsid w:val="003B6AB1"/>
    <w:rsid w:val="003B706B"/>
    <w:rsid w:val="003B72CC"/>
    <w:rsid w:val="003C0510"/>
    <w:rsid w:val="003C088C"/>
    <w:rsid w:val="003C1AB3"/>
    <w:rsid w:val="003C26DA"/>
    <w:rsid w:val="003C44D7"/>
    <w:rsid w:val="003C6D77"/>
    <w:rsid w:val="003C6E4D"/>
    <w:rsid w:val="003D1D46"/>
    <w:rsid w:val="003D2CEC"/>
    <w:rsid w:val="003D2D14"/>
    <w:rsid w:val="003D4987"/>
    <w:rsid w:val="003D5BB8"/>
    <w:rsid w:val="003D7A71"/>
    <w:rsid w:val="003E0A18"/>
    <w:rsid w:val="003E27D0"/>
    <w:rsid w:val="003E51F1"/>
    <w:rsid w:val="003E63A7"/>
    <w:rsid w:val="003E7B56"/>
    <w:rsid w:val="003F03F3"/>
    <w:rsid w:val="003F1286"/>
    <w:rsid w:val="003F1BCA"/>
    <w:rsid w:val="003F246B"/>
    <w:rsid w:val="003F24EB"/>
    <w:rsid w:val="003F4918"/>
    <w:rsid w:val="003F4B66"/>
    <w:rsid w:val="003F5507"/>
    <w:rsid w:val="003F581F"/>
    <w:rsid w:val="003F59DC"/>
    <w:rsid w:val="003F63B9"/>
    <w:rsid w:val="003F703F"/>
    <w:rsid w:val="003F7A40"/>
    <w:rsid w:val="00403E5E"/>
    <w:rsid w:val="004040CD"/>
    <w:rsid w:val="00404199"/>
    <w:rsid w:val="004063FA"/>
    <w:rsid w:val="00406E0B"/>
    <w:rsid w:val="00407643"/>
    <w:rsid w:val="0041012C"/>
    <w:rsid w:val="00410B7B"/>
    <w:rsid w:val="004120FD"/>
    <w:rsid w:val="00412C41"/>
    <w:rsid w:val="00414EF0"/>
    <w:rsid w:val="004209E1"/>
    <w:rsid w:val="004216C8"/>
    <w:rsid w:val="00421C55"/>
    <w:rsid w:val="00422FDF"/>
    <w:rsid w:val="00425A0F"/>
    <w:rsid w:val="00426D31"/>
    <w:rsid w:val="0042722F"/>
    <w:rsid w:val="0043043C"/>
    <w:rsid w:val="00431644"/>
    <w:rsid w:val="00431BD3"/>
    <w:rsid w:val="0043252F"/>
    <w:rsid w:val="004327F3"/>
    <w:rsid w:val="004336C9"/>
    <w:rsid w:val="00434F66"/>
    <w:rsid w:val="00435B5A"/>
    <w:rsid w:val="0043640C"/>
    <w:rsid w:val="004374D4"/>
    <w:rsid w:val="004400BF"/>
    <w:rsid w:val="00441D00"/>
    <w:rsid w:val="004422D4"/>
    <w:rsid w:val="004428E0"/>
    <w:rsid w:val="004433C1"/>
    <w:rsid w:val="00444020"/>
    <w:rsid w:val="00444672"/>
    <w:rsid w:val="00451A48"/>
    <w:rsid w:val="00451E7A"/>
    <w:rsid w:val="00453292"/>
    <w:rsid w:val="00453A9D"/>
    <w:rsid w:val="00453D37"/>
    <w:rsid w:val="00455114"/>
    <w:rsid w:val="00455E20"/>
    <w:rsid w:val="004575A5"/>
    <w:rsid w:val="00457A00"/>
    <w:rsid w:val="00457AEC"/>
    <w:rsid w:val="004620C6"/>
    <w:rsid w:val="00462741"/>
    <w:rsid w:val="00463998"/>
    <w:rsid w:val="00463D94"/>
    <w:rsid w:val="00464531"/>
    <w:rsid w:val="00464EC2"/>
    <w:rsid w:val="00465EAE"/>
    <w:rsid w:val="00465F54"/>
    <w:rsid w:val="00466509"/>
    <w:rsid w:val="00467C02"/>
    <w:rsid w:val="00467E11"/>
    <w:rsid w:val="004708BC"/>
    <w:rsid w:val="0047293D"/>
    <w:rsid w:val="00472C28"/>
    <w:rsid w:val="004730FE"/>
    <w:rsid w:val="00474F48"/>
    <w:rsid w:val="00476E51"/>
    <w:rsid w:val="00480EC2"/>
    <w:rsid w:val="004826D4"/>
    <w:rsid w:val="0048526A"/>
    <w:rsid w:val="00486C5E"/>
    <w:rsid w:val="00486D38"/>
    <w:rsid w:val="004872D7"/>
    <w:rsid w:val="00490641"/>
    <w:rsid w:val="00492610"/>
    <w:rsid w:val="00492DBA"/>
    <w:rsid w:val="0049396B"/>
    <w:rsid w:val="00495092"/>
    <w:rsid w:val="00495B94"/>
    <w:rsid w:val="00496C57"/>
    <w:rsid w:val="0049767E"/>
    <w:rsid w:val="004A24E0"/>
    <w:rsid w:val="004A3F21"/>
    <w:rsid w:val="004A4B58"/>
    <w:rsid w:val="004A4EE8"/>
    <w:rsid w:val="004A54A3"/>
    <w:rsid w:val="004A56DF"/>
    <w:rsid w:val="004A6662"/>
    <w:rsid w:val="004A7B29"/>
    <w:rsid w:val="004B2623"/>
    <w:rsid w:val="004B2862"/>
    <w:rsid w:val="004B4A63"/>
    <w:rsid w:val="004B6D10"/>
    <w:rsid w:val="004C031E"/>
    <w:rsid w:val="004C32EE"/>
    <w:rsid w:val="004C425C"/>
    <w:rsid w:val="004C66AB"/>
    <w:rsid w:val="004C7580"/>
    <w:rsid w:val="004D11D7"/>
    <w:rsid w:val="004D187A"/>
    <w:rsid w:val="004D25A2"/>
    <w:rsid w:val="004D2D94"/>
    <w:rsid w:val="004D36DE"/>
    <w:rsid w:val="004D434F"/>
    <w:rsid w:val="004D57D9"/>
    <w:rsid w:val="004D616F"/>
    <w:rsid w:val="004D7B66"/>
    <w:rsid w:val="004D7CD8"/>
    <w:rsid w:val="004E06C1"/>
    <w:rsid w:val="004E0AEC"/>
    <w:rsid w:val="004E1AC6"/>
    <w:rsid w:val="004E1D60"/>
    <w:rsid w:val="004E21CC"/>
    <w:rsid w:val="004E3AB2"/>
    <w:rsid w:val="004E40D2"/>
    <w:rsid w:val="004E4A04"/>
    <w:rsid w:val="004E4A0D"/>
    <w:rsid w:val="004E4EDC"/>
    <w:rsid w:val="004E5CCE"/>
    <w:rsid w:val="004E68BE"/>
    <w:rsid w:val="004E7DC6"/>
    <w:rsid w:val="004F2264"/>
    <w:rsid w:val="004F2396"/>
    <w:rsid w:val="004F5081"/>
    <w:rsid w:val="004F7293"/>
    <w:rsid w:val="004F7527"/>
    <w:rsid w:val="00500E2E"/>
    <w:rsid w:val="00503F4E"/>
    <w:rsid w:val="00504761"/>
    <w:rsid w:val="00510178"/>
    <w:rsid w:val="0051140C"/>
    <w:rsid w:val="005115BE"/>
    <w:rsid w:val="00512DB1"/>
    <w:rsid w:val="0051539D"/>
    <w:rsid w:val="00515C1E"/>
    <w:rsid w:val="00515FC3"/>
    <w:rsid w:val="00516106"/>
    <w:rsid w:val="00516A9A"/>
    <w:rsid w:val="00516BF4"/>
    <w:rsid w:val="005174B1"/>
    <w:rsid w:val="005177ED"/>
    <w:rsid w:val="00517901"/>
    <w:rsid w:val="00517D0C"/>
    <w:rsid w:val="00517DE5"/>
    <w:rsid w:val="005217FD"/>
    <w:rsid w:val="005218F3"/>
    <w:rsid w:val="00522277"/>
    <w:rsid w:val="005223C9"/>
    <w:rsid w:val="00523A51"/>
    <w:rsid w:val="0052493E"/>
    <w:rsid w:val="0052590B"/>
    <w:rsid w:val="00526700"/>
    <w:rsid w:val="00526E0C"/>
    <w:rsid w:val="00531920"/>
    <w:rsid w:val="00532164"/>
    <w:rsid w:val="00533AD6"/>
    <w:rsid w:val="00533D7E"/>
    <w:rsid w:val="00533F6C"/>
    <w:rsid w:val="005346B4"/>
    <w:rsid w:val="00535821"/>
    <w:rsid w:val="00535959"/>
    <w:rsid w:val="00535F2A"/>
    <w:rsid w:val="0053620D"/>
    <w:rsid w:val="00536744"/>
    <w:rsid w:val="00537223"/>
    <w:rsid w:val="00541612"/>
    <w:rsid w:val="00541EAF"/>
    <w:rsid w:val="005422E3"/>
    <w:rsid w:val="005432E4"/>
    <w:rsid w:val="005446A8"/>
    <w:rsid w:val="00544C1C"/>
    <w:rsid w:val="00546D7F"/>
    <w:rsid w:val="00547637"/>
    <w:rsid w:val="00547C13"/>
    <w:rsid w:val="0055048E"/>
    <w:rsid w:val="0055054C"/>
    <w:rsid w:val="0055215A"/>
    <w:rsid w:val="005527B1"/>
    <w:rsid w:val="00552DC6"/>
    <w:rsid w:val="005537F4"/>
    <w:rsid w:val="00553A4E"/>
    <w:rsid w:val="00554C25"/>
    <w:rsid w:val="00554EE8"/>
    <w:rsid w:val="0055673A"/>
    <w:rsid w:val="00560027"/>
    <w:rsid w:val="00560A15"/>
    <w:rsid w:val="0056193A"/>
    <w:rsid w:val="0056344D"/>
    <w:rsid w:val="00564447"/>
    <w:rsid w:val="00564D73"/>
    <w:rsid w:val="00565538"/>
    <w:rsid w:val="00571D4A"/>
    <w:rsid w:val="00571D8E"/>
    <w:rsid w:val="00575636"/>
    <w:rsid w:val="0057771B"/>
    <w:rsid w:val="005805E4"/>
    <w:rsid w:val="00581F13"/>
    <w:rsid w:val="00582C73"/>
    <w:rsid w:val="00582DA8"/>
    <w:rsid w:val="00583CC6"/>
    <w:rsid w:val="00583F19"/>
    <w:rsid w:val="005855A6"/>
    <w:rsid w:val="0058727A"/>
    <w:rsid w:val="00587822"/>
    <w:rsid w:val="00587C69"/>
    <w:rsid w:val="005904FD"/>
    <w:rsid w:val="005905A5"/>
    <w:rsid w:val="005905D4"/>
    <w:rsid w:val="005906AA"/>
    <w:rsid w:val="00590F8E"/>
    <w:rsid w:val="00591E5D"/>
    <w:rsid w:val="00592945"/>
    <w:rsid w:val="005964DF"/>
    <w:rsid w:val="005A19E5"/>
    <w:rsid w:val="005A2507"/>
    <w:rsid w:val="005A57DA"/>
    <w:rsid w:val="005A7F9D"/>
    <w:rsid w:val="005B020C"/>
    <w:rsid w:val="005B0AF1"/>
    <w:rsid w:val="005B0BF4"/>
    <w:rsid w:val="005B2A0A"/>
    <w:rsid w:val="005B2B38"/>
    <w:rsid w:val="005B31F7"/>
    <w:rsid w:val="005B4486"/>
    <w:rsid w:val="005B4622"/>
    <w:rsid w:val="005B6639"/>
    <w:rsid w:val="005B6B07"/>
    <w:rsid w:val="005B7437"/>
    <w:rsid w:val="005C07E2"/>
    <w:rsid w:val="005C186C"/>
    <w:rsid w:val="005C20EE"/>
    <w:rsid w:val="005C2C84"/>
    <w:rsid w:val="005C3D66"/>
    <w:rsid w:val="005C4DFA"/>
    <w:rsid w:val="005C6D28"/>
    <w:rsid w:val="005D1A5E"/>
    <w:rsid w:val="005D2362"/>
    <w:rsid w:val="005D32DA"/>
    <w:rsid w:val="005D4DB2"/>
    <w:rsid w:val="005D5B42"/>
    <w:rsid w:val="005D6632"/>
    <w:rsid w:val="005D7455"/>
    <w:rsid w:val="005E0C92"/>
    <w:rsid w:val="005E2038"/>
    <w:rsid w:val="005E4193"/>
    <w:rsid w:val="005E5251"/>
    <w:rsid w:val="005E6AB5"/>
    <w:rsid w:val="005E73CC"/>
    <w:rsid w:val="005E7C38"/>
    <w:rsid w:val="005E7D24"/>
    <w:rsid w:val="005F03FE"/>
    <w:rsid w:val="005F1FB5"/>
    <w:rsid w:val="005F321C"/>
    <w:rsid w:val="005F559F"/>
    <w:rsid w:val="005F7D44"/>
    <w:rsid w:val="00600ECC"/>
    <w:rsid w:val="006063E0"/>
    <w:rsid w:val="00606D65"/>
    <w:rsid w:val="0061044E"/>
    <w:rsid w:val="00612115"/>
    <w:rsid w:val="006161C3"/>
    <w:rsid w:val="00616DA2"/>
    <w:rsid w:val="006207AD"/>
    <w:rsid w:val="006217DC"/>
    <w:rsid w:val="00621AF5"/>
    <w:rsid w:val="00621B22"/>
    <w:rsid w:val="00622790"/>
    <w:rsid w:val="00623551"/>
    <w:rsid w:val="00625EFE"/>
    <w:rsid w:val="00626A8A"/>
    <w:rsid w:val="00627E40"/>
    <w:rsid w:val="00632FB9"/>
    <w:rsid w:val="00637642"/>
    <w:rsid w:val="006406B8"/>
    <w:rsid w:val="006441CE"/>
    <w:rsid w:val="006450B4"/>
    <w:rsid w:val="006453A8"/>
    <w:rsid w:val="00651358"/>
    <w:rsid w:val="00651A08"/>
    <w:rsid w:val="00652D83"/>
    <w:rsid w:val="00653A01"/>
    <w:rsid w:val="00653B11"/>
    <w:rsid w:val="00653B74"/>
    <w:rsid w:val="006564FC"/>
    <w:rsid w:val="00657122"/>
    <w:rsid w:val="006604AE"/>
    <w:rsid w:val="0066189D"/>
    <w:rsid w:val="0066218F"/>
    <w:rsid w:val="00662303"/>
    <w:rsid w:val="00662A68"/>
    <w:rsid w:val="00663274"/>
    <w:rsid w:val="006632B9"/>
    <w:rsid w:val="0066391E"/>
    <w:rsid w:val="00663C4C"/>
    <w:rsid w:val="006655BC"/>
    <w:rsid w:val="0066600E"/>
    <w:rsid w:val="0066619E"/>
    <w:rsid w:val="00667B26"/>
    <w:rsid w:val="00670048"/>
    <w:rsid w:val="00670734"/>
    <w:rsid w:val="00670C93"/>
    <w:rsid w:val="00671692"/>
    <w:rsid w:val="00671BB5"/>
    <w:rsid w:val="00671E28"/>
    <w:rsid w:val="006726B6"/>
    <w:rsid w:val="006729A6"/>
    <w:rsid w:val="00672EEF"/>
    <w:rsid w:val="00673874"/>
    <w:rsid w:val="00674A9D"/>
    <w:rsid w:val="006806F2"/>
    <w:rsid w:val="00680A18"/>
    <w:rsid w:val="00681144"/>
    <w:rsid w:val="00681FA9"/>
    <w:rsid w:val="006827F8"/>
    <w:rsid w:val="00684746"/>
    <w:rsid w:val="00684A97"/>
    <w:rsid w:val="006870B5"/>
    <w:rsid w:val="00690648"/>
    <w:rsid w:val="00691FF7"/>
    <w:rsid w:val="00692034"/>
    <w:rsid w:val="00692CB7"/>
    <w:rsid w:val="00692D3B"/>
    <w:rsid w:val="00693613"/>
    <w:rsid w:val="00694106"/>
    <w:rsid w:val="00694C73"/>
    <w:rsid w:val="00695A42"/>
    <w:rsid w:val="0069738C"/>
    <w:rsid w:val="00697476"/>
    <w:rsid w:val="006A070E"/>
    <w:rsid w:val="006A1807"/>
    <w:rsid w:val="006A2308"/>
    <w:rsid w:val="006A2713"/>
    <w:rsid w:val="006A3869"/>
    <w:rsid w:val="006A3C9A"/>
    <w:rsid w:val="006A542E"/>
    <w:rsid w:val="006A5622"/>
    <w:rsid w:val="006A6B32"/>
    <w:rsid w:val="006A75D8"/>
    <w:rsid w:val="006A7814"/>
    <w:rsid w:val="006B0B86"/>
    <w:rsid w:val="006B107C"/>
    <w:rsid w:val="006B1C73"/>
    <w:rsid w:val="006B27E1"/>
    <w:rsid w:val="006B3778"/>
    <w:rsid w:val="006B4629"/>
    <w:rsid w:val="006B553D"/>
    <w:rsid w:val="006B5874"/>
    <w:rsid w:val="006B6D4E"/>
    <w:rsid w:val="006B7576"/>
    <w:rsid w:val="006B7DC3"/>
    <w:rsid w:val="006C0EDA"/>
    <w:rsid w:val="006C0F09"/>
    <w:rsid w:val="006C16FC"/>
    <w:rsid w:val="006C1B0B"/>
    <w:rsid w:val="006C4B65"/>
    <w:rsid w:val="006C52B3"/>
    <w:rsid w:val="006C622E"/>
    <w:rsid w:val="006C7B46"/>
    <w:rsid w:val="006D1F46"/>
    <w:rsid w:val="006D38A3"/>
    <w:rsid w:val="006D52D6"/>
    <w:rsid w:val="006D5A29"/>
    <w:rsid w:val="006D5A39"/>
    <w:rsid w:val="006D6AF3"/>
    <w:rsid w:val="006D6E18"/>
    <w:rsid w:val="006E00BA"/>
    <w:rsid w:val="006E13F6"/>
    <w:rsid w:val="006E1C74"/>
    <w:rsid w:val="006E4666"/>
    <w:rsid w:val="006E48E6"/>
    <w:rsid w:val="006E7152"/>
    <w:rsid w:val="006F0E53"/>
    <w:rsid w:val="006F32B1"/>
    <w:rsid w:val="006F4D9A"/>
    <w:rsid w:val="006F63E5"/>
    <w:rsid w:val="00702BF0"/>
    <w:rsid w:val="00703089"/>
    <w:rsid w:val="00703C0D"/>
    <w:rsid w:val="00704454"/>
    <w:rsid w:val="00704491"/>
    <w:rsid w:val="00711588"/>
    <w:rsid w:val="00711CAE"/>
    <w:rsid w:val="00712FDF"/>
    <w:rsid w:val="007137B2"/>
    <w:rsid w:val="00714C61"/>
    <w:rsid w:val="00715E16"/>
    <w:rsid w:val="007170FB"/>
    <w:rsid w:val="007228B1"/>
    <w:rsid w:val="00722E30"/>
    <w:rsid w:val="00724240"/>
    <w:rsid w:val="00725C0B"/>
    <w:rsid w:val="00726672"/>
    <w:rsid w:val="00726DC5"/>
    <w:rsid w:val="00730BA5"/>
    <w:rsid w:val="007315F3"/>
    <w:rsid w:val="007334A3"/>
    <w:rsid w:val="00734548"/>
    <w:rsid w:val="007347AC"/>
    <w:rsid w:val="0073536E"/>
    <w:rsid w:val="00735BF7"/>
    <w:rsid w:val="00736CA2"/>
    <w:rsid w:val="007370BE"/>
    <w:rsid w:val="0073712D"/>
    <w:rsid w:val="00740A83"/>
    <w:rsid w:val="007424FC"/>
    <w:rsid w:val="007425EB"/>
    <w:rsid w:val="00742682"/>
    <w:rsid w:val="00744CB2"/>
    <w:rsid w:val="00745879"/>
    <w:rsid w:val="00751AC1"/>
    <w:rsid w:val="00752024"/>
    <w:rsid w:val="00752AC7"/>
    <w:rsid w:val="00752DB5"/>
    <w:rsid w:val="00754648"/>
    <w:rsid w:val="007565B7"/>
    <w:rsid w:val="00756AA6"/>
    <w:rsid w:val="00756D8D"/>
    <w:rsid w:val="00756EF8"/>
    <w:rsid w:val="0076027D"/>
    <w:rsid w:val="0076040D"/>
    <w:rsid w:val="00760706"/>
    <w:rsid w:val="00760E75"/>
    <w:rsid w:val="00760F45"/>
    <w:rsid w:val="0076373D"/>
    <w:rsid w:val="00763849"/>
    <w:rsid w:val="0076397B"/>
    <w:rsid w:val="0076404F"/>
    <w:rsid w:val="007646F6"/>
    <w:rsid w:val="007651AF"/>
    <w:rsid w:val="0076583A"/>
    <w:rsid w:val="00766E26"/>
    <w:rsid w:val="007671E5"/>
    <w:rsid w:val="00767AE1"/>
    <w:rsid w:val="007706B8"/>
    <w:rsid w:val="00770CDF"/>
    <w:rsid w:val="00770DC9"/>
    <w:rsid w:val="007714C5"/>
    <w:rsid w:val="00771C6E"/>
    <w:rsid w:val="00773E20"/>
    <w:rsid w:val="007740E7"/>
    <w:rsid w:val="0077475B"/>
    <w:rsid w:val="00774C4F"/>
    <w:rsid w:val="007768D3"/>
    <w:rsid w:val="00776BE1"/>
    <w:rsid w:val="007772FD"/>
    <w:rsid w:val="00780E2E"/>
    <w:rsid w:val="00781962"/>
    <w:rsid w:val="00782176"/>
    <w:rsid w:val="00783BFD"/>
    <w:rsid w:val="00784515"/>
    <w:rsid w:val="0078489B"/>
    <w:rsid w:val="00785984"/>
    <w:rsid w:val="0079027F"/>
    <w:rsid w:val="007927AA"/>
    <w:rsid w:val="00793AC2"/>
    <w:rsid w:val="00794071"/>
    <w:rsid w:val="00796AC0"/>
    <w:rsid w:val="0079729F"/>
    <w:rsid w:val="007A1A20"/>
    <w:rsid w:val="007A2012"/>
    <w:rsid w:val="007A2C9C"/>
    <w:rsid w:val="007A312D"/>
    <w:rsid w:val="007A3253"/>
    <w:rsid w:val="007A3E4B"/>
    <w:rsid w:val="007A43F7"/>
    <w:rsid w:val="007A4A0A"/>
    <w:rsid w:val="007A54C0"/>
    <w:rsid w:val="007A70F0"/>
    <w:rsid w:val="007A7455"/>
    <w:rsid w:val="007B05ED"/>
    <w:rsid w:val="007B1514"/>
    <w:rsid w:val="007B347C"/>
    <w:rsid w:val="007B366B"/>
    <w:rsid w:val="007B70C6"/>
    <w:rsid w:val="007B720E"/>
    <w:rsid w:val="007C1ED4"/>
    <w:rsid w:val="007C577D"/>
    <w:rsid w:val="007C612A"/>
    <w:rsid w:val="007C621B"/>
    <w:rsid w:val="007C734A"/>
    <w:rsid w:val="007D0886"/>
    <w:rsid w:val="007D114D"/>
    <w:rsid w:val="007D1202"/>
    <w:rsid w:val="007D22C7"/>
    <w:rsid w:val="007D41A2"/>
    <w:rsid w:val="007D446E"/>
    <w:rsid w:val="007D45B5"/>
    <w:rsid w:val="007D504D"/>
    <w:rsid w:val="007D50AF"/>
    <w:rsid w:val="007D573E"/>
    <w:rsid w:val="007D65CF"/>
    <w:rsid w:val="007D7459"/>
    <w:rsid w:val="007E1B9F"/>
    <w:rsid w:val="007E22F5"/>
    <w:rsid w:val="007E2A9F"/>
    <w:rsid w:val="007E5A9E"/>
    <w:rsid w:val="007E7EE7"/>
    <w:rsid w:val="007F3F7E"/>
    <w:rsid w:val="007F69D8"/>
    <w:rsid w:val="00800638"/>
    <w:rsid w:val="0080314F"/>
    <w:rsid w:val="008032D6"/>
    <w:rsid w:val="00804CD3"/>
    <w:rsid w:val="00810472"/>
    <w:rsid w:val="00810983"/>
    <w:rsid w:val="00810FC2"/>
    <w:rsid w:val="00811B26"/>
    <w:rsid w:val="00813006"/>
    <w:rsid w:val="00814AB2"/>
    <w:rsid w:val="00814EF4"/>
    <w:rsid w:val="00815355"/>
    <w:rsid w:val="00815D0C"/>
    <w:rsid w:val="0081609C"/>
    <w:rsid w:val="00816817"/>
    <w:rsid w:val="00817191"/>
    <w:rsid w:val="0081796F"/>
    <w:rsid w:val="0082053B"/>
    <w:rsid w:val="008223D4"/>
    <w:rsid w:val="00822689"/>
    <w:rsid w:val="00823288"/>
    <w:rsid w:val="00825ACF"/>
    <w:rsid w:val="00825B4B"/>
    <w:rsid w:val="00826895"/>
    <w:rsid w:val="00826B68"/>
    <w:rsid w:val="00830BC6"/>
    <w:rsid w:val="008312ED"/>
    <w:rsid w:val="00831CCF"/>
    <w:rsid w:val="00831D55"/>
    <w:rsid w:val="0083561D"/>
    <w:rsid w:val="00836F91"/>
    <w:rsid w:val="00840343"/>
    <w:rsid w:val="00840378"/>
    <w:rsid w:val="008427C0"/>
    <w:rsid w:val="00842EC8"/>
    <w:rsid w:val="00844878"/>
    <w:rsid w:val="00845C40"/>
    <w:rsid w:val="00851DB0"/>
    <w:rsid w:val="008524B7"/>
    <w:rsid w:val="00853A92"/>
    <w:rsid w:val="00854FBF"/>
    <w:rsid w:val="0085531F"/>
    <w:rsid w:val="00857B10"/>
    <w:rsid w:val="00860CB7"/>
    <w:rsid w:val="0086146B"/>
    <w:rsid w:val="00861BD1"/>
    <w:rsid w:val="008642C5"/>
    <w:rsid w:val="00865120"/>
    <w:rsid w:val="008656F5"/>
    <w:rsid w:val="00865E9A"/>
    <w:rsid w:val="00866099"/>
    <w:rsid w:val="00866358"/>
    <w:rsid w:val="008663C7"/>
    <w:rsid w:val="00867104"/>
    <w:rsid w:val="008673D0"/>
    <w:rsid w:val="0087082B"/>
    <w:rsid w:val="008727D3"/>
    <w:rsid w:val="00873329"/>
    <w:rsid w:val="00875EB9"/>
    <w:rsid w:val="00876459"/>
    <w:rsid w:val="008773A4"/>
    <w:rsid w:val="008775EB"/>
    <w:rsid w:val="00877D9F"/>
    <w:rsid w:val="008823C9"/>
    <w:rsid w:val="008853ED"/>
    <w:rsid w:val="0088777E"/>
    <w:rsid w:val="00891531"/>
    <w:rsid w:val="008930A5"/>
    <w:rsid w:val="0089372E"/>
    <w:rsid w:val="00894D32"/>
    <w:rsid w:val="00895E48"/>
    <w:rsid w:val="0089617B"/>
    <w:rsid w:val="0089645C"/>
    <w:rsid w:val="00897348"/>
    <w:rsid w:val="008978B2"/>
    <w:rsid w:val="008A06D8"/>
    <w:rsid w:val="008A0D7C"/>
    <w:rsid w:val="008A13CE"/>
    <w:rsid w:val="008A1BF3"/>
    <w:rsid w:val="008A6061"/>
    <w:rsid w:val="008B06EA"/>
    <w:rsid w:val="008B2EFB"/>
    <w:rsid w:val="008B2F67"/>
    <w:rsid w:val="008B47BC"/>
    <w:rsid w:val="008B4DC4"/>
    <w:rsid w:val="008B56F6"/>
    <w:rsid w:val="008B646A"/>
    <w:rsid w:val="008B65B9"/>
    <w:rsid w:val="008B66BC"/>
    <w:rsid w:val="008C281E"/>
    <w:rsid w:val="008C3124"/>
    <w:rsid w:val="008C3CBD"/>
    <w:rsid w:val="008C4F83"/>
    <w:rsid w:val="008D3274"/>
    <w:rsid w:val="008D33BC"/>
    <w:rsid w:val="008D4474"/>
    <w:rsid w:val="008D5A61"/>
    <w:rsid w:val="008D7402"/>
    <w:rsid w:val="008D7736"/>
    <w:rsid w:val="008D7AE6"/>
    <w:rsid w:val="008D7ECD"/>
    <w:rsid w:val="008E09B9"/>
    <w:rsid w:val="008E15DE"/>
    <w:rsid w:val="008E1A53"/>
    <w:rsid w:val="008E1E7C"/>
    <w:rsid w:val="008E2A0C"/>
    <w:rsid w:val="008E3EED"/>
    <w:rsid w:val="008E68D0"/>
    <w:rsid w:val="008F33F1"/>
    <w:rsid w:val="008F4339"/>
    <w:rsid w:val="008F4FAD"/>
    <w:rsid w:val="008F6597"/>
    <w:rsid w:val="008F7138"/>
    <w:rsid w:val="00903265"/>
    <w:rsid w:val="00904655"/>
    <w:rsid w:val="0090511E"/>
    <w:rsid w:val="009052E8"/>
    <w:rsid w:val="009068AB"/>
    <w:rsid w:val="00906A4E"/>
    <w:rsid w:val="00906C5F"/>
    <w:rsid w:val="00907E8F"/>
    <w:rsid w:val="00907FB3"/>
    <w:rsid w:val="00910012"/>
    <w:rsid w:val="00911899"/>
    <w:rsid w:val="00911A8B"/>
    <w:rsid w:val="00912022"/>
    <w:rsid w:val="009142E7"/>
    <w:rsid w:val="0091556C"/>
    <w:rsid w:val="0091595C"/>
    <w:rsid w:val="00921B0E"/>
    <w:rsid w:val="00922E5B"/>
    <w:rsid w:val="00923680"/>
    <w:rsid w:val="00925C85"/>
    <w:rsid w:val="009265D3"/>
    <w:rsid w:val="0092701D"/>
    <w:rsid w:val="009274A3"/>
    <w:rsid w:val="00927568"/>
    <w:rsid w:val="00927FF6"/>
    <w:rsid w:val="00930CFD"/>
    <w:rsid w:val="009341AC"/>
    <w:rsid w:val="00935B85"/>
    <w:rsid w:val="00937027"/>
    <w:rsid w:val="00940990"/>
    <w:rsid w:val="009410F4"/>
    <w:rsid w:val="00941FD2"/>
    <w:rsid w:val="00943285"/>
    <w:rsid w:val="0094483F"/>
    <w:rsid w:val="00944A91"/>
    <w:rsid w:val="0094594E"/>
    <w:rsid w:val="00947E16"/>
    <w:rsid w:val="00950181"/>
    <w:rsid w:val="00950832"/>
    <w:rsid w:val="00951020"/>
    <w:rsid w:val="009510D0"/>
    <w:rsid w:val="00951F7F"/>
    <w:rsid w:val="00952132"/>
    <w:rsid w:val="00953375"/>
    <w:rsid w:val="00953ABA"/>
    <w:rsid w:val="00953E3F"/>
    <w:rsid w:val="00954A5C"/>
    <w:rsid w:val="009552F3"/>
    <w:rsid w:val="0095568A"/>
    <w:rsid w:val="009564BF"/>
    <w:rsid w:val="0096090C"/>
    <w:rsid w:val="0096271B"/>
    <w:rsid w:val="0096395E"/>
    <w:rsid w:val="009663AA"/>
    <w:rsid w:val="009674B7"/>
    <w:rsid w:val="00970D41"/>
    <w:rsid w:val="00971C1A"/>
    <w:rsid w:val="00971E2F"/>
    <w:rsid w:val="00977730"/>
    <w:rsid w:val="0098073B"/>
    <w:rsid w:val="00980AA5"/>
    <w:rsid w:val="0098288A"/>
    <w:rsid w:val="009828F4"/>
    <w:rsid w:val="00983731"/>
    <w:rsid w:val="0098385C"/>
    <w:rsid w:val="00983B93"/>
    <w:rsid w:val="0098461E"/>
    <w:rsid w:val="009846A6"/>
    <w:rsid w:val="00984B40"/>
    <w:rsid w:val="009859ED"/>
    <w:rsid w:val="00985B6E"/>
    <w:rsid w:val="00985E29"/>
    <w:rsid w:val="009864CE"/>
    <w:rsid w:val="00986682"/>
    <w:rsid w:val="00986ED7"/>
    <w:rsid w:val="0098745A"/>
    <w:rsid w:val="00991A8C"/>
    <w:rsid w:val="00993117"/>
    <w:rsid w:val="0099462B"/>
    <w:rsid w:val="00996771"/>
    <w:rsid w:val="009A4CCF"/>
    <w:rsid w:val="009A4DBC"/>
    <w:rsid w:val="009B11FF"/>
    <w:rsid w:val="009B3007"/>
    <w:rsid w:val="009B3DB2"/>
    <w:rsid w:val="009B4003"/>
    <w:rsid w:val="009B53B1"/>
    <w:rsid w:val="009B58EF"/>
    <w:rsid w:val="009B600C"/>
    <w:rsid w:val="009B78A6"/>
    <w:rsid w:val="009C0D76"/>
    <w:rsid w:val="009C1ACD"/>
    <w:rsid w:val="009C269E"/>
    <w:rsid w:val="009C42F5"/>
    <w:rsid w:val="009C4929"/>
    <w:rsid w:val="009C7B60"/>
    <w:rsid w:val="009D0071"/>
    <w:rsid w:val="009D15B9"/>
    <w:rsid w:val="009D34FE"/>
    <w:rsid w:val="009D37C6"/>
    <w:rsid w:val="009E0030"/>
    <w:rsid w:val="009E1392"/>
    <w:rsid w:val="009E13F9"/>
    <w:rsid w:val="009E1E68"/>
    <w:rsid w:val="009E25D7"/>
    <w:rsid w:val="009E65EB"/>
    <w:rsid w:val="009E67F3"/>
    <w:rsid w:val="009E7335"/>
    <w:rsid w:val="009F028A"/>
    <w:rsid w:val="009F2F95"/>
    <w:rsid w:val="009F3048"/>
    <w:rsid w:val="00A01142"/>
    <w:rsid w:val="00A02243"/>
    <w:rsid w:val="00A0408E"/>
    <w:rsid w:val="00A048C9"/>
    <w:rsid w:val="00A04A45"/>
    <w:rsid w:val="00A05780"/>
    <w:rsid w:val="00A05AF5"/>
    <w:rsid w:val="00A0667F"/>
    <w:rsid w:val="00A104AC"/>
    <w:rsid w:val="00A11334"/>
    <w:rsid w:val="00A1244D"/>
    <w:rsid w:val="00A13B62"/>
    <w:rsid w:val="00A13D4B"/>
    <w:rsid w:val="00A1737A"/>
    <w:rsid w:val="00A21ED8"/>
    <w:rsid w:val="00A222A4"/>
    <w:rsid w:val="00A229B6"/>
    <w:rsid w:val="00A23903"/>
    <w:rsid w:val="00A25A85"/>
    <w:rsid w:val="00A266B5"/>
    <w:rsid w:val="00A2771C"/>
    <w:rsid w:val="00A27964"/>
    <w:rsid w:val="00A302F6"/>
    <w:rsid w:val="00A3049A"/>
    <w:rsid w:val="00A30F92"/>
    <w:rsid w:val="00A31403"/>
    <w:rsid w:val="00A33878"/>
    <w:rsid w:val="00A33C64"/>
    <w:rsid w:val="00A344D0"/>
    <w:rsid w:val="00A35918"/>
    <w:rsid w:val="00A366AA"/>
    <w:rsid w:val="00A36BB0"/>
    <w:rsid w:val="00A372A9"/>
    <w:rsid w:val="00A37599"/>
    <w:rsid w:val="00A4064F"/>
    <w:rsid w:val="00A41C12"/>
    <w:rsid w:val="00A422F9"/>
    <w:rsid w:val="00A425F1"/>
    <w:rsid w:val="00A42AA5"/>
    <w:rsid w:val="00A44969"/>
    <w:rsid w:val="00A453AE"/>
    <w:rsid w:val="00A45867"/>
    <w:rsid w:val="00A469C6"/>
    <w:rsid w:val="00A46B07"/>
    <w:rsid w:val="00A515B5"/>
    <w:rsid w:val="00A5344A"/>
    <w:rsid w:val="00A53EFA"/>
    <w:rsid w:val="00A544C7"/>
    <w:rsid w:val="00A56D88"/>
    <w:rsid w:val="00A575F9"/>
    <w:rsid w:val="00A57E1F"/>
    <w:rsid w:val="00A57F51"/>
    <w:rsid w:val="00A60114"/>
    <w:rsid w:val="00A64CA0"/>
    <w:rsid w:val="00A6591E"/>
    <w:rsid w:val="00A67B71"/>
    <w:rsid w:val="00A70C9A"/>
    <w:rsid w:val="00A71669"/>
    <w:rsid w:val="00A71961"/>
    <w:rsid w:val="00A747D3"/>
    <w:rsid w:val="00A74AE6"/>
    <w:rsid w:val="00A7547A"/>
    <w:rsid w:val="00A771C6"/>
    <w:rsid w:val="00A777DB"/>
    <w:rsid w:val="00A80BDB"/>
    <w:rsid w:val="00A84A52"/>
    <w:rsid w:val="00A84FF9"/>
    <w:rsid w:val="00A85ECE"/>
    <w:rsid w:val="00A867AE"/>
    <w:rsid w:val="00A8736D"/>
    <w:rsid w:val="00A87407"/>
    <w:rsid w:val="00A942CD"/>
    <w:rsid w:val="00A95984"/>
    <w:rsid w:val="00A95D27"/>
    <w:rsid w:val="00A962AF"/>
    <w:rsid w:val="00A9714D"/>
    <w:rsid w:val="00AA07CF"/>
    <w:rsid w:val="00AA0B78"/>
    <w:rsid w:val="00AA0F2A"/>
    <w:rsid w:val="00AA1724"/>
    <w:rsid w:val="00AA537D"/>
    <w:rsid w:val="00AA68E4"/>
    <w:rsid w:val="00AA7B08"/>
    <w:rsid w:val="00AB0D39"/>
    <w:rsid w:val="00AB3468"/>
    <w:rsid w:val="00AB47C7"/>
    <w:rsid w:val="00AB4BC7"/>
    <w:rsid w:val="00AB5799"/>
    <w:rsid w:val="00AB6CFF"/>
    <w:rsid w:val="00AC02C4"/>
    <w:rsid w:val="00AC0541"/>
    <w:rsid w:val="00AC0C9A"/>
    <w:rsid w:val="00AC10C9"/>
    <w:rsid w:val="00AC3A79"/>
    <w:rsid w:val="00AC4B61"/>
    <w:rsid w:val="00AC4BA8"/>
    <w:rsid w:val="00AC5235"/>
    <w:rsid w:val="00AC66E3"/>
    <w:rsid w:val="00AD0E44"/>
    <w:rsid w:val="00AD0FD6"/>
    <w:rsid w:val="00AD16C9"/>
    <w:rsid w:val="00AD2383"/>
    <w:rsid w:val="00AD252E"/>
    <w:rsid w:val="00AD37B0"/>
    <w:rsid w:val="00AD416F"/>
    <w:rsid w:val="00AD657C"/>
    <w:rsid w:val="00AD6721"/>
    <w:rsid w:val="00AD6A22"/>
    <w:rsid w:val="00AD6AEB"/>
    <w:rsid w:val="00AE0835"/>
    <w:rsid w:val="00AE1F5C"/>
    <w:rsid w:val="00AE66B7"/>
    <w:rsid w:val="00AE71FF"/>
    <w:rsid w:val="00AF0E90"/>
    <w:rsid w:val="00AF1903"/>
    <w:rsid w:val="00AF7A71"/>
    <w:rsid w:val="00B01C08"/>
    <w:rsid w:val="00B039EA"/>
    <w:rsid w:val="00B0446B"/>
    <w:rsid w:val="00B05380"/>
    <w:rsid w:val="00B0598C"/>
    <w:rsid w:val="00B05CD7"/>
    <w:rsid w:val="00B06933"/>
    <w:rsid w:val="00B0723E"/>
    <w:rsid w:val="00B10111"/>
    <w:rsid w:val="00B10AC1"/>
    <w:rsid w:val="00B11AB8"/>
    <w:rsid w:val="00B13591"/>
    <w:rsid w:val="00B13B7A"/>
    <w:rsid w:val="00B14643"/>
    <w:rsid w:val="00B148C4"/>
    <w:rsid w:val="00B163A3"/>
    <w:rsid w:val="00B1676F"/>
    <w:rsid w:val="00B1696A"/>
    <w:rsid w:val="00B206B4"/>
    <w:rsid w:val="00B21F43"/>
    <w:rsid w:val="00B22CF5"/>
    <w:rsid w:val="00B22E43"/>
    <w:rsid w:val="00B2353A"/>
    <w:rsid w:val="00B25B3A"/>
    <w:rsid w:val="00B25D74"/>
    <w:rsid w:val="00B2735F"/>
    <w:rsid w:val="00B31229"/>
    <w:rsid w:val="00B32584"/>
    <w:rsid w:val="00B400AF"/>
    <w:rsid w:val="00B43864"/>
    <w:rsid w:val="00B45870"/>
    <w:rsid w:val="00B45891"/>
    <w:rsid w:val="00B45FDB"/>
    <w:rsid w:val="00B47F90"/>
    <w:rsid w:val="00B50339"/>
    <w:rsid w:val="00B5035C"/>
    <w:rsid w:val="00B51B50"/>
    <w:rsid w:val="00B52612"/>
    <w:rsid w:val="00B52B1C"/>
    <w:rsid w:val="00B52C9C"/>
    <w:rsid w:val="00B54954"/>
    <w:rsid w:val="00B549AC"/>
    <w:rsid w:val="00B54BDA"/>
    <w:rsid w:val="00B54C4C"/>
    <w:rsid w:val="00B55544"/>
    <w:rsid w:val="00B56C96"/>
    <w:rsid w:val="00B570D7"/>
    <w:rsid w:val="00B603E7"/>
    <w:rsid w:val="00B61868"/>
    <w:rsid w:val="00B61FF1"/>
    <w:rsid w:val="00B623AC"/>
    <w:rsid w:val="00B637A8"/>
    <w:rsid w:val="00B64976"/>
    <w:rsid w:val="00B65C56"/>
    <w:rsid w:val="00B66877"/>
    <w:rsid w:val="00B66FE1"/>
    <w:rsid w:val="00B712E0"/>
    <w:rsid w:val="00B71A87"/>
    <w:rsid w:val="00B728D0"/>
    <w:rsid w:val="00B72924"/>
    <w:rsid w:val="00B729F6"/>
    <w:rsid w:val="00B72E1E"/>
    <w:rsid w:val="00B736EC"/>
    <w:rsid w:val="00B73C82"/>
    <w:rsid w:val="00B74625"/>
    <w:rsid w:val="00B752F3"/>
    <w:rsid w:val="00B756A0"/>
    <w:rsid w:val="00B777C3"/>
    <w:rsid w:val="00B800D7"/>
    <w:rsid w:val="00B82E0A"/>
    <w:rsid w:val="00B84EB0"/>
    <w:rsid w:val="00B853EF"/>
    <w:rsid w:val="00B91A16"/>
    <w:rsid w:val="00B92500"/>
    <w:rsid w:val="00B92A32"/>
    <w:rsid w:val="00B93275"/>
    <w:rsid w:val="00B93405"/>
    <w:rsid w:val="00B951CC"/>
    <w:rsid w:val="00BA2355"/>
    <w:rsid w:val="00BA24CE"/>
    <w:rsid w:val="00BA3B38"/>
    <w:rsid w:val="00BA42F7"/>
    <w:rsid w:val="00BA49EA"/>
    <w:rsid w:val="00BA6C40"/>
    <w:rsid w:val="00BA75C4"/>
    <w:rsid w:val="00BA77AF"/>
    <w:rsid w:val="00BB03DC"/>
    <w:rsid w:val="00BB1624"/>
    <w:rsid w:val="00BB27E1"/>
    <w:rsid w:val="00BB366C"/>
    <w:rsid w:val="00BB3B2E"/>
    <w:rsid w:val="00BB3D20"/>
    <w:rsid w:val="00BB5C11"/>
    <w:rsid w:val="00BB678C"/>
    <w:rsid w:val="00BB7A5E"/>
    <w:rsid w:val="00BC21E5"/>
    <w:rsid w:val="00BC24D5"/>
    <w:rsid w:val="00BC5316"/>
    <w:rsid w:val="00BC559B"/>
    <w:rsid w:val="00BD08BD"/>
    <w:rsid w:val="00BD0CE0"/>
    <w:rsid w:val="00BD299E"/>
    <w:rsid w:val="00BD3A8A"/>
    <w:rsid w:val="00BD4C07"/>
    <w:rsid w:val="00BD4D61"/>
    <w:rsid w:val="00BD5E8B"/>
    <w:rsid w:val="00BD6AFF"/>
    <w:rsid w:val="00BD6D8B"/>
    <w:rsid w:val="00BE0446"/>
    <w:rsid w:val="00BE0FA6"/>
    <w:rsid w:val="00BE1149"/>
    <w:rsid w:val="00BE2097"/>
    <w:rsid w:val="00BE273B"/>
    <w:rsid w:val="00BE32D5"/>
    <w:rsid w:val="00BE63C4"/>
    <w:rsid w:val="00BE6567"/>
    <w:rsid w:val="00BE7E90"/>
    <w:rsid w:val="00BF034B"/>
    <w:rsid w:val="00BF1253"/>
    <w:rsid w:val="00BF1FEA"/>
    <w:rsid w:val="00BF3207"/>
    <w:rsid w:val="00BF3A7F"/>
    <w:rsid w:val="00BF3CB5"/>
    <w:rsid w:val="00BF47A0"/>
    <w:rsid w:val="00BF625E"/>
    <w:rsid w:val="00BF73BF"/>
    <w:rsid w:val="00C00E5F"/>
    <w:rsid w:val="00C011CF"/>
    <w:rsid w:val="00C0232D"/>
    <w:rsid w:val="00C023DC"/>
    <w:rsid w:val="00C04BC9"/>
    <w:rsid w:val="00C078BD"/>
    <w:rsid w:val="00C12532"/>
    <w:rsid w:val="00C133C3"/>
    <w:rsid w:val="00C14D06"/>
    <w:rsid w:val="00C163B2"/>
    <w:rsid w:val="00C16604"/>
    <w:rsid w:val="00C20B07"/>
    <w:rsid w:val="00C20D23"/>
    <w:rsid w:val="00C20FEE"/>
    <w:rsid w:val="00C21090"/>
    <w:rsid w:val="00C21FF6"/>
    <w:rsid w:val="00C220BA"/>
    <w:rsid w:val="00C22F8C"/>
    <w:rsid w:val="00C2319E"/>
    <w:rsid w:val="00C2354E"/>
    <w:rsid w:val="00C23B4E"/>
    <w:rsid w:val="00C23DF8"/>
    <w:rsid w:val="00C253B1"/>
    <w:rsid w:val="00C2740D"/>
    <w:rsid w:val="00C2782A"/>
    <w:rsid w:val="00C27F75"/>
    <w:rsid w:val="00C31696"/>
    <w:rsid w:val="00C333CC"/>
    <w:rsid w:val="00C35811"/>
    <w:rsid w:val="00C37D99"/>
    <w:rsid w:val="00C42DFB"/>
    <w:rsid w:val="00C44862"/>
    <w:rsid w:val="00C44EB1"/>
    <w:rsid w:val="00C4545C"/>
    <w:rsid w:val="00C45903"/>
    <w:rsid w:val="00C50887"/>
    <w:rsid w:val="00C5157E"/>
    <w:rsid w:val="00C5197B"/>
    <w:rsid w:val="00C523C4"/>
    <w:rsid w:val="00C546F6"/>
    <w:rsid w:val="00C55846"/>
    <w:rsid w:val="00C604B7"/>
    <w:rsid w:val="00C67A2F"/>
    <w:rsid w:val="00C70091"/>
    <w:rsid w:val="00C7016B"/>
    <w:rsid w:val="00C71096"/>
    <w:rsid w:val="00C71259"/>
    <w:rsid w:val="00C71CB3"/>
    <w:rsid w:val="00C7381F"/>
    <w:rsid w:val="00C74F84"/>
    <w:rsid w:val="00C766DB"/>
    <w:rsid w:val="00C76CD8"/>
    <w:rsid w:val="00C81013"/>
    <w:rsid w:val="00C815BD"/>
    <w:rsid w:val="00C86731"/>
    <w:rsid w:val="00C86D9F"/>
    <w:rsid w:val="00C87193"/>
    <w:rsid w:val="00C87443"/>
    <w:rsid w:val="00C87522"/>
    <w:rsid w:val="00C904CA"/>
    <w:rsid w:val="00C907D4"/>
    <w:rsid w:val="00C926E5"/>
    <w:rsid w:val="00C937F5"/>
    <w:rsid w:val="00C94304"/>
    <w:rsid w:val="00C943A4"/>
    <w:rsid w:val="00C94671"/>
    <w:rsid w:val="00C9479E"/>
    <w:rsid w:val="00C94EBB"/>
    <w:rsid w:val="00C96170"/>
    <w:rsid w:val="00C96A26"/>
    <w:rsid w:val="00CA0779"/>
    <w:rsid w:val="00CA0B76"/>
    <w:rsid w:val="00CA1337"/>
    <w:rsid w:val="00CA25FA"/>
    <w:rsid w:val="00CA2729"/>
    <w:rsid w:val="00CA3507"/>
    <w:rsid w:val="00CA36CB"/>
    <w:rsid w:val="00CA36F2"/>
    <w:rsid w:val="00CA5099"/>
    <w:rsid w:val="00CA549F"/>
    <w:rsid w:val="00CA5857"/>
    <w:rsid w:val="00CA5AC5"/>
    <w:rsid w:val="00CA6A3B"/>
    <w:rsid w:val="00CA6E04"/>
    <w:rsid w:val="00CA714E"/>
    <w:rsid w:val="00CB0CFF"/>
    <w:rsid w:val="00CB0E01"/>
    <w:rsid w:val="00CB17A0"/>
    <w:rsid w:val="00CB4E55"/>
    <w:rsid w:val="00CB4E64"/>
    <w:rsid w:val="00CB66E3"/>
    <w:rsid w:val="00CB77B3"/>
    <w:rsid w:val="00CB7AE0"/>
    <w:rsid w:val="00CC0786"/>
    <w:rsid w:val="00CC0A70"/>
    <w:rsid w:val="00CC2662"/>
    <w:rsid w:val="00CC2756"/>
    <w:rsid w:val="00CC2CFE"/>
    <w:rsid w:val="00CC4E9B"/>
    <w:rsid w:val="00CC6395"/>
    <w:rsid w:val="00CC6BEE"/>
    <w:rsid w:val="00CC7856"/>
    <w:rsid w:val="00CD44B6"/>
    <w:rsid w:val="00CD47F0"/>
    <w:rsid w:val="00CD4C4F"/>
    <w:rsid w:val="00CD5D8E"/>
    <w:rsid w:val="00CD5DFA"/>
    <w:rsid w:val="00CE1DD5"/>
    <w:rsid w:val="00CE2525"/>
    <w:rsid w:val="00CE2B35"/>
    <w:rsid w:val="00CE7BB4"/>
    <w:rsid w:val="00CF0836"/>
    <w:rsid w:val="00CF2611"/>
    <w:rsid w:val="00CF3F06"/>
    <w:rsid w:val="00CF47A1"/>
    <w:rsid w:val="00CF4E03"/>
    <w:rsid w:val="00CF57E3"/>
    <w:rsid w:val="00CF61CC"/>
    <w:rsid w:val="00CF6223"/>
    <w:rsid w:val="00CF6346"/>
    <w:rsid w:val="00D00548"/>
    <w:rsid w:val="00D01245"/>
    <w:rsid w:val="00D0308C"/>
    <w:rsid w:val="00D048AB"/>
    <w:rsid w:val="00D04BD3"/>
    <w:rsid w:val="00D04F14"/>
    <w:rsid w:val="00D05DD0"/>
    <w:rsid w:val="00D06E61"/>
    <w:rsid w:val="00D070E9"/>
    <w:rsid w:val="00D10149"/>
    <w:rsid w:val="00D15753"/>
    <w:rsid w:val="00D17B45"/>
    <w:rsid w:val="00D17DCB"/>
    <w:rsid w:val="00D22387"/>
    <w:rsid w:val="00D245ED"/>
    <w:rsid w:val="00D24C28"/>
    <w:rsid w:val="00D24D57"/>
    <w:rsid w:val="00D269F4"/>
    <w:rsid w:val="00D26D05"/>
    <w:rsid w:val="00D33F36"/>
    <w:rsid w:val="00D33F51"/>
    <w:rsid w:val="00D34360"/>
    <w:rsid w:val="00D35E80"/>
    <w:rsid w:val="00D35EBB"/>
    <w:rsid w:val="00D362C2"/>
    <w:rsid w:val="00D36819"/>
    <w:rsid w:val="00D36A70"/>
    <w:rsid w:val="00D3766B"/>
    <w:rsid w:val="00D40DD9"/>
    <w:rsid w:val="00D41902"/>
    <w:rsid w:val="00D42CD8"/>
    <w:rsid w:val="00D43021"/>
    <w:rsid w:val="00D4496D"/>
    <w:rsid w:val="00D44BDB"/>
    <w:rsid w:val="00D46DA4"/>
    <w:rsid w:val="00D47BC0"/>
    <w:rsid w:val="00D513BD"/>
    <w:rsid w:val="00D51AAC"/>
    <w:rsid w:val="00D51BB6"/>
    <w:rsid w:val="00D52F1D"/>
    <w:rsid w:val="00D53C9A"/>
    <w:rsid w:val="00D53E9A"/>
    <w:rsid w:val="00D54837"/>
    <w:rsid w:val="00D565DF"/>
    <w:rsid w:val="00D61590"/>
    <w:rsid w:val="00D61B1F"/>
    <w:rsid w:val="00D6239F"/>
    <w:rsid w:val="00D62A70"/>
    <w:rsid w:val="00D63486"/>
    <w:rsid w:val="00D63C20"/>
    <w:rsid w:val="00D6487F"/>
    <w:rsid w:val="00D651BA"/>
    <w:rsid w:val="00D66985"/>
    <w:rsid w:val="00D67736"/>
    <w:rsid w:val="00D70FCD"/>
    <w:rsid w:val="00D74CEA"/>
    <w:rsid w:val="00D75601"/>
    <w:rsid w:val="00D756E8"/>
    <w:rsid w:val="00D75FD4"/>
    <w:rsid w:val="00D775FF"/>
    <w:rsid w:val="00D83D28"/>
    <w:rsid w:val="00D849B7"/>
    <w:rsid w:val="00D84E61"/>
    <w:rsid w:val="00D85A3E"/>
    <w:rsid w:val="00D87CB1"/>
    <w:rsid w:val="00D90D98"/>
    <w:rsid w:val="00D90FDE"/>
    <w:rsid w:val="00D91D25"/>
    <w:rsid w:val="00D94743"/>
    <w:rsid w:val="00D94FD9"/>
    <w:rsid w:val="00D952AA"/>
    <w:rsid w:val="00D954C3"/>
    <w:rsid w:val="00DA136A"/>
    <w:rsid w:val="00DA1700"/>
    <w:rsid w:val="00DA1D28"/>
    <w:rsid w:val="00DA3234"/>
    <w:rsid w:val="00DA360F"/>
    <w:rsid w:val="00DA4091"/>
    <w:rsid w:val="00DA4345"/>
    <w:rsid w:val="00DA4F43"/>
    <w:rsid w:val="00DA6939"/>
    <w:rsid w:val="00DA7138"/>
    <w:rsid w:val="00DA7F92"/>
    <w:rsid w:val="00DB074C"/>
    <w:rsid w:val="00DB3046"/>
    <w:rsid w:val="00DB3273"/>
    <w:rsid w:val="00DB4216"/>
    <w:rsid w:val="00DB6B47"/>
    <w:rsid w:val="00DB6B4F"/>
    <w:rsid w:val="00DB6F64"/>
    <w:rsid w:val="00DB74C1"/>
    <w:rsid w:val="00DC0487"/>
    <w:rsid w:val="00DC0D13"/>
    <w:rsid w:val="00DC0F1B"/>
    <w:rsid w:val="00DC1F02"/>
    <w:rsid w:val="00DC2AB2"/>
    <w:rsid w:val="00DC50E9"/>
    <w:rsid w:val="00DC52F5"/>
    <w:rsid w:val="00DC77B9"/>
    <w:rsid w:val="00DC7D4D"/>
    <w:rsid w:val="00DD01A7"/>
    <w:rsid w:val="00DD1342"/>
    <w:rsid w:val="00DD1C13"/>
    <w:rsid w:val="00DD1FC3"/>
    <w:rsid w:val="00DD2A42"/>
    <w:rsid w:val="00DD408A"/>
    <w:rsid w:val="00DD4981"/>
    <w:rsid w:val="00DD54BA"/>
    <w:rsid w:val="00DD625A"/>
    <w:rsid w:val="00DD6386"/>
    <w:rsid w:val="00DD77CB"/>
    <w:rsid w:val="00DD7F35"/>
    <w:rsid w:val="00DE0A91"/>
    <w:rsid w:val="00DE0F38"/>
    <w:rsid w:val="00DE126E"/>
    <w:rsid w:val="00DE3305"/>
    <w:rsid w:val="00DE3DFB"/>
    <w:rsid w:val="00DE4FF7"/>
    <w:rsid w:val="00DE51CB"/>
    <w:rsid w:val="00DE5F9D"/>
    <w:rsid w:val="00DE6D50"/>
    <w:rsid w:val="00DE7445"/>
    <w:rsid w:val="00DE792A"/>
    <w:rsid w:val="00DF149F"/>
    <w:rsid w:val="00DF1CC5"/>
    <w:rsid w:val="00DF2BC4"/>
    <w:rsid w:val="00DF38FC"/>
    <w:rsid w:val="00DF4EDC"/>
    <w:rsid w:val="00DF5D1C"/>
    <w:rsid w:val="00DF694C"/>
    <w:rsid w:val="00DF6EE3"/>
    <w:rsid w:val="00DF782E"/>
    <w:rsid w:val="00DF78AE"/>
    <w:rsid w:val="00DF7AD6"/>
    <w:rsid w:val="00E004DB"/>
    <w:rsid w:val="00E03EF8"/>
    <w:rsid w:val="00E03F89"/>
    <w:rsid w:val="00E105A1"/>
    <w:rsid w:val="00E16DB0"/>
    <w:rsid w:val="00E179BA"/>
    <w:rsid w:val="00E2135E"/>
    <w:rsid w:val="00E2390A"/>
    <w:rsid w:val="00E24526"/>
    <w:rsid w:val="00E32D40"/>
    <w:rsid w:val="00E361B9"/>
    <w:rsid w:val="00E36483"/>
    <w:rsid w:val="00E36ECB"/>
    <w:rsid w:val="00E37A9B"/>
    <w:rsid w:val="00E4332A"/>
    <w:rsid w:val="00E4489E"/>
    <w:rsid w:val="00E44C29"/>
    <w:rsid w:val="00E4607F"/>
    <w:rsid w:val="00E46F6E"/>
    <w:rsid w:val="00E50350"/>
    <w:rsid w:val="00E5198C"/>
    <w:rsid w:val="00E52FB1"/>
    <w:rsid w:val="00E53E57"/>
    <w:rsid w:val="00E5440E"/>
    <w:rsid w:val="00E55F0E"/>
    <w:rsid w:val="00E56E2C"/>
    <w:rsid w:val="00E5797F"/>
    <w:rsid w:val="00E602FF"/>
    <w:rsid w:val="00E60F83"/>
    <w:rsid w:val="00E63878"/>
    <w:rsid w:val="00E64C6D"/>
    <w:rsid w:val="00E65147"/>
    <w:rsid w:val="00E67402"/>
    <w:rsid w:val="00E70A0A"/>
    <w:rsid w:val="00E71454"/>
    <w:rsid w:val="00E72619"/>
    <w:rsid w:val="00E72A0A"/>
    <w:rsid w:val="00E7304C"/>
    <w:rsid w:val="00E75334"/>
    <w:rsid w:val="00E76DD3"/>
    <w:rsid w:val="00E77C5E"/>
    <w:rsid w:val="00E829F0"/>
    <w:rsid w:val="00E84CD4"/>
    <w:rsid w:val="00E85537"/>
    <w:rsid w:val="00E863C7"/>
    <w:rsid w:val="00E86802"/>
    <w:rsid w:val="00E87F5F"/>
    <w:rsid w:val="00E91FD7"/>
    <w:rsid w:val="00E92403"/>
    <w:rsid w:val="00E930B7"/>
    <w:rsid w:val="00E9471F"/>
    <w:rsid w:val="00E963B7"/>
    <w:rsid w:val="00EA12DB"/>
    <w:rsid w:val="00EA1FD6"/>
    <w:rsid w:val="00EA37EF"/>
    <w:rsid w:val="00EA3B42"/>
    <w:rsid w:val="00EA5810"/>
    <w:rsid w:val="00EA77C8"/>
    <w:rsid w:val="00EA7B32"/>
    <w:rsid w:val="00EB0484"/>
    <w:rsid w:val="00EB088A"/>
    <w:rsid w:val="00EB2369"/>
    <w:rsid w:val="00EB2D7F"/>
    <w:rsid w:val="00EB2FF9"/>
    <w:rsid w:val="00EB44B4"/>
    <w:rsid w:val="00EB4E65"/>
    <w:rsid w:val="00EB531F"/>
    <w:rsid w:val="00EB58B4"/>
    <w:rsid w:val="00EB64C2"/>
    <w:rsid w:val="00EB6DAE"/>
    <w:rsid w:val="00EC0D7A"/>
    <w:rsid w:val="00EC1E58"/>
    <w:rsid w:val="00EC2AE7"/>
    <w:rsid w:val="00EC2C5A"/>
    <w:rsid w:val="00EC2DCF"/>
    <w:rsid w:val="00EC305B"/>
    <w:rsid w:val="00EC4CEA"/>
    <w:rsid w:val="00ED3771"/>
    <w:rsid w:val="00ED5F2D"/>
    <w:rsid w:val="00ED5F3A"/>
    <w:rsid w:val="00ED78CD"/>
    <w:rsid w:val="00EE0F0D"/>
    <w:rsid w:val="00EE1489"/>
    <w:rsid w:val="00EE19D1"/>
    <w:rsid w:val="00EE4B3B"/>
    <w:rsid w:val="00EE753A"/>
    <w:rsid w:val="00EE7CDA"/>
    <w:rsid w:val="00EF01E5"/>
    <w:rsid w:val="00EF072D"/>
    <w:rsid w:val="00EF09A5"/>
    <w:rsid w:val="00EF2298"/>
    <w:rsid w:val="00EF2899"/>
    <w:rsid w:val="00EF39AC"/>
    <w:rsid w:val="00EF4E9A"/>
    <w:rsid w:val="00EF7300"/>
    <w:rsid w:val="00F00BA8"/>
    <w:rsid w:val="00F022A8"/>
    <w:rsid w:val="00F035DB"/>
    <w:rsid w:val="00F03613"/>
    <w:rsid w:val="00F053EB"/>
    <w:rsid w:val="00F06C5B"/>
    <w:rsid w:val="00F07303"/>
    <w:rsid w:val="00F07657"/>
    <w:rsid w:val="00F07D33"/>
    <w:rsid w:val="00F126D5"/>
    <w:rsid w:val="00F13F94"/>
    <w:rsid w:val="00F141C6"/>
    <w:rsid w:val="00F17393"/>
    <w:rsid w:val="00F1763C"/>
    <w:rsid w:val="00F23F5D"/>
    <w:rsid w:val="00F24FDC"/>
    <w:rsid w:val="00F256AA"/>
    <w:rsid w:val="00F26A9D"/>
    <w:rsid w:val="00F26CE4"/>
    <w:rsid w:val="00F2705F"/>
    <w:rsid w:val="00F2766E"/>
    <w:rsid w:val="00F324D8"/>
    <w:rsid w:val="00F33956"/>
    <w:rsid w:val="00F35D54"/>
    <w:rsid w:val="00F368D5"/>
    <w:rsid w:val="00F377C7"/>
    <w:rsid w:val="00F4047B"/>
    <w:rsid w:val="00F414E1"/>
    <w:rsid w:val="00F423BC"/>
    <w:rsid w:val="00F425DF"/>
    <w:rsid w:val="00F43101"/>
    <w:rsid w:val="00F43374"/>
    <w:rsid w:val="00F43DD7"/>
    <w:rsid w:val="00F457E0"/>
    <w:rsid w:val="00F5007F"/>
    <w:rsid w:val="00F50768"/>
    <w:rsid w:val="00F517EA"/>
    <w:rsid w:val="00F5281B"/>
    <w:rsid w:val="00F52E32"/>
    <w:rsid w:val="00F535FE"/>
    <w:rsid w:val="00F540C2"/>
    <w:rsid w:val="00F541E7"/>
    <w:rsid w:val="00F55BF4"/>
    <w:rsid w:val="00F601A7"/>
    <w:rsid w:val="00F60728"/>
    <w:rsid w:val="00F6123A"/>
    <w:rsid w:val="00F61CF2"/>
    <w:rsid w:val="00F65F10"/>
    <w:rsid w:val="00F66392"/>
    <w:rsid w:val="00F668CD"/>
    <w:rsid w:val="00F66A7E"/>
    <w:rsid w:val="00F67D9A"/>
    <w:rsid w:val="00F72A1F"/>
    <w:rsid w:val="00F73623"/>
    <w:rsid w:val="00F73E3C"/>
    <w:rsid w:val="00F74920"/>
    <w:rsid w:val="00F74FFA"/>
    <w:rsid w:val="00F769A8"/>
    <w:rsid w:val="00F769ED"/>
    <w:rsid w:val="00F77CBF"/>
    <w:rsid w:val="00F80A3F"/>
    <w:rsid w:val="00F80F4B"/>
    <w:rsid w:val="00F81902"/>
    <w:rsid w:val="00F81EB2"/>
    <w:rsid w:val="00F8387C"/>
    <w:rsid w:val="00F853B7"/>
    <w:rsid w:val="00F8553A"/>
    <w:rsid w:val="00F8662D"/>
    <w:rsid w:val="00F87A2C"/>
    <w:rsid w:val="00F90A29"/>
    <w:rsid w:val="00F91676"/>
    <w:rsid w:val="00F919AD"/>
    <w:rsid w:val="00F9223D"/>
    <w:rsid w:val="00F92CE0"/>
    <w:rsid w:val="00F94DDD"/>
    <w:rsid w:val="00F95E1A"/>
    <w:rsid w:val="00F9666D"/>
    <w:rsid w:val="00F96CA0"/>
    <w:rsid w:val="00F96D9A"/>
    <w:rsid w:val="00FA2256"/>
    <w:rsid w:val="00FA2CD9"/>
    <w:rsid w:val="00FA416F"/>
    <w:rsid w:val="00FA7719"/>
    <w:rsid w:val="00FB030A"/>
    <w:rsid w:val="00FB0B17"/>
    <w:rsid w:val="00FB1659"/>
    <w:rsid w:val="00FB1A27"/>
    <w:rsid w:val="00FB1C52"/>
    <w:rsid w:val="00FB2A0E"/>
    <w:rsid w:val="00FB3228"/>
    <w:rsid w:val="00FB48EC"/>
    <w:rsid w:val="00FB590B"/>
    <w:rsid w:val="00FB5F8B"/>
    <w:rsid w:val="00FB6443"/>
    <w:rsid w:val="00FB6961"/>
    <w:rsid w:val="00FB7AEE"/>
    <w:rsid w:val="00FB7E71"/>
    <w:rsid w:val="00FC0030"/>
    <w:rsid w:val="00FC027F"/>
    <w:rsid w:val="00FC1C75"/>
    <w:rsid w:val="00FC56E8"/>
    <w:rsid w:val="00FC5AC2"/>
    <w:rsid w:val="00FC7ABC"/>
    <w:rsid w:val="00FD1D2E"/>
    <w:rsid w:val="00FD2C15"/>
    <w:rsid w:val="00FD384C"/>
    <w:rsid w:val="00FD4B8E"/>
    <w:rsid w:val="00FD4F92"/>
    <w:rsid w:val="00FD67EC"/>
    <w:rsid w:val="00FD6868"/>
    <w:rsid w:val="00FD6B90"/>
    <w:rsid w:val="00FD797A"/>
    <w:rsid w:val="00FE02C5"/>
    <w:rsid w:val="00FE11A5"/>
    <w:rsid w:val="00FE235E"/>
    <w:rsid w:val="00FE270F"/>
    <w:rsid w:val="00FE3326"/>
    <w:rsid w:val="00FE341E"/>
    <w:rsid w:val="00FE3728"/>
    <w:rsid w:val="00FE3AE4"/>
    <w:rsid w:val="00FE5542"/>
    <w:rsid w:val="00FE6170"/>
    <w:rsid w:val="00FE6371"/>
    <w:rsid w:val="00FE7B15"/>
    <w:rsid w:val="00FF0521"/>
    <w:rsid w:val="00FF1A87"/>
    <w:rsid w:val="00FF23D0"/>
    <w:rsid w:val="00FF2801"/>
    <w:rsid w:val="00FF388F"/>
    <w:rsid w:val="00FF544C"/>
    <w:rsid w:val="00FF68E1"/>
    <w:rsid w:val="00FF6E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FFFF6"/>
  <w15:docId w15:val="{20330E63-9CA4-4050-8682-D004B22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43F7"/>
    <w:pPr>
      <w:widowControl w:val="0"/>
    </w:pPr>
    <w:rPr>
      <w:kern w:val="2"/>
      <w:sz w:val="24"/>
      <w:szCs w:val="24"/>
    </w:rPr>
  </w:style>
  <w:style w:type="paragraph" w:styleId="3">
    <w:name w:val="heading 3"/>
    <w:basedOn w:val="a0"/>
    <w:qFormat/>
    <w:rsid w:val="00D70FCD"/>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0361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rsid w:val="00C70091"/>
    <w:pPr>
      <w:tabs>
        <w:tab w:val="center" w:pos="4153"/>
        <w:tab w:val="right" w:pos="8306"/>
      </w:tabs>
      <w:snapToGrid w:val="0"/>
    </w:pPr>
    <w:rPr>
      <w:sz w:val="20"/>
      <w:szCs w:val="20"/>
    </w:rPr>
  </w:style>
  <w:style w:type="paragraph" w:customStyle="1" w:styleId="Char">
    <w:name w:val="字元 字元 Char"/>
    <w:basedOn w:val="a0"/>
    <w:rsid w:val="00EF01E5"/>
    <w:pPr>
      <w:widowControl/>
      <w:spacing w:after="160" w:line="240" w:lineRule="exact"/>
    </w:pPr>
    <w:rPr>
      <w:rFonts w:ascii="Arial" w:eastAsia="Times New Roman" w:hAnsi="Arial" w:cs="Arial"/>
      <w:kern w:val="0"/>
      <w:sz w:val="20"/>
      <w:szCs w:val="20"/>
      <w:lang w:eastAsia="en-US"/>
    </w:rPr>
  </w:style>
  <w:style w:type="paragraph" w:styleId="a6">
    <w:name w:val="Balloon Text"/>
    <w:basedOn w:val="a0"/>
    <w:semiHidden/>
    <w:rsid w:val="000670D8"/>
    <w:rPr>
      <w:rFonts w:ascii="Arial" w:hAnsi="Arial"/>
      <w:sz w:val="18"/>
      <w:szCs w:val="18"/>
    </w:rPr>
  </w:style>
  <w:style w:type="paragraph" w:styleId="a7">
    <w:name w:val="footer"/>
    <w:basedOn w:val="a0"/>
    <w:rsid w:val="000670D8"/>
    <w:pPr>
      <w:tabs>
        <w:tab w:val="center" w:pos="4153"/>
        <w:tab w:val="right" w:pos="8306"/>
      </w:tabs>
      <w:snapToGrid w:val="0"/>
    </w:pPr>
    <w:rPr>
      <w:sz w:val="20"/>
      <w:szCs w:val="20"/>
    </w:rPr>
  </w:style>
  <w:style w:type="character" w:styleId="a8">
    <w:name w:val="page number"/>
    <w:basedOn w:val="a1"/>
    <w:rsid w:val="000670D8"/>
  </w:style>
  <w:style w:type="paragraph" w:styleId="HTML">
    <w:name w:val="HTML Preformatted"/>
    <w:basedOn w:val="a0"/>
    <w:link w:val="HTML0"/>
    <w:uiPriority w:val="99"/>
    <w:rsid w:val="00DE4F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rPr>
  </w:style>
  <w:style w:type="paragraph" w:styleId="a9">
    <w:name w:val="Body Text"/>
    <w:basedOn w:val="a0"/>
    <w:link w:val="aa"/>
    <w:rsid w:val="002A02A0"/>
    <w:pPr>
      <w:spacing w:line="400" w:lineRule="exact"/>
      <w:jc w:val="both"/>
    </w:pPr>
    <w:rPr>
      <w:rFonts w:ascii="標楷體" w:eastAsia="標楷體" w:hAnsi="新細明體"/>
      <w:color w:val="3366FF"/>
      <w:szCs w:val="10"/>
    </w:rPr>
  </w:style>
  <w:style w:type="paragraph" w:styleId="ab">
    <w:name w:val="footnote text"/>
    <w:basedOn w:val="a0"/>
    <w:semiHidden/>
    <w:rsid w:val="009C269E"/>
    <w:pPr>
      <w:snapToGrid w:val="0"/>
    </w:pPr>
    <w:rPr>
      <w:sz w:val="20"/>
      <w:szCs w:val="20"/>
    </w:rPr>
  </w:style>
  <w:style w:type="character" w:styleId="ac">
    <w:name w:val="footnote reference"/>
    <w:basedOn w:val="a1"/>
    <w:semiHidden/>
    <w:rsid w:val="009C269E"/>
    <w:rPr>
      <w:vertAlign w:val="superscript"/>
    </w:rPr>
  </w:style>
  <w:style w:type="paragraph" w:styleId="2">
    <w:name w:val="Body Text Indent 2"/>
    <w:basedOn w:val="a0"/>
    <w:rsid w:val="002A6C6F"/>
    <w:pPr>
      <w:spacing w:after="120" w:line="480" w:lineRule="auto"/>
      <w:ind w:leftChars="200" w:left="480"/>
    </w:pPr>
  </w:style>
  <w:style w:type="paragraph" w:customStyle="1" w:styleId="Char1">
    <w:name w:val="字元 字元 Char1"/>
    <w:basedOn w:val="a0"/>
    <w:rsid w:val="002B1385"/>
    <w:pPr>
      <w:widowControl/>
      <w:spacing w:after="160" w:line="240" w:lineRule="exact"/>
    </w:pPr>
    <w:rPr>
      <w:rFonts w:ascii="Arial" w:eastAsia="Times New Roman" w:hAnsi="Arial" w:cs="Arial"/>
      <w:kern w:val="0"/>
      <w:sz w:val="20"/>
      <w:szCs w:val="20"/>
      <w:lang w:eastAsia="en-US"/>
    </w:rPr>
  </w:style>
  <w:style w:type="character" w:styleId="ad">
    <w:name w:val="Hyperlink"/>
    <w:basedOn w:val="a1"/>
    <w:uiPriority w:val="99"/>
    <w:rsid w:val="00CC6BEE"/>
    <w:rPr>
      <w:color w:val="0000FF"/>
      <w:u w:val="single"/>
    </w:rPr>
  </w:style>
  <w:style w:type="paragraph" w:customStyle="1" w:styleId="a">
    <w:name w:val="分項段落"/>
    <w:basedOn w:val="a0"/>
    <w:link w:val="ae"/>
    <w:rsid w:val="000F092D"/>
    <w:pPr>
      <w:numPr>
        <w:numId w:val="8"/>
      </w:numPr>
      <w:snapToGrid w:val="0"/>
    </w:pPr>
    <w:rPr>
      <w:rFonts w:eastAsia="標楷體"/>
      <w:sz w:val="32"/>
      <w:szCs w:val="20"/>
    </w:rPr>
  </w:style>
  <w:style w:type="character" w:customStyle="1" w:styleId="ae">
    <w:name w:val="分項段落 字元"/>
    <w:basedOn w:val="a1"/>
    <w:link w:val="a"/>
    <w:rsid w:val="000F092D"/>
    <w:rPr>
      <w:rFonts w:eastAsia="標楷體"/>
      <w:kern w:val="2"/>
      <w:sz w:val="32"/>
    </w:rPr>
  </w:style>
  <w:style w:type="paragraph" w:customStyle="1" w:styleId="111">
    <w:name w:val="111"/>
    <w:basedOn w:val="a0"/>
    <w:rsid w:val="005B6B07"/>
    <w:pPr>
      <w:spacing w:line="360" w:lineRule="exact"/>
      <w:ind w:left="259" w:hangingChars="108" w:hanging="259"/>
      <w:jc w:val="both"/>
    </w:pPr>
    <w:rPr>
      <w:rFonts w:ascii="標楷體" w:eastAsia="標楷體" w:hAnsi="標楷體"/>
    </w:rPr>
  </w:style>
  <w:style w:type="paragraph" w:customStyle="1" w:styleId="af">
    <w:name w:val="第１條"/>
    <w:basedOn w:val="a0"/>
    <w:rsid w:val="007228B1"/>
    <w:pPr>
      <w:adjustRightInd w:val="0"/>
      <w:spacing w:line="380" w:lineRule="exact"/>
      <w:ind w:left="1134" w:hanging="1134"/>
      <w:jc w:val="both"/>
    </w:pPr>
    <w:rPr>
      <w:rFonts w:ascii="細明體" w:eastAsia="細明體" w:hAnsi="細明體"/>
      <w:sz w:val="22"/>
      <w:szCs w:val="20"/>
    </w:rPr>
  </w:style>
  <w:style w:type="paragraph" w:styleId="af0">
    <w:name w:val="List Paragraph"/>
    <w:basedOn w:val="a0"/>
    <w:uiPriority w:val="34"/>
    <w:qFormat/>
    <w:rsid w:val="0022101D"/>
    <w:pPr>
      <w:ind w:leftChars="200" w:left="480"/>
    </w:pPr>
    <w:rPr>
      <w:rFonts w:ascii="Calibri" w:hAnsi="Calibri"/>
      <w:szCs w:val="22"/>
    </w:rPr>
  </w:style>
  <w:style w:type="character" w:customStyle="1" w:styleId="HTML0">
    <w:name w:val="HTML 預設格式 字元"/>
    <w:basedOn w:val="a1"/>
    <w:link w:val="HTML"/>
    <w:uiPriority w:val="99"/>
    <w:rsid w:val="00DC2AB2"/>
    <w:rPr>
      <w:rFonts w:ascii="細明體" w:eastAsia="細明體" w:hAnsi="細明體" w:cs="細明體"/>
      <w:color w:val="333333"/>
      <w:sz w:val="24"/>
      <w:szCs w:val="24"/>
    </w:rPr>
  </w:style>
  <w:style w:type="paragraph" w:styleId="af1">
    <w:name w:val="Body Text Indent"/>
    <w:basedOn w:val="a0"/>
    <w:link w:val="af2"/>
    <w:rsid w:val="00CB0CFF"/>
    <w:pPr>
      <w:spacing w:after="120"/>
      <w:ind w:leftChars="200" w:left="480"/>
    </w:pPr>
  </w:style>
  <w:style w:type="character" w:customStyle="1" w:styleId="af2">
    <w:name w:val="本文縮排 字元"/>
    <w:basedOn w:val="a1"/>
    <w:link w:val="af1"/>
    <w:rsid w:val="00CB0CFF"/>
    <w:rPr>
      <w:kern w:val="2"/>
      <w:sz w:val="24"/>
      <w:szCs w:val="24"/>
    </w:rPr>
  </w:style>
  <w:style w:type="character" w:customStyle="1" w:styleId="aa">
    <w:name w:val="本文 字元"/>
    <w:basedOn w:val="a1"/>
    <w:link w:val="a9"/>
    <w:rsid w:val="006726B6"/>
    <w:rPr>
      <w:rFonts w:ascii="標楷體" w:eastAsia="標楷體" w:hAnsi="新細明體"/>
      <w:color w:val="3366FF"/>
      <w:kern w:val="2"/>
      <w:sz w:val="24"/>
      <w:szCs w:val="10"/>
    </w:rPr>
  </w:style>
  <w:style w:type="paragraph" w:customStyle="1" w:styleId="Default">
    <w:name w:val="Default"/>
    <w:rsid w:val="002053F1"/>
    <w:pPr>
      <w:widowControl w:val="0"/>
      <w:autoSpaceDE w:val="0"/>
      <w:autoSpaceDN w:val="0"/>
      <w:adjustRightInd w:val="0"/>
    </w:pPr>
    <w:rPr>
      <w:rFonts w:ascii="標楷體" w:eastAsia="標楷體" w:hAnsiTheme="minorHAnsi" w:cs="標楷體"/>
      <w:color w:val="000000"/>
      <w:sz w:val="24"/>
      <w:szCs w:val="24"/>
    </w:rPr>
  </w:style>
  <w:style w:type="character" w:customStyle="1" w:styleId="UnresolvedMention">
    <w:name w:val="Unresolved Mention"/>
    <w:basedOn w:val="a1"/>
    <w:uiPriority w:val="99"/>
    <w:semiHidden/>
    <w:unhideWhenUsed/>
    <w:rsid w:val="004D7B66"/>
    <w:rPr>
      <w:color w:val="605E5C"/>
      <w:shd w:val="clear" w:color="auto" w:fill="E1DFDD"/>
    </w:rPr>
  </w:style>
  <w:style w:type="character" w:styleId="af3">
    <w:name w:val="annotation reference"/>
    <w:basedOn w:val="a1"/>
    <w:semiHidden/>
    <w:unhideWhenUsed/>
    <w:rsid w:val="001D0789"/>
    <w:rPr>
      <w:sz w:val="18"/>
      <w:szCs w:val="18"/>
    </w:rPr>
  </w:style>
  <w:style w:type="paragraph" w:styleId="af4">
    <w:name w:val="annotation text"/>
    <w:basedOn w:val="a0"/>
    <w:link w:val="af5"/>
    <w:semiHidden/>
    <w:unhideWhenUsed/>
    <w:rsid w:val="001D0789"/>
  </w:style>
  <w:style w:type="character" w:customStyle="1" w:styleId="af5">
    <w:name w:val="註解文字 字元"/>
    <w:basedOn w:val="a1"/>
    <w:link w:val="af4"/>
    <w:semiHidden/>
    <w:rsid w:val="001D0789"/>
    <w:rPr>
      <w:kern w:val="2"/>
      <w:sz w:val="24"/>
      <w:szCs w:val="24"/>
    </w:rPr>
  </w:style>
  <w:style w:type="paragraph" w:styleId="af6">
    <w:name w:val="annotation subject"/>
    <w:basedOn w:val="af4"/>
    <w:next w:val="af4"/>
    <w:link w:val="af7"/>
    <w:semiHidden/>
    <w:unhideWhenUsed/>
    <w:rsid w:val="001D0789"/>
    <w:rPr>
      <w:b/>
      <w:bCs/>
    </w:rPr>
  </w:style>
  <w:style w:type="character" w:customStyle="1" w:styleId="af7">
    <w:name w:val="註解主旨 字元"/>
    <w:basedOn w:val="af5"/>
    <w:link w:val="af6"/>
    <w:semiHidden/>
    <w:rsid w:val="001D0789"/>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9147">
      <w:bodyDiv w:val="1"/>
      <w:marLeft w:val="0"/>
      <w:marRight w:val="0"/>
      <w:marTop w:val="0"/>
      <w:marBottom w:val="0"/>
      <w:divBdr>
        <w:top w:val="none" w:sz="0" w:space="0" w:color="auto"/>
        <w:left w:val="none" w:sz="0" w:space="0" w:color="auto"/>
        <w:bottom w:val="none" w:sz="0" w:space="0" w:color="auto"/>
        <w:right w:val="none" w:sz="0" w:space="0" w:color="auto"/>
      </w:divBdr>
      <w:divsChild>
        <w:div w:id="123500539">
          <w:marLeft w:val="0"/>
          <w:marRight w:val="0"/>
          <w:marTop w:val="0"/>
          <w:marBottom w:val="0"/>
          <w:divBdr>
            <w:top w:val="none" w:sz="0" w:space="0" w:color="auto"/>
            <w:left w:val="none" w:sz="0" w:space="0" w:color="auto"/>
            <w:bottom w:val="none" w:sz="0" w:space="0" w:color="auto"/>
            <w:right w:val="none" w:sz="0" w:space="0" w:color="auto"/>
          </w:divBdr>
        </w:div>
      </w:divsChild>
    </w:div>
    <w:div w:id="53312599">
      <w:bodyDiv w:val="1"/>
      <w:marLeft w:val="0"/>
      <w:marRight w:val="0"/>
      <w:marTop w:val="0"/>
      <w:marBottom w:val="0"/>
      <w:divBdr>
        <w:top w:val="none" w:sz="0" w:space="0" w:color="auto"/>
        <w:left w:val="none" w:sz="0" w:space="0" w:color="auto"/>
        <w:bottom w:val="none" w:sz="0" w:space="0" w:color="auto"/>
        <w:right w:val="none" w:sz="0" w:space="0" w:color="auto"/>
      </w:divBdr>
      <w:divsChild>
        <w:div w:id="413431269">
          <w:marLeft w:val="0"/>
          <w:marRight w:val="0"/>
          <w:marTop w:val="0"/>
          <w:marBottom w:val="0"/>
          <w:divBdr>
            <w:top w:val="none" w:sz="0" w:space="0" w:color="auto"/>
            <w:left w:val="none" w:sz="0" w:space="0" w:color="auto"/>
            <w:bottom w:val="none" w:sz="0" w:space="0" w:color="auto"/>
            <w:right w:val="none" w:sz="0" w:space="0" w:color="auto"/>
          </w:divBdr>
        </w:div>
      </w:divsChild>
    </w:div>
    <w:div w:id="66660398">
      <w:bodyDiv w:val="1"/>
      <w:marLeft w:val="0"/>
      <w:marRight w:val="0"/>
      <w:marTop w:val="0"/>
      <w:marBottom w:val="0"/>
      <w:divBdr>
        <w:top w:val="none" w:sz="0" w:space="0" w:color="auto"/>
        <w:left w:val="none" w:sz="0" w:space="0" w:color="auto"/>
        <w:bottom w:val="none" w:sz="0" w:space="0" w:color="auto"/>
        <w:right w:val="none" w:sz="0" w:space="0" w:color="auto"/>
      </w:divBdr>
      <w:divsChild>
        <w:div w:id="153692139">
          <w:marLeft w:val="0"/>
          <w:marRight w:val="0"/>
          <w:marTop w:val="0"/>
          <w:marBottom w:val="0"/>
          <w:divBdr>
            <w:top w:val="none" w:sz="0" w:space="0" w:color="auto"/>
            <w:left w:val="none" w:sz="0" w:space="0" w:color="auto"/>
            <w:bottom w:val="none" w:sz="0" w:space="0" w:color="auto"/>
            <w:right w:val="none" w:sz="0" w:space="0" w:color="auto"/>
          </w:divBdr>
        </w:div>
      </w:divsChild>
    </w:div>
    <w:div w:id="84770085">
      <w:bodyDiv w:val="1"/>
      <w:marLeft w:val="0"/>
      <w:marRight w:val="0"/>
      <w:marTop w:val="0"/>
      <w:marBottom w:val="0"/>
      <w:divBdr>
        <w:top w:val="none" w:sz="0" w:space="0" w:color="auto"/>
        <w:left w:val="none" w:sz="0" w:space="0" w:color="auto"/>
        <w:bottom w:val="none" w:sz="0" w:space="0" w:color="auto"/>
        <w:right w:val="none" w:sz="0" w:space="0" w:color="auto"/>
      </w:divBdr>
    </w:div>
    <w:div w:id="126706184">
      <w:bodyDiv w:val="1"/>
      <w:marLeft w:val="0"/>
      <w:marRight w:val="0"/>
      <w:marTop w:val="0"/>
      <w:marBottom w:val="0"/>
      <w:divBdr>
        <w:top w:val="none" w:sz="0" w:space="0" w:color="auto"/>
        <w:left w:val="none" w:sz="0" w:space="0" w:color="auto"/>
        <w:bottom w:val="none" w:sz="0" w:space="0" w:color="auto"/>
        <w:right w:val="none" w:sz="0" w:space="0" w:color="auto"/>
      </w:divBdr>
    </w:div>
    <w:div w:id="150222815">
      <w:bodyDiv w:val="1"/>
      <w:marLeft w:val="0"/>
      <w:marRight w:val="0"/>
      <w:marTop w:val="0"/>
      <w:marBottom w:val="0"/>
      <w:divBdr>
        <w:top w:val="none" w:sz="0" w:space="0" w:color="auto"/>
        <w:left w:val="none" w:sz="0" w:space="0" w:color="auto"/>
        <w:bottom w:val="none" w:sz="0" w:space="0" w:color="auto"/>
        <w:right w:val="none" w:sz="0" w:space="0" w:color="auto"/>
      </w:divBdr>
      <w:divsChild>
        <w:div w:id="1201087457">
          <w:marLeft w:val="0"/>
          <w:marRight w:val="0"/>
          <w:marTop w:val="0"/>
          <w:marBottom w:val="0"/>
          <w:divBdr>
            <w:top w:val="none" w:sz="0" w:space="0" w:color="auto"/>
            <w:left w:val="none" w:sz="0" w:space="0" w:color="auto"/>
            <w:bottom w:val="none" w:sz="0" w:space="0" w:color="auto"/>
            <w:right w:val="none" w:sz="0" w:space="0" w:color="auto"/>
          </w:divBdr>
        </w:div>
      </w:divsChild>
    </w:div>
    <w:div w:id="168760776">
      <w:bodyDiv w:val="1"/>
      <w:marLeft w:val="0"/>
      <w:marRight w:val="0"/>
      <w:marTop w:val="0"/>
      <w:marBottom w:val="0"/>
      <w:divBdr>
        <w:top w:val="none" w:sz="0" w:space="0" w:color="auto"/>
        <w:left w:val="none" w:sz="0" w:space="0" w:color="auto"/>
        <w:bottom w:val="none" w:sz="0" w:space="0" w:color="auto"/>
        <w:right w:val="none" w:sz="0" w:space="0" w:color="auto"/>
      </w:divBdr>
      <w:divsChild>
        <w:div w:id="2010133588">
          <w:marLeft w:val="0"/>
          <w:marRight w:val="0"/>
          <w:marTop w:val="0"/>
          <w:marBottom w:val="0"/>
          <w:divBdr>
            <w:top w:val="none" w:sz="0" w:space="0" w:color="auto"/>
            <w:left w:val="none" w:sz="0" w:space="0" w:color="auto"/>
            <w:bottom w:val="none" w:sz="0" w:space="0" w:color="auto"/>
            <w:right w:val="none" w:sz="0" w:space="0" w:color="auto"/>
          </w:divBdr>
          <w:divsChild>
            <w:div w:id="11040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1507">
      <w:bodyDiv w:val="1"/>
      <w:marLeft w:val="0"/>
      <w:marRight w:val="0"/>
      <w:marTop w:val="0"/>
      <w:marBottom w:val="0"/>
      <w:divBdr>
        <w:top w:val="none" w:sz="0" w:space="0" w:color="auto"/>
        <w:left w:val="none" w:sz="0" w:space="0" w:color="auto"/>
        <w:bottom w:val="none" w:sz="0" w:space="0" w:color="auto"/>
        <w:right w:val="none" w:sz="0" w:space="0" w:color="auto"/>
      </w:divBdr>
    </w:div>
    <w:div w:id="197472504">
      <w:bodyDiv w:val="1"/>
      <w:marLeft w:val="0"/>
      <w:marRight w:val="0"/>
      <w:marTop w:val="0"/>
      <w:marBottom w:val="0"/>
      <w:divBdr>
        <w:top w:val="none" w:sz="0" w:space="0" w:color="auto"/>
        <w:left w:val="none" w:sz="0" w:space="0" w:color="auto"/>
        <w:bottom w:val="none" w:sz="0" w:space="0" w:color="auto"/>
        <w:right w:val="none" w:sz="0" w:space="0" w:color="auto"/>
      </w:divBdr>
      <w:divsChild>
        <w:div w:id="1317369638">
          <w:marLeft w:val="0"/>
          <w:marRight w:val="0"/>
          <w:marTop w:val="0"/>
          <w:marBottom w:val="0"/>
          <w:divBdr>
            <w:top w:val="none" w:sz="0" w:space="0" w:color="auto"/>
            <w:left w:val="none" w:sz="0" w:space="0" w:color="auto"/>
            <w:bottom w:val="none" w:sz="0" w:space="0" w:color="auto"/>
            <w:right w:val="none" w:sz="0" w:space="0" w:color="auto"/>
          </w:divBdr>
        </w:div>
      </w:divsChild>
    </w:div>
    <w:div w:id="234554748">
      <w:bodyDiv w:val="1"/>
      <w:marLeft w:val="0"/>
      <w:marRight w:val="0"/>
      <w:marTop w:val="0"/>
      <w:marBottom w:val="0"/>
      <w:divBdr>
        <w:top w:val="none" w:sz="0" w:space="0" w:color="auto"/>
        <w:left w:val="none" w:sz="0" w:space="0" w:color="auto"/>
        <w:bottom w:val="none" w:sz="0" w:space="0" w:color="auto"/>
        <w:right w:val="none" w:sz="0" w:space="0" w:color="auto"/>
      </w:divBdr>
      <w:divsChild>
        <w:div w:id="1777602725">
          <w:marLeft w:val="0"/>
          <w:marRight w:val="0"/>
          <w:marTop w:val="0"/>
          <w:marBottom w:val="0"/>
          <w:divBdr>
            <w:top w:val="none" w:sz="0" w:space="0" w:color="auto"/>
            <w:left w:val="none" w:sz="0" w:space="0" w:color="auto"/>
            <w:bottom w:val="none" w:sz="0" w:space="0" w:color="auto"/>
            <w:right w:val="none" w:sz="0" w:space="0" w:color="auto"/>
          </w:divBdr>
          <w:divsChild>
            <w:div w:id="6961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42832">
      <w:bodyDiv w:val="1"/>
      <w:marLeft w:val="0"/>
      <w:marRight w:val="0"/>
      <w:marTop w:val="0"/>
      <w:marBottom w:val="0"/>
      <w:divBdr>
        <w:top w:val="none" w:sz="0" w:space="0" w:color="auto"/>
        <w:left w:val="none" w:sz="0" w:space="0" w:color="auto"/>
        <w:bottom w:val="none" w:sz="0" w:space="0" w:color="auto"/>
        <w:right w:val="none" w:sz="0" w:space="0" w:color="auto"/>
      </w:divBdr>
    </w:div>
    <w:div w:id="348067158">
      <w:bodyDiv w:val="1"/>
      <w:marLeft w:val="0"/>
      <w:marRight w:val="0"/>
      <w:marTop w:val="0"/>
      <w:marBottom w:val="0"/>
      <w:divBdr>
        <w:top w:val="none" w:sz="0" w:space="0" w:color="auto"/>
        <w:left w:val="none" w:sz="0" w:space="0" w:color="auto"/>
        <w:bottom w:val="none" w:sz="0" w:space="0" w:color="auto"/>
        <w:right w:val="none" w:sz="0" w:space="0" w:color="auto"/>
      </w:divBdr>
      <w:divsChild>
        <w:div w:id="557088057">
          <w:marLeft w:val="0"/>
          <w:marRight w:val="0"/>
          <w:marTop w:val="0"/>
          <w:marBottom w:val="0"/>
          <w:divBdr>
            <w:top w:val="none" w:sz="0" w:space="0" w:color="auto"/>
            <w:left w:val="none" w:sz="0" w:space="0" w:color="auto"/>
            <w:bottom w:val="none" w:sz="0" w:space="0" w:color="auto"/>
            <w:right w:val="none" w:sz="0" w:space="0" w:color="auto"/>
          </w:divBdr>
        </w:div>
      </w:divsChild>
    </w:div>
    <w:div w:id="394358296">
      <w:bodyDiv w:val="1"/>
      <w:marLeft w:val="0"/>
      <w:marRight w:val="0"/>
      <w:marTop w:val="0"/>
      <w:marBottom w:val="0"/>
      <w:divBdr>
        <w:top w:val="none" w:sz="0" w:space="0" w:color="auto"/>
        <w:left w:val="none" w:sz="0" w:space="0" w:color="auto"/>
        <w:bottom w:val="none" w:sz="0" w:space="0" w:color="auto"/>
        <w:right w:val="none" w:sz="0" w:space="0" w:color="auto"/>
      </w:divBdr>
      <w:divsChild>
        <w:div w:id="912355390">
          <w:marLeft w:val="0"/>
          <w:marRight w:val="0"/>
          <w:marTop w:val="0"/>
          <w:marBottom w:val="0"/>
          <w:divBdr>
            <w:top w:val="none" w:sz="0" w:space="0" w:color="auto"/>
            <w:left w:val="none" w:sz="0" w:space="0" w:color="auto"/>
            <w:bottom w:val="none" w:sz="0" w:space="0" w:color="auto"/>
            <w:right w:val="none" w:sz="0" w:space="0" w:color="auto"/>
          </w:divBdr>
        </w:div>
      </w:divsChild>
    </w:div>
    <w:div w:id="437989397">
      <w:bodyDiv w:val="1"/>
      <w:marLeft w:val="0"/>
      <w:marRight w:val="0"/>
      <w:marTop w:val="0"/>
      <w:marBottom w:val="0"/>
      <w:divBdr>
        <w:top w:val="none" w:sz="0" w:space="0" w:color="auto"/>
        <w:left w:val="none" w:sz="0" w:space="0" w:color="auto"/>
        <w:bottom w:val="none" w:sz="0" w:space="0" w:color="auto"/>
        <w:right w:val="none" w:sz="0" w:space="0" w:color="auto"/>
      </w:divBdr>
      <w:divsChild>
        <w:div w:id="36586138">
          <w:marLeft w:val="0"/>
          <w:marRight w:val="0"/>
          <w:marTop w:val="0"/>
          <w:marBottom w:val="0"/>
          <w:divBdr>
            <w:top w:val="none" w:sz="0" w:space="0" w:color="auto"/>
            <w:left w:val="none" w:sz="0" w:space="0" w:color="auto"/>
            <w:bottom w:val="none" w:sz="0" w:space="0" w:color="auto"/>
            <w:right w:val="none" w:sz="0" w:space="0" w:color="auto"/>
          </w:divBdr>
          <w:divsChild>
            <w:div w:id="1475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9476">
      <w:bodyDiv w:val="1"/>
      <w:marLeft w:val="0"/>
      <w:marRight w:val="0"/>
      <w:marTop w:val="0"/>
      <w:marBottom w:val="0"/>
      <w:divBdr>
        <w:top w:val="none" w:sz="0" w:space="0" w:color="auto"/>
        <w:left w:val="none" w:sz="0" w:space="0" w:color="auto"/>
        <w:bottom w:val="none" w:sz="0" w:space="0" w:color="auto"/>
        <w:right w:val="none" w:sz="0" w:space="0" w:color="auto"/>
      </w:divBdr>
      <w:divsChild>
        <w:div w:id="1490243697">
          <w:marLeft w:val="0"/>
          <w:marRight w:val="0"/>
          <w:marTop w:val="0"/>
          <w:marBottom w:val="0"/>
          <w:divBdr>
            <w:top w:val="none" w:sz="0" w:space="0" w:color="auto"/>
            <w:left w:val="none" w:sz="0" w:space="0" w:color="auto"/>
            <w:bottom w:val="none" w:sz="0" w:space="0" w:color="auto"/>
            <w:right w:val="none" w:sz="0" w:space="0" w:color="auto"/>
          </w:divBdr>
          <w:divsChild>
            <w:div w:id="1947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5083">
      <w:bodyDiv w:val="1"/>
      <w:marLeft w:val="0"/>
      <w:marRight w:val="0"/>
      <w:marTop w:val="0"/>
      <w:marBottom w:val="0"/>
      <w:divBdr>
        <w:top w:val="none" w:sz="0" w:space="0" w:color="auto"/>
        <w:left w:val="none" w:sz="0" w:space="0" w:color="auto"/>
        <w:bottom w:val="none" w:sz="0" w:space="0" w:color="auto"/>
        <w:right w:val="none" w:sz="0" w:space="0" w:color="auto"/>
      </w:divBdr>
      <w:divsChild>
        <w:div w:id="1776363016">
          <w:marLeft w:val="0"/>
          <w:marRight w:val="0"/>
          <w:marTop w:val="0"/>
          <w:marBottom w:val="0"/>
          <w:divBdr>
            <w:top w:val="none" w:sz="0" w:space="0" w:color="auto"/>
            <w:left w:val="none" w:sz="0" w:space="0" w:color="auto"/>
            <w:bottom w:val="none" w:sz="0" w:space="0" w:color="auto"/>
            <w:right w:val="none" w:sz="0" w:space="0" w:color="auto"/>
          </w:divBdr>
          <w:divsChild>
            <w:div w:id="405225105">
              <w:marLeft w:val="0"/>
              <w:marRight w:val="0"/>
              <w:marTop w:val="0"/>
              <w:marBottom w:val="0"/>
              <w:divBdr>
                <w:top w:val="none" w:sz="0" w:space="0" w:color="auto"/>
                <w:left w:val="none" w:sz="0" w:space="0" w:color="auto"/>
                <w:bottom w:val="none" w:sz="0" w:space="0" w:color="auto"/>
                <w:right w:val="none" w:sz="0" w:space="0" w:color="auto"/>
              </w:divBdr>
            </w:div>
            <w:div w:id="12171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0177">
      <w:bodyDiv w:val="1"/>
      <w:marLeft w:val="0"/>
      <w:marRight w:val="0"/>
      <w:marTop w:val="0"/>
      <w:marBottom w:val="0"/>
      <w:divBdr>
        <w:top w:val="none" w:sz="0" w:space="0" w:color="auto"/>
        <w:left w:val="none" w:sz="0" w:space="0" w:color="auto"/>
        <w:bottom w:val="none" w:sz="0" w:space="0" w:color="auto"/>
        <w:right w:val="none" w:sz="0" w:space="0" w:color="auto"/>
      </w:divBdr>
      <w:divsChild>
        <w:div w:id="141585136">
          <w:marLeft w:val="0"/>
          <w:marRight w:val="0"/>
          <w:marTop w:val="0"/>
          <w:marBottom w:val="0"/>
          <w:divBdr>
            <w:top w:val="none" w:sz="0" w:space="0" w:color="auto"/>
            <w:left w:val="none" w:sz="0" w:space="0" w:color="auto"/>
            <w:bottom w:val="none" w:sz="0" w:space="0" w:color="auto"/>
            <w:right w:val="none" w:sz="0" w:space="0" w:color="auto"/>
          </w:divBdr>
        </w:div>
      </w:divsChild>
    </w:div>
    <w:div w:id="579212446">
      <w:bodyDiv w:val="1"/>
      <w:marLeft w:val="0"/>
      <w:marRight w:val="0"/>
      <w:marTop w:val="0"/>
      <w:marBottom w:val="0"/>
      <w:divBdr>
        <w:top w:val="none" w:sz="0" w:space="0" w:color="auto"/>
        <w:left w:val="none" w:sz="0" w:space="0" w:color="auto"/>
        <w:bottom w:val="none" w:sz="0" w:space="0" w:color="auto"/>
        <w:right w:val="none" w:sz="0" w:space="0" w:color="auto"/>
      </w:divBdr>
      <w:divsChild>
        <w:div w:id="1935088896">
          <w:marLeft w:val="0"/>
          <w:marRight w:val="0"/>
          <w:marTop w:val="0"/>
          <w:marBottom w:val="0"/>
          <w:divBdr>
            <w:top w:val="none" w:sz="0" w:space="0" w:color="auto"/>
            <w:left w:val="none" w:sz="0" w:space="0" w:color="auto"/>
            <w:bottom w:val="none" w:sz="0" w:space="0" w:color="auto"/>
            <w:right w:val="none" w:sz="0" w:space="0" w:color="auto"/>
          </w:divBdr>
        </w:div>
      </w:divsChild>
    </w:div>
    <w:div w:id="600650958">
      <w:bodyDiv w:val="1"/>
      <w:marLeft w:val="0"/>
      <w:marRight w:val="0"/>
      <w:marTop w:val="0"/>
      <w:marBottom w:val="0"/>
      <w:divBdr>
        <w:top w:val="none" w:sz="0" w:space="0" w:color="auto"/>
        <w:left w:val="none" w:sz="0" w:space="0" w:color="auto"/>
        <w:bottom w:val="none" w:sz="0" w:space="0" w:color="auto"/>
        <w:right w:val="none" w:sz="0" w:space="0" w:color="auto"/>
      </w:divBdr>
      <w:divsChild>
        <w:div w:id="978147812">
          <w:marLeft w:val="0"/>
          <w:marRight w:val="0"/>
          <w:marTop w:val="0"/>
          <w:marBottom w:val="0"/>
          <w:divBdr>
            <w:top w:val="none" w:sz="0" w:space="0" w:color="auto"/>
            <w:left w:val="none" w:sz="0" w:space="0" w:color="auto"/>
            <w:bottom w:val="none" w:sz="0" w:space="0" w:color="auto"/>
            <w:right w:val="none" w:sz="0" w:space="0" w:color="auto"/>
          </w:divBdr>
          <w:divsChild>
            <w:div w:id="1627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7557">
      <w:bodyDiv w:val="1"/>
      <w:marLeft w:val="0"/>
      <w:marRight w:val="0"/>
      <w:marTop w:val="0"/>
      <w:marBottom w:val="0"/>
      <w:divBdr>
        <w:top w:val="none" w:sz="0" w:space="0" w:color="auto"/>
        <w:left w:val="none" w:sz="0" w:space="0" w:color="auto"/>
        <w:bottom w:val="none" w:sz="0" w:space="0" w:color="auto"/>
        <w:right w:val="none" w:sz="0" w:space="0" w:color="auto"/>
      </w:divBdr>
      <w:divsChild>
        <w:div w:id="1373188053">
          <w:marLeft w:val="0"/>
          <w:marRight w:val="0"/>
          <w:marTop w:val="0"/>
          <w:marBottom w:val="0"/>
          <w:divBdr>
            <w:top w:val="none" w:sz="0" w:space="0" w:color="auto"/>
            <w:left w:val="none" w:sz="0" w:space="0" w:color="auto"/>
            <w:bottom w:val="none" w:sz="0" w:space="0" w:color="auto"/>
            <w:right w:val="none" w:sz="0" w:space="0" w:color="auto"/>
          </w:divBdr>
          <w:divsChild>
            <w:div w:id="19241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1957">
      <w:bodyDiv w:val="1"/>
      <w:marLeft w:val="0"/>
      <w:marRight w:val="0"/>
      <w:marTop w:val="0"/>
      <w:marBottom w:val="0"/>
      <w:divBdr>
        <w:top w:val="none" w:sz="0" w:space="0" w:color="auto"/>
        <w:left w:val="none" w:sz="0" w:space="0" w:color="auto"/>
        <w:bottom w:val="none" w:sz="0" w:space="0" w:color="auto"/>
        <w:right w:val="none" w:sz="0" w:space="0" w:color="auto"/>
      </w:divBdr>
      <w:divsChild>
        <w:div w:id="1046636405">
          <w:marLeft w:val="0"/>
          <w:marRight w:val="0"/>
          <w:marTop w:val="0"/>
          <w:marBottom w:val="0"/>
          <w:divBdr>
            <w:top w:val="none" w:sz="0" w:space="0" w:color="auto"/>
            <w:left w:val="none" w:sz="0" w:space="0" w:color="auto"/>
            <w:bottom w:val="none" w:sz="0" w:space="0" w:color="auto"/>
            <w:right w:val="none" w:sz="0" w:space="0" w:color="auto"/>
          </w:divBdr>
        </w:div>
      </w:divsChild>
    </w:div>
    <w:div w:id="734276211">
      <w:bodyDiv w:val="1"/>
      <w:marLeft w:val="0"/>
      <w:marRight w:val="0"/>
      <w:marTop w:val="0"/>
      <w:marBottom w:val="0"/>
      <w:divBdr>
        <w:top w:val="none" w:sz="0" w:space="0" w:color="auto"/>
        <w:left w:val="none" w:sz="0" w:space="0" w:color="auto"/>
        <w:bottom w:val="none" w:sz="0" w:space="0" w:color="auto"/>
        <w:right w:val="none" w:sz="0" w:space="0" w:color="auto"/>
      </w:divBdr>
      <w:divsChild>
        <w:div w:id="2111854749">
          <w:marLeft w:val="0"/>
          <w:marRight w:val="0"/>
          <w:marTop w:val="0"/>
          <w:marBottom w:val="0"/>
          <w:divBdr>
            <w:top w:val="none" w:sz="0" w:space="0" w:color="auto"/>
            <w:left w:val="none" w:sz="0" w:space="0" w:color="auto"/>
            <w:bottom w:val="none" w:sz="0" w:space="0" w:color="auto"/>
            <w:right w:val="none" w:sz="0" w:space="0" w:color="auto"/>
          </w:divBdr>
        </w:div>
      </w:divsChild>
    </w:div>
    <w:div w:id="780955262">
      <w:bodyDiv w:val="1"/>
      <w:marLeft w:val="0"/>
      <w:marRight w:val="0"/>
      <w:marTop w:val="0"/>
      <w:marBottom w:val="0"/>
      <w:divBdr>
        <w:top w:val="none" w:sz="0" w:space="0" w:color="auto"/>
        <w:left w:val="none" w:sz="0" w:space="0" w:color="auto"/>
        <w:bottom w:val="none" w:sz="0" w:space="0" w:color="auto"/>
        <w:right w:val="none" w:sz="0" w:space="0" w:color="auto"/>
      </w:divBdr>
      <w:divsChild>
        <w:div w:id="1679850185">
          <w:marLeft w:val="0"/>
          <w:marRight w:val="0"/>
          <w:marTop w:val="0"/>
          <w:marBottom w:val="0"/>
          <w:divBdr>
            <w:top w:val="none" w:sz="0" w:space="0" w:color="auto"/>
            <w:left w:val="none" w:sz="0" w:space="0" w:color="auto"/>
            <w:bottom w:val="none" w:sz="0" w:space="0" w:color="auto"/>
            <w:right w:val="none" w:sz="0" w:space="0" w:color="auto"/>
          </w:divBdr>
        </w:div>
      </w:divsChild>
    </w:div>
    <w:div w:id="810248979">
      <w:bodyDiv w:val="1"/>
      <w:marLeft w:val="0"/>
      <w:marRight w:val="0"/>
      <w:marTop w:val="0"/>
      <w:marBottom w:val="0"/>
      <w:divBdr>
        <w:top w:val="none" w:sz="0" w:space="0" w:color="auto"/>
        <w:left w:val="none" w:sz="0" w:space="0" w:color="auto"/>
        <w:bottom w:val="none" w:sz="0" w:space="0" w:color="auto"/>
        <w:right w:val="none" w:sz="0" w:space="0" w:color="auto"/>
      </w:divBdr>
    </w:div>
    <w:div w:id="855266274">
      <w:bodyDiv w:val="1"/>
      <w:marLeft w:val="0"/>
      <w:marRight w:val="0"/>
      <w:marTop w:val="0"/>
      <w:marBottom w:val="0"/>
      <w:divBdr>
        <w:top w:val="none" w:sz="0" w:space="0" w:color="auto"/>
        <w:left w:val="none" w:sz="0" w:space="0" w:color="auto"/>
        <w:bottom w:val="none" w:sz="0" w:space="0" w:color="auto"/>
        <w:right w:val="none" w:sz="0" w:space="0" w:color="auto"/>
      </w:divBdr>
      <w:divsChild>
        <w:div w:id="310452988">
          <w:marLeft w:val="0"/>
          <w:marRight w:val="0"/>
          <w:marTop w:val="0"/>
          <w:marBottom w:val="0"/>
          <w:divBdr>
            <w:top w:val="none" w:sz="0" w:space="0" w:color="auto"/>
            <w:left w:val="none" w:sz="0" w:space="0" w:color="auto"/>
            <w:bottom w:val="none" w:sz="0" w:space="0" w:color="auto"/>
            <w:right w:val="none" w:sz="0" w:space="0" w:color="auto"/>
          </w:divBdr>
          <w:divsChild>
            <w:div w:id="79595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8030">
      <w:bodyDiv w:val="1"/>
      <w:marLeft w:val="0"/>
      <w:marRight w:val="0"/>
      <w:marTop w:val="0"/>
      <w:marBottom w:val="0"/>
      <w:divBdr>
        <w:top w:val="none" w:sz="0" w:space="0" w:color="auto"/>
        <w:left w:val="none" w:sz="0" w:space="0" w:color="auto"/>
        <w:bottom w:val="none" w:sz="0" w:space="0" w:color="auto"/>
        <w:right w:val="none" w:sz="0" w:space="0" w:color="auto"/>
      </w:divBdr>
    </w:div>
    <w:div w:id="961958708">
      <w:bodyDiv w:val="1"/>
      <w:marLeft w:val="0"/>
      <w:marRight w:val="0"/>
      <w:marTop w:val="0"/>
      <w:marBottom w:val="0"/>
      <w:divBdr>
        <w:top w:val="none" w:sz="0" w:space="0" w:color="auto"/>
        <w:left w:val="none" w:sz="0" w:space="0" w:color="auto"/>
        <w:bottom w:val="none" w:sz="0" w:space="0" w:color="auto"/>
        <w:right w:val="none" w:sz="0" w:space="0" w:color="auto"/>
      </w:divBdr>
    </w:div>
    <w:div w:id="1004939053">
      <w:bodyDiv w:val="1"/>
      <w:marLeft w:val="0"/>
      <w:marRight w:val="0"/>
      <w:marTop w:val="0"/>
      <w:marBottom w:val="0"/>
      <w:divBdr>
        <w:top w:val="none" w:sz="0" w:space="0" w:color="auto"/>
        <w:left w:val="none" w:sz="0" w:space="0" w:color="auto"/>
        <w:bottom w:val="none" w:sz="0" w:space="0" w:color="auto"/>
        <w:right w:val="none" w:sz="0" w:space="0" w:color="auto"/>
      </w:divBdr>
    </w:div>
    <w:div w:id="1007559659">
      <w:bodyDiv w:val="1"/>
      <w:marLeft w:val="0"/>
      <w:marRight w:val="0"/>
      <w:marTop w:val="0"/>
      <w:marBottom w:val="0"/>
      <w:divBdr>
        <w:top w:val="none" w:sz="0" w:space="0" w:color="auto"/>
        <w:left w:val="none" w:sz="0" w:space="0" w:color="auto"/>
        <w:bottom w:val="none" w:sz="0" w:space="0" w:color="auto"/>
        <w:right w:val="none" w:sz="0" w:space="0" w:color="auto"/>
      </w:divBdr>
      <w:divsChild>
        <w:div w:id="1071389879">
          <w:marLeft w:val="0"/>
          <w:marRight w:val="0"/>
          <w:marTop w:val="0"/>
          <w:marBottom w:val="0"/>
          <w:divBdr>
            <w:top w:val="none" w:sz="0" w:space="0" w:color="auto"/>
            <w:left w:val="none" w:sz="0" w:space="0" w:color="auto"/>
            <w:bottom w:val="none" w:sz="0" w:space="0" w:color="auto"/>
            <w:right w:val="none" w:sz="0" w:space="0" w:color="auto"/>
          </w:divBdr>
        </w:div>
      </w:divsChild>
    </w:div>
    <w:div w:id="1008796302">
      <w:bodyDiv w:val="1"/>
      <w:marLeft w:val="0"/>
      <w:marRight w:val="0"/>
      <w:marTop w:val="0"/>
      <w:marBottom w:val="0"/>
      <w:divBdr>
        <w:top w:val="none" w:sz="0" w:space="0" w:color="auto"/>
        <w:left w:val="none" w:sz="0" w:space="0" w:color="auto"/>
        <w:bottom w:val="none" w:sz="0" w:space="0" w:color="auto"/>
        <w:right w:val="none" w:sz="0" w:space="0" w:color="auto"/>
      </w:divBdr>
    </w:div>
    <w:div w:id="1011562443">
      <w:bodyDiv w:val="1"/>
      <w:marLeft w:val="0"/>
      <w:marRight w:val="0"/>
      <w:marTop w:val="0"/>
      <w:marBottom w:val="0"/>
      <w:divBdr>
        <w:top w:val="none" w:sz="0" w:space="0" w:color="auto"/>
        <w:left w:val="none" w:sz="0" w:space="0" w:color="auto"/>
        <w:bottom w:val="none" w:sz="0" w:space="0" w:color="auto"/>
        <w:right w:val="none" w:sz="0" w:space="0" w:color="auto"/>
      </w:divBdr>
      <w:divsChild>
        <w:div w:id="372778078">
          <w:marLeft w:val="0"/>
          <w:marRight w:val="0"/>
          <w:marTop w:val="0"/>
          <w:marBottom w:val="0"/>
          <w:divBdr>
            <w:top w:val="none" w:sz="0" w:space="0" w:color="auto"/>
            <w:left w:val="none" w:sz="0" w:space="0" w:color="auto"/>
            <w:bottom w:val="none" w:sz="0" w:space="0" w:color="auto"/>
            <w:right w:val="none" w:sz="0" w:space="0" w:color="auto"/>
          </w:divBdr>
          <w:divsChild>
            <w:div w:id="11474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1787">
      <w:bodyDiv w:val="1"/>
      <w:marLeft w:val="0"/>
      <w:marRight w:val="0"/>
      <w:marTop w:val="0"/>
      <w:marBottom w:val="0"/>
      <w:divBdr>
        <w:top w:val="none" w:sz="0" w:space="0" w:color="auto"/>
        <w:left w:val="none" w:sz="0" w:space="0" w:color="auto"/>
        <w:bottom w:val="none" w:sz="0" w:space="0" w:color="auto"/>
        <w:right w:val="none" w:sz="0" w:space="0" w:color="auto"/>
      </w:divBdr>
    </w:div>
    <w:div w:id="1118573977">
      <w:bodyDiv w:val="1"/>
      <w:marLeft w:val="0"/>
      <w:marRight w:val="0"/>
      <w:marTop w:val="0"/>
      <w:marBottom w:val="0"/>
      <w:divBdr>
        <w:top w:val="none" w:sz="0" w:space="0" w:color="auto"/>
        <w:left w:val="none" w:sz="0" w:space="0" w:color="auto"/>
        <w:bottom w:val="none" w:sz="0" w:space="0" w:color="auto"/>
        <w:right w:val="none" w:sz="0" w:space="0" w:color="auto"/>
      </w:divBdr>
      <w:divsChild>
        <w:div w:id="1887640039">
          <w:marLeft w:val="0"/>
          <w:marRight w:val="0"/>
          <w:marTop w:val="0"/>
          <w:marBottom w:val="0"/>
          <w:divBdr>
            <w:top w:val="none" w:sz="0" w:space="0" w:color="auto"/>
            <w:left w:val="none" w:sz="0" w:space="0" w:color="auto"/>
            <w:bottom w:val="none" w:sz="0" w:space="0" w:color="auto"/>
            <w:right w:val="none" w:sz="0" w:space="0" w:color="auto"/>
          </w:divBdr>
        </w:div>
      </w:divsChild>
    </w:div>
    <w:div w:id="1126658736">
      <w:bodyDiv w:val="1"/>
      <w:marLeft w:val="0"/>
      <w:marRight w:val="0"/>
      <w:marTop w:val="0"/>
      <w:marBottom w:val="0"/>
      <w:divBdr>
        <w:top w:val="none" w:sz="0" w:space="0" w:color="auto"/>
        <w:left w:val="none" w:sz="0" w:space="0" w:color="auto"/>
        <w:bottom w:val="none" w:sz="0" w:space="0" w:color="auto"/>
        <w:right w:val="none" w:sz="0" w:space="0" w:color="auto"/>
      </w:divBdr>
      <w:divsChild>
        <w:div w:id="1196432928">
          <w:marLeft w:val="0"/>
          <w:marRight w:val="0"/>
          <w:marTop w:val="0"/>
          <w:marBottom w:val="0"/>
          <w:divBdr>
            <w:top w:val="none" w:sz="0" w:space="0" w:color="auto"/>
            <w:left w:val="none" w:sz="0" w:space="0" w:color="auto"/>
            <w:bottom w:val="none" w:sz="0" w:space="0" w:color="auto"/>
            <w:right w:val="none" w:sz="0" w:space="0" w:color="auto"/>
          </w:divBdr>
          <w:divsChild>
            <w:div w:id="467359308">
              <w:marLeft w:val="0"/>
              <w:marRight w:val="0"/>
              <w:marTop w:val="0"/>
              <w:marBottom w:val="0"/>
              <w:divBdr>
                <w:top w:val="none" w:sz="0" w:space="0" w:color="auto"/>
                <w:left w:val="none" w:sz="0" w:space="0" w:color="auto"/>
                <w:bottom w:val="none" w:sz="0" w:space="0" w:color="auto"/>
                <w:right w:val="none" w:sz="0" w:space="0" w:color="auto"/>
              </w:divBdr>
            </w:div>
            <w:div w:id="532888629">
              <w:marLeft w:val="0"/>
              <w:marRight w:val="0"/>
              <w:marTop w:val="0"/>
              <w:marBottom w:val="0"/>
              <w:divBdr>
                <w:top w:val="none" w:sz="0" w:space="0" w:color="auto"/>
                <w:left w:val="none" w:sz="0" w:space="0" w:color="auto"/>
                <w:bottom w:val="none" w:sz="0" w:space="0" w:color="auto"/>
                <w:right w:val="none" w:sz="0" w:space="0" w:color="auto"/>
              </w:divBdr>
            </w:div>
            <w:div w:id="974211785">
              <w:marLeft w:val="0"/>
              <w:marRight w:val="0"/>
              <w:marTop w:val="0"/>
              <w:marBottom w:val="0"/>
              <w:divBdr>
                <w:top w:val="none" w:sz="0" w:space="0" w:color="auto"/>
                <w:left w:val="none" w:sz="0" w:space="0" w:color="auto"/>
                <w:bottom w:val="none" w:sz="0" w:space="0" w:color="auto"/>
                <w:right w:val="none" w:sz="0" w:space="0" w:color="auto"/>
              </w:divBdr>
            </w:div>
            <w:div w:id="1170606826">
              <w:marLeft w:val="0"/>
              <w:marRight w:val="0"/>
              <w:marTop w:val="0"/>
              <w:marBottom w:val="0"/>
              <w:divBdr>
                <w:top w:val="none" w:sz="0" w:space="0" w:color="auto"/>
                <w:left w:val="none" w:sz="0" w:space="0" w:color="auto"/>
                <w:bottom w:val="none" w:sz="0" w:space="0" w:color="auto"/>
                <w:right w:val="none" w:sz="0" w:space="0" w:color="auto"/>
              </w:divBdr>
            </w:div>
            <w:div w:id="1396778814">
              <w:marLeft w:val="0"/>
              <w:marRight w:val="0"/>
              <w:marTop w:val="0"/>
              <w:marBottom w:val="0"/>
              <w:divBdr>
                <w:top w:val="none" w:sz="0" w:space="0" w:color="auto"/>
                <w:left w:val="none" w:sz="0" w:space="0" w:color="auto"/>
                <w:bottom w:val="none" w:sz="0" w:space="0" w:color="auto"/>
                <w:right w:val="none" w:sz="0" w:space="0" w:color="auto"/>
              </w:divBdr>
            </w:div>
            <w:div w:id="18814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8921">
      <w:bodyDiv w:val="1"/>
      <w:marLeft w:val="0"/>
      <w:marRight w:val="0"/>
      <w:marTop w:val="0"/>
      <w:marBottom w:val="0"/>
      <w:divBdr>
        <w:top w:val="none" w:sz="0" w:space="0" w:color="auto"/>
        <w:left w:val="none" w:sz="0" w:space="0" w:color="auto"/>
        <w:bottom w:val="none" w:sz="0" w:space="0" w:color="auto"/>
        <w:right w:val="none" w:sz="0" w:space="0" w:color="auto"/>
      </w:divBdr>
      <w:divsChild>
        <w:div w:id="524484930">
          <w:marLeft w:val="0"/>
          <w:marRight w:val="0"/>
          <w:marTop w:val="0"/>
          <w:marBottom w:val="0"/>
          <w:divBdr>
            <w:top w:val="none" w:sz="0" w:space="0" w:color="auto"/>
            <w:left w:val="none" w:sz="0" w:space="0" w:color="auto"/>
            <w:bottom w:val="none" w:sz="0" w:space="0" w:color="auto"/>
            <w:right w:val="none" w:sz="0" w:space="0" w:color="auto"/>
          </w:divBdr>
          <w:divsChild>
            <w:div w:id="7293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4164">
      <w:bodyDiv w:val="1"/>
      <w:marLeft w:val="0"/>
      <w:marRight w:val="0"/>
      <w:marTop w:val="0"/>
      <w:marBottom w:val="0"/>
      <w:divBdr>
        <w:top w:val="none" w:sz="0" w:space="0" w:color="auto"/>
        <w:left w:val="none" w:sz="0" w:space="0" w:color="auto"/>
        <w:bottom w:val="none" w:sz="0" w:space="0" w:color="auto"/>
        <w:right w:val="none" w:sz="0" w:space="0" w:color="auto"/>
      </w:divBdr>
      <w:divsChild>
        <w:div w:id="806625187">
          <w:marLeft w:val="0"/>
          <w:marRight w:val="0"/>
          <w:marTop w:val="0"/>
          <w:marBottom w:val="0"/>
          <w:divBdr>
            <w:top w:val="none" w:sz="0" w:space="0" w:color="auto"/>
            <w:left w:val="none" w:sz="0" w:space="0" w:color="auto"/>
            <w:bottom w:val="none" w:sz="0" w:space="0" w:color="auto"/>
            <w:right w:val="none" w:sz="0" w:space="0" w:color="auto"/>
          </w:divBdr>
          <w:divsChild>
            <w:div w:id="347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405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26">
          <w:marLeft w:val="0"/>
          <w:marRight w:val="0"/>
          <w:marTop w:val="0"/>
          <w:marBottom w:val="0"/>
          <w:divBdr>
            <w:top w:val="none" w:sz="0" w:space="0" w:color="auto"/>
            <w:left w:val="none" w:sz="0" w:space="0" w:color="auto"/>
            <w:bottom w:val="none" w:sz="0" w:space="0" w:color="auto"/>
            <w:right w:val="none" w:sz="0" w:space="0" w:color="auto"/>
          </w:divBdr>
          <w:divsChild>
            <w:div w:id="793212001">
              <w:marLeft w:val="0"/>
              <w:marRight w:val="0"/>
              <w:marTop w:val="0"/>
              <w:marBottom w:val="0"/>
              <w:divBdr>
                <w:top w:val="none" w:sz="0" w:space="0" w:color="auto"/>
                <w:left w:val="none" w:sz="0" w:space="0" w:color="auto"/>
                <w:bottom w:val="none" w:sz="0" w:space="0" w:color="auto"/>
                <w:right w:val="none" w:sz="0" w:space="0" w:color="auto"/>
              </w:divBdr>
            </w:div>
            <w:div w:id="913128273">
              <w:marLeft w:val="0"/>
              <w:marRight w:val="0"/>
              <w:marTop w:val="0"/>
              <w:marBottom w:val="0"/>
              <w:divBdr>
                <w:top w:val="none" w:sz="0" w:space="0" w:color="auto"/>
                <w:left w:val="none" w:sz="0" w:space="0" w:color="auto"/>
                <w:bottom w:val="none" w:sz="0" w:space="0" w:color="auto"/>
                <w:right w:val="none" w:sz="0" w:space="0" w:color="auto"/>
              </w:divBdr>
            </w:div>
            <w:div w:id="1189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5469">
      <w:bodyDiv w:val="1"/>
      <w:marLeft w:val="0"/>
      <w:marRight w:val="0"/>
      <w:marTop w:val="0"/>
      <w:marBottom w:val="0"/>
      <w:divBdr>
        <w:top w:val="none" w:sz="0" w:space="0" w:color="auto"/>
        <w:left w:val="none" w:sz="0" w:space="0" w:color="auto"/>
        <w:bottom w:val="none" w:sz="0" w:space="0" w:color="auto"/>
        <w:right w:val="none" w:sz="0" w:space="0" w:color="auto"/>
      </w:divBdr>
      <w:divsChild>
        <w:div w:id="1816410334">
          <w:marLeft w:val="0"/>
          <w:marRight w:val="0"/>
          <w:marTop w:val="0"/>
          <w:marBottom w:val="0"/>
          <w:divBdr>
            <w:top w:val="none" w:sz="0" w:space="0" w:color="auto"/>
            <w:left w:val="none" w:sz="0" w:space="0" w:color="auto"/>
            <w:bottom w:val="none" w:sz="0" w:space="0" w:color="auto"/>
            <w:right w:val="none" w:sz="0" w:space="0" w:color="auto"/>
          </w:divBdr>
        </w:div>
      </w:divsChild>
    </w:div>
    <w:div w:id="1223249444">
      <w:bodyDiv w:val="1"/>
      <w:marLeft w:val="0"/>
      <w:marRight w:val="0"/>
      <w:marTop w:val="0"/>
      <w:marBottom w:val="0"/>
      <w:divBdr>
        <w:top w:val="none" w:sz="0" w:space="0" w:color="auto"/>
        <w:left w:val="none" w:sz="0" w:space="0" w:color="auto"/>
        <w:bottom w:val="none" w:sz="0" w:space="0" w:color="auto"/>
        <w:right w:val="none" w:sz="0" w:space="0" w:color="auto"/>
      </w:divBdr>
      <w:divsChild>
        <w:div w:id="1264998738">
          <w:marLeft w:val="0"/>
          <w:marRight w:val="0"/>
          <w:marTop w:val="0"/>
          <w:marBottom w:val="0"/>
          <w:divBdr>
            <w:top w:val="none" w:sz="0" w:space="0" w:color="auto"/>
            <w:left w:val="none" w:sz="0" w:space="0" w:color="auto"/>
            <w:bottom w:val="none" w:sz="0" w:space="0" w:color="auto"/>
            <w:right w:val="none" w:sz="0" w:space="0" w:color="auto"/>
          </w:divBdr>
        </w:div>
      </w:divsChild>
    </w:div>
    <w:div w:id="1227835877">
      <w:bodyDiv w:val="1"/>
      <w:marLeft w:val="0"/>
      <w:marRight w:val="0"/>
      <w:marTop w:val="0"/>
      <w:marBottom w:val="0"/>
      <w:divBdr>
        <w:top w:val="none" w:sz="0" w:space="0" w:color="auto"/>
        <w:left w:val="none" w:sz="0" w:space="0" w:color="auto"/>
        <w:bottom w:val="none" w:sz="0" w:space="0" w:color="auto"/>
        <w:right w:val="none" w:sz="0" w:space="0" w:color="auto"/>
      </w:divBdr>
      <w:divsChild>
        <w:div w:id="401342539">
          <w:marLeft w:val="0"/>
          <w:marRight w:val="0"/>
          <w:marTop w:val="0"/>
          <w:marBottom w:val="0"/>
          <w:divBdr>
            <w:top w:val="none" w:sz="0" w:space="0" w:color="auto"/>
            <w:left w:val="none" w:sz="0" w:space="0" w:color="auto"/>
            <w:bottom w:val="none" w:sz="0" w:space="0" w:color="auto"/>
            <w:right w:val="none" w:sz="0" w:space="0" w:color="auto"/>
          </w:divBdr>
        </w:div>
      </w:divsChild>
    </w:div>
    <w:div w:id="1333609469">
      <w:bodyDiv w:val="1"/>
      <w:marLeft w:val="0"/>
      <w:marRight w:val="0"/>
      <w:marTop w:val="0"/>
      <w:marBottom w:val="0"/>
      <w:divBdr>
        <w:top w:val="none" w:sz="0" w:space="0" w:color="auto"/>
        <w:left w:val="none" w:sz="0" w:space="0" w:color="auto"/>
        <w:bottom w:val="none" w:sz="0" w:space="0" w:color="auto"/>
        <w:right w:val="none" w:sz="0" w:space="0" w:color="auto"/>
      </w:divBdr>
      <w:divsChild>
        <w:div w:id="2069843555">
          <w:marLeft w:val="0"/>
          <w:marRight w:val="0"/>
          <w:marTop w:val="0"/>
          <w:marBottom w:val="0"/>
          <w:divBdr>
            <w:top w:val="none" w:sz="0" w:space="0" w:color="auto"/>
            <w:left w:val="none" w:sz="0" w:space="0" w:color="auto"/>
            <w:bottom w:val="none" w:sz="0" w:space="0" w:color="auto"/>
            <w:right w:val="none" w:sz="0" w:space="0" w:color="auto"/>
          </w:divBdr>
        </w:div>
      </w:divsChild>
    </w:div>
    <w:div w:id="1350569001">
      <w:bodyDiv w:val="1"/>
      <w:marLeft w:val="0"/>
      <w:marRight w:val="0"/>
      <w:marTop w:val="0"/>
      <w:marBottom w:val="0"/>
      <w:divBdr>
        <w:top w:val="none" w:sz="0" w:space="0" w:color="auto"/>
        <w:left w:val="none" w:sz="0" w:space="0" w:color="auto"/>
        <w:bottom w:val="none" w:sz="0" w:space="0" w:color="auto"/>
        <w:right w:val="none" w:sz="0" w:space="0" w:color="auto"/>
      </w:divBdr>
    </w:div>
    <w:div w:id="1364474624">
      <w:bodyDiv w:val="1"/>
      <w:marLeft w:val="0"/>
      <w:marRight w:val="0"/>
      <w:marTop w:val="0"/>
      <w:marBottom w:val="0"/>
      <w:divBdr>
        <w:top w:val="none" w:sz="0" w:space="0" w:color="auto"/>
        <w:left w:val="none" w:sz="0" w:space="0" w:color="auto"/>
        <w:bottom w:val="none" w:sz="0" w:space="0" w:color="auto"/>
        <w:right w:val="none" w:sz="0" w:space="0" w:color="auto"/>
      </w:divBdr>
      <w:divsChild>
        <w:div w:id="627781534">
          <w:marLeft w:val="0"/>
          <w:marRight w:val="0"/>
          <w:marTop w:val="0"/>
          <w:marBottom w:val="0"/>
          <w:divBdr>
            <w:top w:val="none" w:sz="0" w:space="0" w:color="auto"/>
            <w:left w:val="none" w:sz="0" w:space="0" w:color="auto"/>
            <w:bottom w:val="none" w:sz="0" w:space="0" w:color="auto"/>
            <w:right w:val="none" w:sz="0" w:space="0" w:color="auto"/>
          </w:divBdr>
          <w:divsChild>
            <w:div w:id="16000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5689">
      <w:bodyDiv w:val="1"/>
      <w:marLeft w:val="0"/>
      <w:marRight w:val="0"/>
      <w:marTop w:val="0"/>
      <w:marBottom w:val="0"/>
      <w:divBdr>
        <w:top w:val="none" w:sz="0" w:space="0" w:color="auto"/>
        <w:left w:val="none" w:sz="0" w:space="0" w:color="auto"/>
        <w:bottom w:val="none" w:sz="0" w:space="0" w:color="auto"/>
        <w:right w:val="none" w:sz="0" w:space="0" w:color="auto"/>
      </w:divBdr>
      <w:divsChild>
        <w:div w:id="300158532">
          <w:marLeft w:val="0"/>
          <w:marRight w:val="0"/>
          <w:marTop w:val="0"/>
          <w:marBottom w:val="0"/>
          <w:divBdr>
            <w:top w:val="none" w:sz="0" w:space="0" w:color="auto"/>
            <w:left w:val="none" w:sz="0" w:space="0" w:color="auto"/>
            <w:bottom w:val="none" w:sz="0" w:space="0" w:color="auto"/>
            <w:right w:val="none" w:sz="0" w:space="0" w:color="auto"/>
          </w:divBdr>
          <w:divsChild>
            <w:div w:id="18808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8922">
      <w:bodyDiv w:val="1"/>
      <w:marLeft w:val="0"/>
      <w:marRight w:val="0"/>
      <w:marTop w:val="0"/>
      <w:marBottom w:val="0"/>
      <w:divBdr>
        <w:top w:val="none" w:sz="0" w:space="0" w:color="auto"/>
        <w:left w:val="none" w:sz="0" w:space="0" w:color="auto"/>
        <w:bottom w:val="none" w:sz="0" w:space="0" w:color="auto"/>
        <w:right w:val="none" w:sz="0" w:space="0" w:color="auto"/>
      </w:divBdr>
      <w:divsChild>
        <w:div w:id="821896273">
          <w:marLeft w:val="0"/>
          <w:marRight w:val="0"/>
          <w:marTop w:val="0"/>
          <w:marBottom w:val="0"/>
          <w:divBdr>
            <w:top w:val="none" w:sz="0" w:space="0" w:color="auto"/>
            <w:left w:val="none" w:sz="0" w:space="0" w:color="auto"/>
            <w:bottom w:val="none" w:sz="0" w:space="0" w:color="auto"/>
            <w:right w:val="none" w:sz="0" w:space="0" w:color="auto"/>
          </w:divBdr>
        </w:div>
      </w:divsChild>
    </w:div>
    <w:div w:id="1467502252">
      <w:bodyDiv w:val="1"/>
      <w:marLeft w:val="0"/>
      <w:marRight w:val="0"/>
      <w:marTop w:val="0"/>
      <w:marBottom w:val="0"/>
      <w:divBdr>
        <w:top w:val="none" w:sz="0" w:space="0" w:color="auto"/>
        <w:left w:val="none" w:sz="0" w:space="0" w:color="auto"/>
        <w:bottom w:val="none" w:sz="0" w:space="0" w:color="auto"/>
        <w:right w:val="none" w:sz="0" w:space="0" w:color="auto"/>
      </w:divBdr>
    </w:div>
    <w:div w:id="1468358835">
      <w:bodyDiv w:val="1"/>
      <w:marLeft w:val="0"/>
      <w:marRight w:val="0"/>
      <w:marTop w:val="0"/>
      <w:marBottom w:val="0"/>
      <w:divBdr>
        <w:top w:val="none" w:sz="0" w:space="0" w:color="auto"/>
        <w:left w:val="none" w:sz="0" w:space="0" w:color="auto"/>
        <w:bottom w:val="none" w:sz="0" w:space="0" w:color="auto"/>
        <w:right w:val="none" w:sz="0" w:space="0" w:color="auto"/>
      </w:divBdr>
      <w:divsChild>
        <w:div w:id="1711302899">
          <w:marLeft w:val="0"/>
          <w:marRight w:val="0"/>
          <w:marTop w:val="0"/>
          <w:marBottom w:val="0"/>
          <w:divBdr>
            <w:top w:val="none" w:sz="0" w:space="0" w:color="auto"/>
            <w:left w:val="none" w:sz="0" w:space="0" w:color="auto"/>
            <w:bottom w:val="none" w:sz="0" w:space="0" w:color="auto"/>
            <w:right w:val="none" w:sz="0" w:space="0" w:color="auto"/>
          </w:divBdr>
        </w:div>
      </w:divsChild>
    </w:div>
    <w:div w:id="1515222810">
      <w:bodyDiv w:val="1"/>
      <w:marLeft w:val="0"/>
      <w:marRight w:val="0"/>
      <w:marTop w:val="0"/>
      <w:marBottom w:val="0"/>
      <w:divBdr>
        <w:top w:val="none" w:sz="0" w:space="0" w:color="auto"/>
        <w:left w:val="none" w:sz="0" w:space="0" w:color="auto"/>
        <w:bottom w:val="none" w:sz="0" w:space="0" w:color="auto"/>
        <w:right w:val="none" w:sz="0" w:space="0" w:color="auto"/>
      </w:divBdr>
      <w:divsChild>
        <w:div w:id="1607299933">
          <w:marLeft w:val="0"/>
          <w:marRight w:val="0"/>
          <w:marTop w:val="0"/>
          <w:marBottom w:val="0"/>
          <w:divBdr>
            <w:top w:val="none" w:sz="0" w:space="0" w:color="auto"/>
            <w:left w:val="none" w:sz="0" w:space="0" w:color="auto"/>
            <w:bottom w:val="none" w:sz="0" w:space="0" w:color="auto"/>
            <w:right w:val="none" w:sz="0" w:space="0" w:color="auto"/>
          </w:divBdr>
        </w:div>
      </w:divsChild>
    </w:div>
    <w:div w:id="1520852358">
      <w:bodyDiv w:val="1"/>
      <w:marLeft w:val="0"/>
      <w:marRight w:val="0"/>
      <w:marTop w:val="0"/>
      <w:marBottom w:val="0"/>
      <w:divBdr>
        <w:top w:val="none" w:sz="0" w:space="0" w:color="auto"/>
        <w:left w:val="none" w:sz="0" w:space="0" w:color="auto"/>
        <w:bottom w:val="none" w:sz="0" w:space="0" w:color="auto"/>
        <w:right w:val="none" w:sz="0" w:space="0" w:color="auto"/>
      </w:divBdr>
      <w:divsChild>
        <w:div w:id="307713890">
          <w:marLeft w:val="0"/>
          <w:marRight w:val="0"/>
          <w:marTop w:val="0"/>
          <w:marBottom w:val="0"/>
          <w:divBdr>
            <w:top w:val="none" w:sz="0" w:space="0" w:color="auto"/>
            <w:left w:val="none" w:sz="0" w:space="0" w:color="auto"/>
            <w:bottom w:val="none" w:sz="0" w:space="0" w:color="auto"/>
            <w:right w:val="none" w:sz="0" w:space="0" w:color="auto"/>
          </w:divBdr>
        </w:div>
      </w:divsChild>
    </w:div>
    <w:div w:id="1524829701">
      <w:bodyDiv w:val="1"/>
      <w:marLeft w:val="0"/>
      <w:marRight w:val="0"/>
      <w:marTop w:val="0"/>
      <w:marBottom w:val="0"/>
      <w:divBdr>
        <w:top w:val="none" w:sz="0" w:space="0" w:color="auto"/>
        <w:left w:val="none" w:sz="0" w:space="0" w:color="auto"/>
        <w:bottom w:val="none" w:sz="0" w:space="0" w:color="auto"/>
        <w:right w:val="none" w:sz="0" w:space="0" w:color="auto"/>
      </w:divBdr>
    </w:div>
    <w:div w:id="1531408265">
      <w:bodyDiv w:val="1"/>
      <w:marLeft w:val="0"/>
      <w:marRight w:val="0"/>
      <w:marTop w:val="0"/>
      <w:marBottom w:val="0"/>
      <w:divBdr>
        <w:top w:val="none" w:sz="0" w:space="0" w:color="auto"/>
        <w:left w:val="none" w:sz="0" w:space="0" w:color="auto"/>
        <w:bottom w:val="none" w:sz="0" w:space="0" w:color="auto"/>
        <w:right w:val="none" w:sz="0" w:space="0" w:color="auto"/>
      </w:divBdr>
      <w:divsChild>
        <w:div w:id="1209680453">
          <w:marLeft w:val="0"/>
          <w:marRight w:val="0"/>
          <w:marTop w:val="0"/>
          <w:marBottom w:val="0"/>
          <w:divBdr>
            <w:top w:val="none" w:sz="0" w:space="0" w:color="auto"/>
            <w:left w:val="none" w:sz="0" w:space="0" w:color="auto"/>
            <w:bottom w:val="none" w:sz="0" w:space="0" w:color="auto"/>
            <w:right w:val="none" w:sz="0" w:space="0" w:color="auto"/>
          </w:divBdr>
        </w:div>
      </w:divsChild>
    </w:div>
    <w:div w:id="1538396228">
      <w:bodyDiv w:val="1"/>
      <w:marLeft w:val="0"/>
      <w:marRight w:val="0"/>
      <w:marTop w:val="0"/>
      <w:marBottom w:val="0"/>
      <w:divBdr>
        <w:top w:val="none" w:sz="0" w:space="0" w:color="auto"/>
        <w:left w:val="none" w:sz="0" w:space="0" w:color="auto"/>
        <w:bottom w:val="none" w:sz="0" w:space="0" w:color="auto"/>
        <w:right w:val="none" w:sz="0" w:space="0" w:color="auto"/>
      </w:divBdr>
    </w:div>
    <w:div w:id="1571234363">
      <w:bodyDiv w:val="1"/>
      <w:marLeft w:val="0"/>
      <w:marRight w:val="0"/>
      <w:marTop w:val="0"/>
      <w:marBottom w:val="0"/>
      <w:divBdr>
        <w:top w:val="none" w:sz="0" w:space="0" w:color="auto"/>
        <w:left w:val="none" w:sz="0" w:space="0" w:color="auto"/>
        <w:bottom w:val="none" w:sz="0" w:space="0" w:color="auto"/>
        <w:right w:val="none" w:sz="0" w:space="0" w:color="auto"/>
      </w:divBdr>
    </w:div>
    <w:div w:id="1618366500">
      <w:bodyDiv w:val="1"/>
      <w:marLeft w:val="0"/>
      <w:marRight w:val="0"/>
      <w:marTop w:val="0"/>
      <w:marBottom w:val="0"/>
      <w:divBdr>
        <w:top w:val="none" w:sz="0" w:space="0" w:color="auto"/>
        <w:left w:val="none" w:sz="0" w:space="0" w:color="auto"/>
        <w:bottom w:val="none" w:sz="0" w:space="0" w:color="auto"/>
        <w:right w:val="none" w:sz="0" w:space="0" w:color="auto"/>
      </w:divBdr>
      <w:divsChild>
        <w:div w:id="1117793355">
          <w:marLeft w:val="0"/>
          <w:marRight w:val="0"/>
          <w:marTop w:val="0"/>
          <w:marBottom w:val="0"/>
          <w:divBdr>
            <w:top w:val="none" w:sz="0" w:space="0" w:color="auto"/>
            <w:left w:val="none" w:sz="0" w:space="0" w:color="auto"/>
            <w:bottom w:val="none" w:sz="0" w:space="0" w:color="auto"/>
            <w:right w:val="none" w:sz="0" w:space="0" w:color="auto"/>
          </w:divBdr>
          <w:divsChild>
            <w:div w:id="13587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9806">
      <w:bodyDiv w:val="1"/>
      <w:marLeft w:val="0"/>
      <w:marRight w:val="0"/>
      <w:marTop w:val="0"/>
      <w:marBottom w:val="0"/>
      <w:divBdr>
        <w:top w:val="none" w:sz="0" w:space="0" w:color="auto"/>
        <w:left w:val="none" w:sz="0" w:space="0" w:color="auto"/>
        <w:bottom w:val="none" w:sz="0" w:space="0" w:color="auto"/>
        <w:right w:val="none" w:sz="0" w:space="0" w:color="auto"/>
      </w:divBdr>
      <w:divsChild>
        <w:div w:id="1874221795">
          <w:marLeft w:val="0"/>
          <w:marRight w:val="0"/>
          <w:marTop w:val="0"/>
          <w:marBottom w:val="0"/>
          <w:divBdr>
            <w:top w:val="none" w:sz="0" w:space="0" w:color="auto"/>
            <w:left w:val="none" w:sz="0" w:space="0" w:color="auto"/>
            <w:bottom w:val="none" w:sz="0" w:space="0" w:color="auto"/>
            <w:right w:val="none" w:sz="0" w:space="0" w:color="auto"/>
          </w:divBdr>
          <w:divsChild>
            <w:div w:id="6553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1978">
      <w:bodyDiv w:val="1"/>
      <w:marLeft w:val="0"/>
      <w:marRight w:val="0"/>
      <w:marTop w:val="0"/>
      <w:marBottom w:val="0"/>
      <w:divBdr>
        <w:top w:val="none" w:sz="0" w:space="0" w:color="auto"/>
        <w:left w:val="none" w:sz="0" w:space="0" w:color="auto"/>
        <w:bottom w:val="none" w:sz="0" w:space="0" w:color="auto"/>
        <w:right w:val="none" w:sz="0" w:space="0" w:color="auto"/>
      </w:divBdr>
      <w:divsChild>
        <w:div w:id="1295136771">
          <w:marLeft w:val="0"/>
          <w:marRight w:val="0"/>
          <w:marTop w:val="0"/>
          <w:marBottom w:val="0"/>
          <w:divBdr>
            <w:top w:val="none" w:sz="0" w:space="0" w:color="auto"/>
            <w:left w:val="none" w:sz="0" w:space="0" w:color="auto"/>
            <w:bottom w:val="none" w:sz="0" w:space="0" w:color="auto"/>
            <w:right w:val="none" w:sz="0" w:space="0" w:color="auto"/>
          </w:divBdr>
          <w:divsChild>
            <w:div w:id="7910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86759">
      <w:bodyDiv w:val="1"/>
      <w:marLeft w:val="0"/>
      <w:marRight w:val="0"/>
      <w:marTop w:val="0"/>
      <w:marBottom w:val="0"/>
      <w:divBdr>
        <w:top w:val="none" w:sz="0" w:space="0" w:color="auto"/>
        <w:left w:val="none" w:sz="0" w:space="0" w:color="auto"/>
        <w:bottom w:val="none" w:sz="0" w:space="0" w:color="auto"/>
        <w:right w:val="none" w:sz="0" w:space="0" w:color="auto"/>
      </w:divBdr>
      <w:divsChild>
        <w:div w:id="463275348">
          <w:marLeft w:val="0"/>
          <w:marRight w:val="0"/>
          <w:marTop w:val="0"/>
          <w:marBottom w:val="0"/>
          <w:divBdr>
            <w:top w:val="none" w:sz="0" w:space="0" w:color="auto"/>
            <w:left w:val="none" w:sz="0" w:space="0" w:color="auto"/>
            <w:bottom w:val="none" w:sz="0" w:space="0" w:color="auto"/>
            <w:right w:val="none" w:sz="0" w:space="0" w:color="auto"/>
          </w:divBdr>
        </w:div>
      </w:divsChild>
    </w:div>
    <w:div w:id="1710910524">
      <w:bodyDiv w:val="1"/>
      <w:marLeft w:val="0"/>
      <w:marRight w:val="0"/>
      <w:marTop w:val="0"/>
      <w:marBottom w:val="0"/>
      <w:divBdr>
        <w:top w:val="none" w:sz="0" w:space="0" w:color="auto"/>
        <w:left w:val="none" w:sz="0" w:space="0" w:color="auto"/>
        <w:bottom w:val="none" w:sz="0" w:space="0" w:color="auto"/>
        <w:right w:val="none" w:sz="0" w:space="0" w:color="auto"/>
      </w:divBdr>
      <w:divsChild>
        <w:div w:id="428046751">
          <w:marLeft w:val="0"/>
          <w:marRight w:val="0"/>
          <w:marTop w:val="0"/>
          <w:marBottom w:val="0"/>
          <w:divBdr>
            <w:top w:val="none" w:sz="0" w:space="0" w:color="auto"/>
            <w:left w:val="none" w:sz="0" w:space="0" w:color="auto"/>
            <w:bottom w:val="none" w:sz="0" w:space="0" w:color="auto"/>
            <w:right w:val="none" w:sz="0" w:space="0" w:color="auto"/>
          </w:divBdr>
        </w:div>
      </w:divsChild>
    </w:div>
    <w:div w:id="1786846055">
      <w:bodyDiv w:val="1"/>
      <w:marLeft w:val="0"/>
      <w:marRight w:val="0"/>
      <w:marTop w:val="0"/>
      <w:marBottom w:val="0"/>
      <w:divBdr>
        <w:top w:val="none" w:sz="0" w:space="0" w:color="auto"/>
        <w:left w:val="none" w:sz="0" w:space="0" w:color="auto"/>
        <w:bottom w:val="none" w:sz="0" w:space="0" w:color="auto"/>
        <w:right w:val="none" w:sz="0" w:space="0" w:color="auto"/>
      </w:divBdr>
    </w:div>
    <w:div w:id="1832673748">
      <w:bodyDiv w:val="1"/>
      <w:marLeft w:val="0"/>
      <w:marRight w:val="0"/>
      <w:marTop w:val="0"/>
      <w:marBottom w:val="0"/>
      <w:divBdr>
        <w:top w:val="none" w:sz="0" w:space="0" w:color="auto"/>
        <w:left w:val="none" w:sz="0" w:space="0" w:color="auto"/>
        <w:bottom w:val="none" w:sz="0" w:space="0" w:color="auto"/>
        <w:right w:val="none" w:sz="0" w:space="0" w:color="auto"/>
      </w:divBdr>
      <w:divsChild>
        <w:div w:id="2122994590">
          <w:marLeft w:val="0"/>
          <w:marRight w:val="0"/>
          <w:marTop w:val="0"/>
          <w:marBottom w:val="0"/>
          <w:divBdr>
            <w:top w:val="none" w:sz="0" w:space="0" w:color="auto"/>
            <w:left w:val="none" w:sz="0" w:space="0" w:color="auto"/>
            <w:bottom w:val="none" w:sz="0" w:space="0" w:color="auto"/>
            <w:right w:val="none" w:sz="0" w:space="0" w:color="auto"/>
          </w:divBdr>
          <w:divsChild>
            <w:div w:id="1215659567">
              <w:marLeft w:val="0"/>
              <w:marRight w:val="0"/>
              <w:marTop w:val="0"/>
              <w:marBottom w:val="0"/>
              <w:divBdr>
                <w:top w:val="none" w:sz="0" w:space="0" w:color="auto"/>
                <w:left w:val="none" w:sz="0" w:space="0" w:color="auto"/>
                <w:bottom w:val="none" w:sz="0" w:space="0" w:color="auto"/>
                <w:right w:val="none" w:sz="0" w:space="0" w:color="auto"/>
              </w:divBdr>
              <w:divsChild>
                <w:div w:id="2049991515">
                  <w:marLeft w:val="0"/>
                  <w:marRight w:val="0"/>
                  <w:marTop w:val="0"/>
                  <w:marBottom w:val="0"/>
                  <w:divBdr>
                    <w:top w:val="none" w:sz="0" w:space="0" w:color="auto"/>
                    <w:left w:val="none" w:sz="0" w:space="0" w:color="auto"/>
                    <w:bottom w:val="none" w:sz="0" w:space="0" w:color="auto"/>
                    <w:right w:val="none" w:sz="0" w:space="0" w:color="auto"/>
                  </w:divBdr>
                  <w:divsChild>
                    <w:div w:id="714112622">
                      <w:marLeft w:val="0"/>
                      <w:marRight w:val="0"/>
                      <w:marTop w:val="0"/>
                      <w:marBottom w:val="0"/>
                      <w:divBdr>
                        <w:top w:val="none" w:sz="0" w:space="0" w:color="auto"/>
                        <w:left w:val="none" w:sz="0" w:space="0" w:color="auto"/>
                        <w:bottom w:val="none" w:sz="0" w:space="0" w:color="auto"/>
                        <w:right w:val="none" w:sz="0" w:space="0" w:color="auto"/>
                      </w:divBdr>
                    </w:div>
                    <w:div w:id="1052190477">
                      <w:marLeft w:val="0"/>
                      <w:marRight w:val="0"/>
                      <w:marTop w:val="0"/>
                      <w:marBottom w:val="0"/>
                      <w:divBdr>
                        <w:top w:val="none" w:sz="0" w:space="0" w:color="auto"/>
                        <w:left w:val="none" w:sz="0" w:space="0" w:color="auto"/>
                        <w:bottom w:val="none" w:sz="0" w:space="0" w:color="auto"/>
                        <w:right w:val="none" w:sz="0" w:space="0" w:color="auto"/>
                      </w:divBdr>
                      <w:divsChild>
                        <w:div w:id="2093698238">
                          <w:marLeft w:val="0"/>
                          <w:marRight w:val="0"/>
                          <w:marTop w:val="0"/>
                          <w:marBottom w:val="0"/>
                          <w:divBdr>
                            <w:top w:val="none" w:sz="0" w:space="0" w:color="auto"/>
                            <w:left w:val="none" w:sz="0" w:space="0" w:color="auto"/>
                            <w:bottom w:val="none" w:sz="0" w:space="0" w:color="auto"/>
                            <w:right w:val="none" w:sz="0" w:space="0" w:color="auto"/>
                          </w:divBdr>
                        </w:div>
                      </w:divsChild>
                    </w:div>
                    <w:div w:id="1676760356">
                      <w:marLeft w:val="0"/>
                      <w:marRight w:val="0"/>
                      <w:marTop w:val="0"/>
                      <w:marBottom w:val="0"/>
                      <w:divBdr>
                        <w:top w:val="none" w:sz="0" w:space="0" w:color="auto"/>
                        <w:left w:val="none" w:sz="0" w:space="0" w:color="auto"/>
                        <w:bottom w:val="none" w:sz="0" w:space="0" w:color="auto"/>
                        <w:right w:val="none" w:sz="0" w:space="0" w:color="auto"/>
                      </w:divBdr>
                      <w:divsChild>
                        <w:div w:id="588461556">
                          <w:marLeft w:val="0"/>
                          <w:marRight w:val="0"/>
                          <w:marTop w:val="0"/>
                          <w:marBottom w:val="0"/>
                          <w:divBdr>
                            <w:top w:val="none" w:sz="0" w:space="0" w:color="auto"/>
                            <w:left w:val="none" w:sz="0" w:space="0" w:color="auto"/>
                            <w:bottom w:val="none" w:sz="0" w:space="0" w:color="auto"/>
                            <w:right w:val="none" w:sz="0" w:space="0" w:color="auto"/>
                          </w:divBdr>
                        </w:div>
                      </w:divsChild>
                    </w:div>
                    <w:div w:id="2004623689">
                      <w:marLeft w:val="0"/>
                      <w:marRight w:val="0"/>
                      <w:marTop w:val="0"/>
                      <w:marBottom w:val="0"/>
                      <w:divBdr>
                        <w:top w:val="none" w:sz="0" w:space="0" w:color="auto"/>
                        <w:left w:val="none" w:sz="0" w:space="0" w:color="auto"/>
                        <w:bottom w:val="none" w:sz="0" w:space="0" w:color="auto"/>
                        <w:right w:val="none" w:sz="0" w:space="0" w:color="auto"/>
                      </w:divBdr>
                      <w:divsChild>
                        <w:div w:id="19653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838570">
      <w:bodyDiv w:val="1"/>
      <w:marLeft w:val="0"/>
      <w:marRight w:val="0"/>
      <w:marTop w:val="0"/>
      <w:marBottom w:val="0"/>
      <w:divBdr>
        <w:top w:val="none" w:sz="0" w:space="0" w:color="auto"/>
        <w:left w:val="none" w:sz="0" w:space="0" w:color="auto"/>
        <w:bottom w:val="none" w:sz="0" w:space="0" w:color="auto"/>
        <w:right w:val="none" w:sz="0" w:space="0" w:color="auto"/>
      </w:divBdr>
      <w:divsChild>
        <w:div w:id="1349596036">
          <w:marLeft w:val="0"/>
          <w:marRight w:val="0"/>
          <w:marTop w:val="0"/>
          <w:marBottom w:val="0"/>
          <w:divBdr>
            <w:top w:val="none" w:sz="0" w:space="0" w:color="auto"/>
            <w:left w:val="none" w:sz="0" w:space="0" w:color="auto"/>
            <w:bottom w:val="none" w:sz="0" w:space="0" w:color="auto"/>
            <w:right w:val="none" w:sz="0" w:space="0" w:color="auto"/>
          </w:divBdr>
          <w:divsChild>
            <w:div w:id="15942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1878">
      <w:bodyDiv w:val="1"/>
      <w:marLeft w:val="0"/>
      <w:marRight w:val="0"/>
      <w:marTop w:val="0"/>
      <w:marBottom w:val="0"/>
      <w:divBdr>
        <w:top w:val="none" w:sz="0" w:space="0" w:color="auto"/>
        <w:left w:val="none" w:sz="0" w:space="0" w:color="auto"/>
        <w:bottom w:val="none" w:sz="0" w:space="0" w:color="auto"/>
        <w:right w:val="none" w:sz="0" w:space="0" w:color="auto"/>
      </w:divBdr>
      <w:divsChild>
        <w:div w:id="81727332">
          <w:marLeft w:val="0"/>
          <w:marRight w:val="0"/>
          <w:marTop w:val="0"/>
          <w:marBottom w:val="0"/>
          <w:divBdr>
            <w:top w:val="none" w:sz="0" w:space="0" w:color="auto"/>
            <w:left w:val="none" w:sz="0" w:space="0" w:color="auto"/>
            <w:bottom w:val="none" w:sz="0" w:space="0" w:color="auto"/>
            <w:right w:val="none" w:sz="0" w:space="0" w:color="auto"/>
          </w:divBdr>
        </w:div>
      </w:divsChild>
    </w:div>
    <w:div w:id="1916743929">
      <w:bodyDiv w:val="1"/>
      <w:marLeft w:val="0"/>
      <w:marRight w:val="0"/>
      <w:marTop w:val="0"/>
      <w:marBottom w:val="0"/>
      <w:divBdr>
        <w:top w:val="none" w:sz="0" w:space="0" w:color="auto"/>
        <w:left w:val="none" w:sz="0" w:space="0" w:color="auto"/>
        <w:bottom w:val="none" w:sz="0" w:space="0" w:color="auto"/>
        <w:right w:val="none" w:sz="0" w:space="0" w:color="auto"/>
      </w:divBdr>
    </w:div>
    <w:div w:id="1924490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6896">
          <w:marLeft w:val="0"/>
          <w:marRight w:val="0"/>
          <w:marTop w:val="0"/>
          <w:marBottom w:val="0"/>
          <w:divBdr>
            <w:top w:val="none" w:sz="0" w:space="0" w:color="auto"/>
            <w:left w:val="none" w:sz="0" w:space="0" w:color="auto"/>
            <w:bottom w:val="none" w:sz="0" w:space="0" w:color="auto"/>
            <w:right w:val="none" w:sz="0" w:space="0" w:color="auto"/>
          </w:divBdr>
          <w:divsChild>
            <w:div w:id="4273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6528">
      <w:bodyDiv w:val="1"/>
      <w:marLeft w:val="0"/>
      <w:marRight w:val="0"/>
      <w:marTop w:val="0"/>
      <w:marBottom w:val="0"/>
      <w:divBdr>
        <w:top w:val="none" w:sz="0" w:space="0" w:color="auto"/>
        <w:left w:val="none" w:sz="0" w:space="0" w:color="auto"/>
        <w:bottom w:val="none" w:sz="0" w:space="0" w:color="auto"/>
        <w:right w:val="none" w:sz="0" w:space="0" w:color="auto"/>
      </w:divBdr>
      <w:divsChild>
        <w:div w:id="520776024">
          <w:marLeft w:val="0"/>
          <w:marRight w:val="0"/>
          <w:marTop w:val="0"/>
          <w:marBottom w:val="0"/>
          <w:divBdr>
            <w:top w:val="none" w:sz="0" w:space="0" w:color="auto"/>
            <w:left w:val="none" w:sz="0" w:space="0" w:color="auto"/>
            <w:bottom w:val="none" w:sz="0" w:space="0" w:color="auto"/>
            <w:right w:val="none" w:sz="0" w:space="0" w:color="auto"/>
          </w:divBdr>
          <w:divsChild>
            <w:div w:id="272053719">
              <w:marLeft w:val="0"/>
              <w:marRight w:val="0"/>
              <w:marTop w:val="0"/>
              <w:marBottom w:val="0"/>
              <w:divBdr>
                <w:top w:val="none" w:sz="0" w:space="0" w:color="auto"/>
                <w:left w:val="none" w:sz="0" w:space="0" w:color="auto"/>
                <w:bottom w:val="none" w:sz="0" w:space="0" w:color="auto"/>
                <w:right w:val="none" w:sz="0" w:space="0" w:color="auto"/>
              </w:divBdr>
            </w:div>
            <w:div w:id="415176836">
              <w:marLeft w:val="0"/>
              <w:marRight w:val="0"/>
              <w:marTop w:val="0"/>
              <w:marBottom w:val="0"/>
              <w:divBdr>
                <w:top w:val="none" w:sz="0" w:space="0" w:color="auto"/>
                <w:left w:val="none" w:sz="0" w:space="0" w:color="auto"/>
                <w:bottom w:val="none" w:sz="0" w:space="0" w:color="auto"/>
                <w:right w:val="none" w:sz="0" w:space="0" w:color="auto"/>
              </w:divBdr>
            </w:div>
            <w:div w:id="1826310919">
              <w:marLeft w:val="0"/>
              <w:marRight w:val="0"/>
              <w:marTop w:val="0"/>
              <w:marBottom w:val="0"/>
              <w:divBdr>
                <w:top w:val="none" w:sz="0" w:space="0" w:color="auto"/>
                <w:left w:val="none" w:sz="0" w:space="0" w:color="auto"/>
                <w:bottom w:val="none" w:sz="0" w:space="0" w:color="auto"/>
                <w:right w:val="none" w:sz="0" w:space="0" w:color="auto"/>
              </w:divBdr>
            </w:div>
            <w:div w:id="20510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1979">
      <w:bodyDiv w:val="1"/>
      <w:marLeft w:val="0"/>
      <w:marRight w:val="0"/>
      <w:marTop w:val="0"/>
      <w:marBottom w:val="0"/>
      <w:divBdr>
        <w:top w:val="none" w:sz="0" w:space="0" w:color="auto"/>
        <w:left w:val="none" w:sz="0" w:space="0" w:color="auto"/>
        <w:bottom w:val="none" w:sz="0" w:space="0" w:color="auto"/>
        <w:right w:val="none" w:sz="0" w:space="0" w:color="auto"/>
      </w:divBdr>
      <w:divsChild>
        <w:div w:id="1909923572">
          <w:marLeft w:val="0"/>
          <w:marRight w:val="0"/>
          <w:marTop w:val="0"/>
          <w:marBottom w:val="0"/>
          <w:divBdr>
            <w:top w:val="none" w:sz="0" w:space="0" w:color="auto"/>
            <w:left w:val="none" w:sz="0" w:space="0" w:color="auto"/>
            <w:bottom w:val="none" w:sz="0" w:space="0" w:color="auto"/>
            <w:right w:val="none" w:sz="0" w:space="0" w:color="auto"/>
          </w:divBdr>
          <w:divsChild>
            <w:div w:id="56519610">
              <w:marLeft w:val="0"/>
              <w:marRight w:val="0"/>
              <w:marTop w:val="0"/>
              <w:marBottom w:val="0"/>
              <w:divBdr>
                <w:top w:val="none" w:sz="0" w:space="0" w:color="auto"/>
                <w:left w:val="none" w:sz="0" w:space="0" w:color="auto"/>
                <w:bottom w:val="none" w:sz="0" w:space="0" w:color="auto"/>
                <w:right w:val="none" w:sz="0" w:space="0" w:color="auto"/>
              </w:divBdr>
            </w:div>
            <w:div w:id="388114221">
              <w:marLeft w:val="0"/>
              <w:marRight w:val="0"/>
              <w:marTop w:val="0"/>
              <w:marBottom w:val="0"/>
              <w:divBdr>
                <w:top w:val="none" w:sz="0" w:space="0" w:color="auto"/>
                <w:left w:val="none" w:sz="0" w:space="0" w:color="auto"/>
                <w:bottom w:val="none" w:sz="0" w:space="0" w:color="auto"/>
                <w:right w:val="none" w:sz="0" w:space="0" w:color="auto"/>
              </w:divBdr>
            </w:div>
            <w:div w:id="495726099">
              <w:marLeft w:val="0"/>
              <w:marRight w:val="0"/>
              <w:marTop w:val="0"/>
              <w:marBottom w:val="0"/>
              <w:divBdr>
                <w:top w:val="none" w:sz="0" w:space="0" w:color="auto"/>
                <w:left w:val="none" w:sz="0" w:space="0" w:color="auto"/>
                <w:bottom w:val="none" w:sz="0" w:space="0" w:color="auto"/>
                <w:right w:val="none" w:sz="0" w:space="0" w:color="auto"/>
              </w:divBdr>
            </w:div>
            <w:div w:id="1879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96738">
      <w:bodyDiv w:val="1"/>
      <w:marLeft w:val="0"/>
      <w:marRight w:val="0"/>
      <w:marTop w:val="0"/>
      <w:marBottom w:val="0"/>
      <w:divBdr>
        <w:top w:val="none" w:sz="0" w:space="0" w:color="auto"/>
        <w:left w:val="none" w:sz="0" w:space="0" w:color="auto"/>
        <w:bottom w:val="none" w:sz="0" w:space="0" w:color="auto"/>
        <w:right w:val="none" w:sz="0" w:space="0" w:color="auto"/>
      </w:divBdr>
      <w:divsChild>
        <w:div w:id="644967168">
          <w:marLeft w:val="0"/>
          <w:marRight w:val="0"/>
          <w:marTop w:val="0"/>
          <w:marBottom w:val="0"/>
          <w:divBdr>
            <w:top w:val="none" w:sz="0" w:space="0" w:color="auto"/>
            <w:left w:val="none" w:sz="0" w:space="0" w:color="auto"/>
            <w:bottom w:val="none" w:sz="0" w:space="0" w:color="auto"/>
            <w:right w:val="none" w:sz="0" w:space="0" w:color="auto"/>
          </w:divBdr>
        </w:div>
      </w:divsChild>
    </w:div>
    <w:div w:id="214716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sp.twse.com.tw/"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sp.twse.com.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p.twse.com.t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sa.org.tw/B00/B1/1041116_2.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se.com.tw/ch/index.php" TargetMode="External"/><Relationship Id="rId14" Type="http://schemas.openxmlformats.org/officeDocument/2006/relationships/hyperlink" Target="http://www.selaw.com.tw/Scripts/newsdetail.asp?no=G010056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9EC94-E387-440F-A3BD-7C7DEAE2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82</Pages>
  <Words>16801</Words>
  <Characters>95771</Characters>
  <Application>Microsoft Office Word</Application>
  <DocSecurity>0</DocSecurity>
  <Lines>798</Lines>
  <Paragraphs>224</Paragraphs>
  <ScaleCrop>false</ScaleCrop>
  <Company>TSEC</Company>
  <LinksUpToDate>false</LinksUpToDate>
  <CharactersWithSpaces>112348</CharactersWithSpaces>
  <SharedDoc>false</SharedDoc>
  <HLinks>
    <vt:vector size="12" baseType="variant">
      <vt:variant>
        <vt:i4>8323187</vt:i4>
      </vt:variant>
      <vt:variant>
        <vt:i4>3</vt:i4>
      </vt:variant>
      <vt:variant>
        <vt:i4>0</vt:i4>
      </vt:variant>
      <vt:variant>
        <vt:i4>5</vt:i4>
      </vt:variant>
      <vt:variant>
        <vt:lpwstr>http://www.selaw.com.tw/Scripts/newsdetail.asp?no=G0100561</vt:lpwstr>
      </vt:variant>
      <vt:variant>
        <vt:lpwstr/>
      </vt:variant>
      <vt:variant>
        <vt:i4>7471162</vt:i4>
      </vt:variant>
      <vt:variant>
        <vt:i4>0</vt:i4>
      </vt:variant>
      <vt:variant>
        <vt:i4>0</vt:i4>
      </vt:variant>
      <vt:variant>
        <vt:i4>5</vt:i4>
      </vt:variant>
      <vt:variant>
        <vt:lpwstr>http://www.tse.com.tw/ch/index.php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大項</dc:title>
  <dc:creator>1001</dc:creator>
  <cp:lastModifiedBy>曹瑋玲</cp:lastModifiedBy>
  <cp:revision>8</cp:revision>
  <cp:lastPrinted>2018-11-28T03:26:00Z</cp:lastPrinted>
  <dcterms:created xsi:type="dcterms:W3CDTF">2022-12-30T07:10:00Z</dcterms:created>
  <dcterms:modified xsi:type="dcterms:W3CDTF">2022-12-30T08:20:00Z</dcterms:modified>
</cp:coreProperties>
</file>