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EBA" w:rsidRPr="00114270" w:rsidRDefault="009B1882" w:rsidP="00CA2A22">
      <w:pPr>
        <w:spacing w:beforeLines="100" w:before="360" w:afterLines="50" w:after="180" w:line="400" w:lineRule="exact"/>
        <w:jc w:val="center"/>
        <w:rPr>
          <w:rFonts w:ascii="標楷體" w:eastAsia="標楷體" w:hAnsi="標楷體"/>
          <w:b/>
          <w:bCs/>
          <w:color w:val="000000"/>
          <w:sz w:val="32"/>
          <w:szCs w:val="32"/>
        </w:rPr>
      </w:pPr>
      <w:r>
        <w:rPr>
          <w:rFonts w:ascii="標楷體" w:eastAsia="標楷體" w:hAnsi="標楷體" w:hint="eastAsia"/>
          <w:b/>
          <w:bCs/>
          <w:color w:val="000000"/>
          <w:sz w:val="32"/>
          <w:szCs w:val="32"/>
        </w:rPr>
        <w:t>「</w:t>
      </w:r>
      <w:r w:rsidR="004E4EBA" w:rsidRPr="00114270">
        <w:rPr>
          <w:rFonts w:ascii="標楷體" w:eastAsia="標楷體" w:hAnsi="標楷體" w:hint="eastAsia"/>
          <w:b/>
          <w:bCs/>
          <w:color w:val="000000"/>
          <w:sz w:val="32"/>
          <w:szCs w:val="32"/>
        </w:rPr>
        <w:t>主辦證券承銷商受託協助委任公司遵循我國法令暨本公司上市相關規章應行注意事項要點</w:t>
      </w:r>
      <w:r>
        <w:rPr>
          <w:rFonts w:ascii="標楷體" w:eastAsia="標楷體" w:hAnsi="標楷體" w:hint="eastAsia"/>
          <w:b/>
          <w:bCs/>
          <w:color w:val="000000"/>
          <w:sz w:val="32"/>
          <w:szCs w:val="32"/>
        </w:rPr>
        <w:t>」</w:t>
      </w:r>
      <w:r w:rsidR="004E4EBA" w:rsidRPr="00114270">
        <w:rPr>
          <w:rFonts w:ascii="標楷體" w:eastAsia="標楷體" w:hAnsi="標楷體"/>
          <w:b/>
          <w:bCs/>
          <w:color w:val="000000"/>
          <w:sz w:val="32"/>
          <w:szCs w:val="32"/>
        </w:rPr>
        <w:t>常見問題與說明</w:t>
      </w:r>
    </w:p>
    <w:p w:rsidR="004E4EBA" w:rsidRPr="00114270" w:rsidRDefault="004E4EBA" w:rsidP="00CA2A22">
      <w:pPr>
        <w:spacing w:beforeLines="100" w:before="360" w:afterLines="50" w:after="180"/>
        <w:jc w:val="right"/>
        <w:rPr>
          <w:rFonts w:ascii="標楷體" w:eastAsia="標楷體" w:hAnsi="標楷體"/>
          <w:bCs/>
          <w:color w:val="000000"/>
          <w:sz w:val="22"/>
        </w:rPr>
      </w:pPr>
      <w:r w:rsidRPr="00114270">
        <w:rPr>
          <w:rFonts w:ascii="標楷體" w:eastAsia="標楷體" w:hAnsi="標楷體" w:hint="eastAsia"/>
          <w:bCs/>
          <w:color w:val="000000"/>
          <w:sz w:val="22"/>
        </w:rPr>
        <w:t>證交所</w:t>
      </w:r>
      <w:r>
        <w:rPr>
          <w:rFonts w:ascii="標楷體" w:eastAsia="標楷體" w:hAnsi="標楷體" w:hint="eastAsia"/>
          <w:bCs/>
          <w:color w:val="000000"/>
          <w:sz w:val="22"/>
        </w:rPr>
        <w:t xml:space="preserve"> </w:t>
      </w:r>
      <w:r w:rsidRPr="00114270">
        <w:rPr>
          <w:rFonts w:ascii="標楷體" w:eastAsia="標楷體" w:hAnsi="標楷體" w:hint="eastAsia"/>
          <w:bCs/>
          <w:color w:val="000000"/>
          <w:sz w:val="22"/>
        </w:rPr>
        <w:t>上市二部</w:t>
      </w:r>
      <w:r w:rsidR="00B81A09">
        <w:rPr>
          <w:rFonts w:ascii="標楷體" w:eastAsia="標楷體" w:hAnsi="標楷體" w:hint="eastAsia"/>
          <w:bCs/>
          <w:color w:val="000000"/>
          <w:sz w:val="22"/>
        </w:rPr>
        <w:t>113.08</w:t>
      </w:r>
    </w:p>
    <w:p w:rsidR="00F830FB" w:rsidRDefault="00DB3631" w:rsidP="00CA2A22">
      <w:pPr>
        <w:spacing w:beforeLines="100" w:before="360"/>
        <w:ind w:firstLineChars="200" w:firstLine="520"/>
        <w:rPr>
          <w:rFonts w:ascii="標楷體" w:eastAsia="標楷體" w:hAnsi="標楷體"/>
          <w:bCs/>
          <w:color w:val="000000"/>
          <w:sz w:val="26"/>
          <w:szCs w:val="26"/>
        </w:rPr>
      </w:pPr>
      <w:r w:rsidRPr="00DB3631">
        <w:rPr>
          <w:rFonts w:ascii="標楷體" w:eastAsia="標楷體" w:hAnsi="標楷體" w:hint="eastAsia"/>
          <w:bCs/>
          <w:color w:val="000000"/>
          <w:sz w:val="26"/>
          <w:szCs w:val="26"/>
        </w:rPr>
        <w:t>本公司110年3月31日公告修正「主辦證券承銷商受託協助委任公司遵循我國法令暨本公司上市相關規章應行注意事項要點」(以下稱「注意事項要點」)，並於4月9日</w:t>
      </w:r>
      <w:proofErr w:type="gramStart"/>
      <w:r w:rsidRPr="00DB3631">
        <w:rPr>
          <w:rFonts w:ascii="標楷體" w:eastAsia="標楷體" w:hAnsi="標楷體" w:hint="eastAsia"/>
          <w:bCs/>
          <w:color w:val="000000"/>
          <w:sz w:val="26"/>
          <w:szCs w:val="26"/>
        </w:rPr>
        <w:t>臺</w:t>
      </w:r>
      <w:proofErr w:type="gramEnd"/>
      <w:r w:rsidRPr="00DB3631">
        <w:rPr>
          <w:rFonts w:ascii="標楷體" w:eastAsia="標楷體" w:hAnsi="標楷體" w:hint="eastAsia"/>
          <w:bCs/>
          <w:color w:val="000000"/>
          <w:sz w:val="26"/>
          <w:szCs w:val="26"/>
        </w:rPr>
        <w:t>證上二字第1101701055號函說明主要修正重點</w:t>
      </w:r>
      <w:r>
        <w:rPr>
          <w:rFonts w:ascii="標楷體" w:eastAsia="標楷體" w:hAnsi="標楷體" w:hint="eastAsia"/>
          <w:bCs/>
          <w:color w:val="000000"/>
          <w:sz w:val="26"/>
          <w:szCs w:val="26"/>
        </w:rPr>
        <w:t>；其後復於</w:t>
      </w:r>
      <w:r w:rsidR="00B81A09">
        <w:rPr>
          <w:rFonts w:ascii="標楷體" w:eastAsia="標楷體" w:hAnsi="標楷體"/>
          <w:bCs/>
          <w:color w:val="000000"/>
          <w:sz w:val="26"/>
          <w:szCs w:val="26"/>
        </w:rPr>
        <w:t>11</w:t>
      </w:r>
      <w:r w:rsidR="00B81A09">
        <w:rPr>
          <w:rFonts w:ascii="標楷體" w:eastAsia="標楷體" w:hAnsi="標楷體" w:hint="eastAsia"/>
          <w:bCs/>
          <w:color w:val="000000"/>
          <w:sz w:val="26"/>
          <w:szCs w:val="26"/>
        </w:rPr>
        <w:t>1</w:t>
      </w:r>
      <w:r w:rsidR="008D3D74" w:rsidRPr="008A7B46">
        <w:rPr>
          <w:rFonts w:ascii="標楷體" w:eastAsia="標楷體" w:hAnsi="標楷體"/>
          <w:bCs/>
          <w:color w:val="000000"/>
          <w:sz w:val="26"/>
          <w:szCs w:val="26"/>
        </w:rPr>
        <w:t>年</w:t>
      </w:r>
      <w:r w:rsidR="00B81A09">
        <w:rPr>
          <w:rFonts w:ascii="標楷體" w:eastAsia="標楷體" w:hAnsi="標楷體" w:hint="eastAsia"/>
          <w:bCs/>
          <w:color w:val="000000"/>
          <w:sz w:val="26"/>
          <w:szCs w:val="26"/>
        </w:rPr>
        <w:t>9</w:t>
      </w:r>
      <w:r w:rsidR="008D3D74" w:rsidRPr="008A7B46">
        <w:rPr>
          <w:rFonts w:ascii="標楷體" w:eastAsia="標楷體" w:hAnsi="標楷體"/>
          <w:bCs/>
          <w:color w:val="000000"/>
          <w:sz w:val="26"/>
          <w:szCs w:val="26"/>
        </w:rPr>
        <w:t>月</w:t>
      </w:r>
      <w:r w:rsidR="00B81A09">
        <w:rPr>
          <w:rFonts w:ascii="標楷體" w:eastAsia="標楷體" w:hAnsi="標楷體" w:hint="eastAsia"/>
          <w:bCs/>
          <w:color w:val="000000"/>
          <w:sz w:val="26"/>
          <w:szCs w:val="26"/>
        </w:rPr>
        <w:t>2</w:t>
      </w:r>
      <w:r w:rsidR="008D3D74" w:rsidRPr="008A7B46">
        <w:rPr>
          <w:rFonts w:ascii="標楷體" w:eastAsia="標楷體" w:hAnsi="標楷體"/>
          <w:bCs/>
          <w:color w:val="000000"/>
          <w:sz w:val="26"/>
          <w:szCs w:val="26"/>
        </w:rPr>
        <w:t>1日公告修正</w:t>
      </w:r>
      <w:r w:rsidR="00F830FB" w:rsidRPr="00F830FB">
        <w:rPr>
          <w:rFonts w:ascii="標楷體" w:eastAsia="標楷體" w:hAnsi="標楷體" w:hint="eastAsia"/>
          <w:bCs/>
          <w:color w:val="000000"/>
          <w:sz w:val="26"/>
          <w:szCs w:val="26"/>
        </w:rPr>
        <w:t>「注意事項要點」</w:t>
      </w:r>
      <w:r w:rsidR="008D3D74" w:rsidRPr="008A7B46">
        <w:rPr>
          <w:rFonts w:ascii="標楷體" w:eastAsia="標楷體" w:hAnsi="標楷體"/>
          <w:bCs/>
          <w:color w:val="000000"/>
          <w:sz w:val="26"/>
          <w:szCs w:val="26"/>
        </w:rPr>
        <w:t>，</w:t>
      </w:r>
      <w:r>
        <w:rPr>
          <w:rFonts w:ascii="標楷體" w:eastAsia="標楷體" w:hAnsi="標楷體" w:hint="eastAsia"/>
          <w:bCs/>
          <w:color w:val="000000"/>
          <w:sz w:val="26"/>
          <w:szCs w:val="26"/>
        </w:rPr>
        <w:t>謹就</w:t>
      </w:r>
      <w:r w:rsidR="00F830FB" w:rsidRPr="00F830FB">
        <w:rPr>
          <w:rFonts w:ascii="標楷體" w:eastAsia="標楷體" w:hAnsi="標楷體" w:hint="eastAsia"/>
          <w:bCs/>
          <w:color w:val="000000"/>
          <w:sz w:val="26"/>
          <w:szCs w:val="26"/>
        </w:rPr>
        <w:t>重</w:t>
      </w:r>
      <w:r>
        <w:rPr>
          <w:rFonts w:ascii="標楷體" w:eastAsia="標楷體" w:hAnsi="標楷體" w:hint="eastAsia"/>
          <w:bCs/>
          <w:color w:val="000000"/>
          <w:sz w:val="26"/>
          <w:szCs w:val="26"/>
        </w:rPr>
        <w:t>要原則說明</w:t>
      </w:r>
      <w:r w:rsidR="00F830FB" w:rsidRPr="00F830FB">
        <w:rPr>
          <w:rFonts w:ascii="標楷體" w:eastAsia="標楷體" w:hAnsi="標楷體" w:hint="eastAsia"/>
          <w:bCs/>
          <w:color w:val="000000"/>
          <w:sz w:val="26"/>
          <w:szCs w:val="26"/>
        </w:rPr>
        <w:t>如下：</w:t>
      </w:r>
    </w:p>
    <w:p w:rsidR="000522BA" w:rsidRPr="000351A9" w:rsidRDefault="000522BA" w:rsidP="000522BA">
      <w:pPr>
        <w:autoSpaceDE w:val="0"/>
        <w:autoSpaceDN w:val="0"/>
        <w:adjustRightInd w:val="0"/>
        <w:ind w:left="510" w:hanging="510"/>
        <w:rPr>
          <w:rFonts w:ascii="標楷體" w:eastAsia="標楷體" w:cs="標楷體"/>
          <w:kern w:val="0"/>
          <w:sz w:val="26"/>
          <w:szCs w:val="26"/>
          <w:lang w:val="zh-TW"/>
        </w:rPr>
      </w:pPr>
      <w:r w:rsidRPr="000351A9">
        <w:rPr>
          <w:rFonts w:ascii="標楷體" w:eastAsia="標楷體" w:cs="標楷體" w:hint="eastAsia"/>
          <w:kern w:val="0"/>
          <w:sz w:val="26"/>
          <w:szCs w:val="26"/>
          <w:lang w:val="zh-TW"/>
        </w:rPr>
        <w:t>(</w:t>
      </w:r>
      <w:proofErr w:type="gramStart"/>
      <w:r w:rsidRPr="000351A9">
        <w:rPr>
          <w:rFonts w:ascii="標楷體" w:eastAsia="標楷體" w:cs="標楷體" w:hint="eastAsia"/>
          <w:kern w:val="0"/>
          <w:sz w:val="26"/>
          <w:szCs w:val="26"/>
          <w:lang w:val="zh-TW"/>
        </w:rPr>
        <w:t>一</w:t>
      </w:r>
      <w:proofErr w:type="gramEnd"/>
      <w:r w:rsidRPr="000351A9">
        <w:rPr>
          <w:rFonts w:ascii="標楷體" w:eastAsia="標楷體" w:cs="標楷體" w:hint="eastAsia"/>
          <w:kern w:val="0"/>
          <w:sz w:val="26"/>
          <w:szCs w:val="26"/>
          <w:lang w:val="zh-TW"/>
        </w:rPr>
        <w:t>)</w:t>
      </w:r>
      <w:r w:rsidR="009F24E8">
        <w:rPr>
          <w:rFonts w:ascii="標楷體" w:eastAsia="標楷體" w:cs="標楷體" w:hint="eastAsia"/>
          <w:kern w:val="0"/>
          <w:sz w:val="26"/>
          <w:szCs w:val="26"/>
          <w:lang w:val="zh-TW"/>
        </w:rPr>
        <w:t>適用對象除</w:t>
      </w:r>
      <w:r w:rsidR="009F24E8" w:rsidRPr="000351A9">
        <w:rPr>
          <w:rFonts w:ascii="標楷體" w:eastAsia="標楷體" w:cs="標楷體" w:hint="eastAsia"/>
          <w:kern w:val="0"/>
          <w:sz w:val="26"/>
          <w:szCs w:val="26"/>
          <w:lang w:val="zh-TW"/>
        </w:rPr>
        <w:t>第一上市公司</w:t>
      </w:r>
      <w:r w:rsidR="009F24E8">
        <w:rPr>
          <w:rFonts w:ascii="標楷體" w:eastAsia="標楷體" w:cs="標楷體" w:hint="eastAsia"/>
          <w:kern w:val="0"/>
          <w:sz w:val="26"/>
          <w:szCs w:val="26"/>
          <w:lang w:val="zh-TW"/>
        </w:rPr>
        <w:t>外，</w:t>
      </w:r>
      <w:r w:rsidRPr="000351A9">
        <w:rPr>
          <w:rFonts w:ascii="標楷體" w:eastAsia="標楷體" w:cs="標楷體" w:hint="eastAsia"/>
          <w:kern w:val="0"/>
          <w:sz w:val="26"/>
          <w:szCs w:val="26"/>
          <w:lang w:val="zh-TW"/>
        </w:rPr>
        <w:t>擴大範圍納入創新板上市公司及創新板第一上市公司。</w:t>
      </w:r>
    </w:p>
    <w:p w:rsidR="000522BA" w:rsidRPr="000351A9" w:rsidRDefault="000522BA" w:rsidP="009F24E8">
      <w:pPr>
        <w:autoSpaceDE w:val="0"/>
        <w:autoSpaceDN w:val="0"/>
        <w:adjustRightInd w:val="0"/>
        <w:ind w:left="510" w:hanging="510"/>
        <w:rPr>
          <w:rFonts w:ascii="標楷體" w:eastAsia="標楷體" w:cs="標楷體"/>
          <w:kern w:val="0"/>
          <w:sz w:val="26"/>
          <w:szCs w:val="26"/>
          <w:lang w:val="zh-TW"/>
        </w:rPr>
      </w:pPr>
      <w:r w:rsidRPr="000351A9">
        <w:rPr>
          <w:rFonts w:ascii="標楷體" w:eastAsia="標楷體" w:cs="標楷體" w:hint="eastAsia"/>
          <w:kern w:val="0"/>
          <w:sz w:val="26"/>
          <w:szCs w:val="26"/>
          <w:lang w:val="zh-TW"/>
        </w:rPr>
        <w:t>(二)股票初次上市掛牌之委任契約存續</w:t>
      </w:r>
      <w:proofErr w:type="gramStart"/>
      <w:r w:rsidRPr="000351A9">
        <w:rPr>
          <w:rFonts w:ascii="標楷體" w:eastAsia="標楷體" w:cs="標楷體" w:hint="eastAsia"/>
          <w:kern w:val="0"/>
          <w:sz w:val="26"/>
          <w:szCs w:val="26"/>
          <w:lang w:val="zh-TW"/>
        </w:rPr>
        <w:t>期間，</w:t>
      </w:r>
      <w:proofErr w:type="gramEnd"/>
      <w:r w:rsidR="009F24E8">
        <w:rPr>
          <w:rFonts w:ascii="標楷體" w:eastAsia="標楷體" w:cs="標楷體" w:hint="eastAsia"/>
          <w:kern w:val="0"/>
          <w:sz w:val="26"/>
          <w:szCs w:val="26"/>
          <w:lang w:val="zh-TW"/>
        </w:rPr>
        <w:t>為</w:t>
      </w:r>
      <w:r w:rsidRPr="000351A9">
        <w:rPr>
          <w:rFonts w:ascii="標楷體" w:eastAsia="標楷體" w:cs="標楷體" w:hint="eastAsia"/>
          <w:kern w:val="0"/>
          <w:sz w:val="26"/>
          <w:szCs w:val="26"/>
          <w:lang w:val="zh-TW"/>
        </w:rPr>
        <w:t>上市掛牌日起至其後三個會計年度止</w:t>
      </w:r>
      <w:r w:rsidR="009F24E8">
        <w:rPr>
          <w:rFonts w:ascii="標楷體" w:eastAsia="標楷體" w:cs="標楷體" w:hint="eastAsia"/>
          <w:kern w:val="0"/>
          <w:sz w:val="26"/>
          <w:szCs w:val="26"/>
          <w:lang w:val="zh-TW"/>
        </w:rPr>
        <w:t>；</w:t>
      </w:r>
      <w:r w:rsidR="009F24E8" w:rsidRPr="009F24E8">
        <w:rPr>
          <w:rFonts w:ascii="標楷體" w:eastAsia="標楷體" w:cs="標楷體" w:hint="eastAsia"/>
          <w:kern w:val="0"/>
          <w:sz w:val="26"/>
          <w:szCs w:val="26"/>
          <w:lang w:val="zh-TW"/>
        </w:rPr>
        <w:t>創新板上市公司及創新板第一上市公司於本公司認有延長委</w:t>
      </w:r>
      <w:r w:rsidR="009F24E8">
        <w:rPr>
          <w:rFonts w:ascii="標楷體" w:eastAsia="標楷體" w:cs="標楷體" w:hint="eastAsia"/>
          <w:kern w:val="0"/>
          <w:sz w:val="26"/>
          <w:szCs w:val="26"/>
          <w:lang w:val="zh-TW"/>
        </w:rPr>
        <w:t>任期間之必要時，應</w:t>
      </w:r>
      <w:r w:rsidR="009F24E8" w:rsidRPr="009F24E8">
        <w:rPr>
          <w:rFonts w:ascii="標楷體" w:eastAsia="標楷體" w:cs="標楷體" w:hint="eastAsia"/>
          <w:kern w:val="0"/>
          <w:sz w:val="26"/>
          <w:szCs w:val="26"/>
          <w:lang w:val="zh-TW"/>
        </w:rPr>
        <w:t>配合延長之。</w:t>
      </w:r>
    </w:p>
    <w:p w:rsidR="000522BA" w:rsidRPr="000351A9" w:rsidRDefault="000522BA" w:rsidP="000522BA">
      <w:pPr>
        <w:autoSpaceDE w:val="0"/>
        <w:autoSpaceDN w:val="0"/>
        <w:adjustRightInd w:val="0"/>
        <w:ind w:left="510" w:hanging="510"/>
        <w:rPr>
          <w:rFonts w:ascii="標楷體" w:eastAsia="標楷體" w:cs="標楷體"/>
          <w:kern w:val="0"/>
          <w:sz w:val="26"/>
          <w:szCs w:val="26"/>
          <w:lang w:val="zh-TW"/>
        </w:rPr>
      </w:pPr>
      <w:r w:rsidRPr="000351A9">
        <w:rPr>
          <w:rFonts w:ascii="標楷體" w:eastAsia="標楷體" w:cs="標楷體" w:hint="eastAsia"/>
          <w:kern w:val="0"/>
          <w:sz w:val="26"/>
          <w:szCs w:val="26"/>
          <w:lang w:val="zh-TW"/>
        </w:rPr>
        <w:t>(三)為強化主辦證券承銷商協助委任公司法令遵循作業，明訂主辦證券承銷商應履行之職責範圍，並配合調整委任契約應約定事項內容。</w:t>
      </w:r>
    </w:p>
    <w:p w:rsidR="000522BA" w:rsidRDefault="000522BA" w:rsidP="000522BA">
      <w:pPr>
        <w:autoSpaceDE w:val="0"/>
        <w:autoSpaceDN w:val="0"/>
        <w:adjustRightInd w:val="0"/>
        <w:ind w:left="510" w:hanging="510"/>
        <w:rPr>
          <w:rFonts w:ascii="標楷體" w:eastAsia="標楷體" w:cs="標楷體"/>
          <w:kern w:val="0"/>
          <w:sz w:val="32"/>
          <w:szCs w:val="32"/>
          <w:lang w:val="zh-TW"/>
        </w:rPr>
      </w:pPr>
      <w:r w:rsidRPr="000351A9">
        <w:rPr>
          <w:rFonts w:ascii="標楷體" w:eastAsia="標楷體" w:cs="標楷體" w:hint="eastAsia"/>
          <w:kern w:val="0"/>
          <w:sz w:val="26"/>
          <w:szCs w:val="26"/>
          <w:lang w:val="zh-TW"/>
        </w:rPr>
        <w:t>(四)主辦證券承銷商應按季以網際網路方式上傳協助委任公司法令遵循之紀錄表。</w:t>
      </w:r>
    </w:p>
    <w:p w:rsidR="00F830FB" w:rsidRDefault="00F830FB" w:rsidP="00581D1C">
      <w:pPr>
        <w:rPr>
          <w:rFonts w:ascii="標楷體" w:eastAsia="標楷體" w:hAnsi="標楷體"/>
          <w:bCs/>
          <w:color w:val="000000"/>
          <w:sz w:val="26"/>
          <w:szCs w:val="26"/>
        </w:rPr>
      </w:pPr>
    </w:p>
    <w:p w:rsidR="00A460AA" w:rsidRPr="00E36489" w:rsidRDefault="000351A9" w:rsidP="00E36489">
      <w:pPr>
        <w:rPr>
          <w:rFonts w:ascii="標楷體" w:eastAsia="標楷體" w:hAnsi="標楷體" w:hint="eastAsia"/>
          <w:b/>
          <w:bCs/>
          <w:color w:val="000000"/>
          <w:sz w:val="28"/>
          <w:szCs w:val="28"/>
        </w:rPr>
      </w:pPr>
      <w:r w:rsidRPr="004E4EBA">
        <w:rPr>
          <w:rFonts w:ascii="標楷體" w:eastAsia="標楷體" w:hAnsi="標楷體"/>
          <w:b/>
          <w:bCs/>
          <w:color w:val="000000"/>
          <w:sz w:val="28"/>
          <w:szCs w:val="28"/>
        </w:rPr>
        <w:t>常見問題與說明</w:t>
      </w:r>
    </w:p>
    <w:p w:rsidR="001051C3" w:rsidRDefault="001051C3" w:rsidP="00E36489">
      <w:pPr>
        <w:rPr>
          <w:rFonts w:ascii="標楷體" w:eastAsia="標楷體" w:hAnsi="標楷體" w:cs="標楷體"/>
          <w:kern w:val="0"/>
          <w:sz w:val="26"/>
          <w:szCs w:val="26"/>
          <w:lang w:val="zh-TW"/>
        </w:rPr>
      </w:pPr>
    </w:p>
    <w:p w:rsidR="00A80019" w:rsidRDefault="00E36489" w:rsidP="001051C3">
      <w:pPr>
        <w:spacing w:beforeLines="50" w:before="180"/>
        <w:ind w:left="390" w:hangingChars="150" w:hanging="390"/>
        <w:rPr>
          <w:rFonts w:ascii="標楷體" w:eastAsia="標楷體" w:hAnsi="標楷體"/>
          <w:b/>
          <w:bCs/>
          <w:color w:val="000000"/>
          <w:sz w:val="26"/>
          <w:szCs w:val="26"/>
        </w:rPr>
      </w:pPr>
      <w:r>
        <w:rPr>
          <w:rFonts w:ascii="標楷體" w:eastAsia="標楷體" w:hAnsi="標楷體" w:hint="eastAsia"/>
          <w:b/>
          <w:bCs/>
          <w:color w:val="000000"/>
          <w:sz w:val="26"/>
          <w:szCs w:val="26"/>
        </w:rPr>
        <w:t>Q1</w:t>
      </w:r>
      <w:r w:rsidR="00B60890">
        <w:rPr>
          <w:rFonts w:ascii="標楷體" w:eastAsia="標楷體" w:hAnsi="標楷體" w:hint="eastAsia"/>
          <w:b/>
          <w:bCs/>
          <w:color w:val="000000"/>
          <w:sz w:val="26"/>
          <w:szCs w:val="26"/>
        </w:rPr>
        <w:t xml:space="preserve"> </w:t>
      </w:r>
      <w:r w:rsidR="00475B51">
        <w:rPr>
          <w:rFonts w:ascii="標楷體" w:eastAsia="標楷體" w:hAnsi="標楷體" w:hint="eastAsia"/>
          <w:b/>
          <w:bCs/>
          <w:color w:val="000000"/>
          <w:sz w:val="26"/>
          <w:szCs w:val="26"/>
        </w:rPr>
        <w:t>增補之</w:t>
      </w:r>
      <w:r w:rsidR="009E1BAC">
        <w:rPr>
          <w:rFonts w:ascii="標楷體" w:eastAsia="標楷體" w:hAnsi="標楷體" w:hint="eastAsia"/>
          <w:b/>
          <w:bCs/>
          <w:color w:val="000000"/>
          <w:sz w:val="26"/>
          <w:szCs w:val="26"/>
        </w:rPr>
        <w:t>委任</w:t>
      </w:r>
      <w:r w:rsidR="009E1BAC" w:rsidRPr="009E1BAC">
        <w:rPr>
          <w:rFonts w:ascii="標楷體" w:eastAsia="標楷體" w:hAnsi="標楷體" w:hint="eastAsia"/>
          <w:b/>
          <w:bCs/>
          <w:color w:val="000000"/>
          <w:sz w:val="26"/>
          <w:szCs w:val="26"/>
        </w:rPr>
        <w:t>契約</w:t>
      </w:r>
      <w:r w:rsidR="009E1BAC">
        <w:rPr>
          <w:rFonts w:ascii="標楷體" w:eastAsia="標楷體" w:hAnsi="標楷體" w:hint="eastAsia"/>
          <w:b/>
          <w:bCs/>
          <w:color w:val="000000"/>
          <w:sz w:val="26"/>
          <w:szCs w:val="26"/>
        </w:rPr>
        <w:t>須經委任公司董事會通過</w:t>
      </w:r>
      <w:r w:rsidR="00B60890">
        <w:rPr>
          <w:rFonts w:ascii="標楷體" w:eastAsia="標楷體" w:hAnsi="標楷體" w:hint="eastAsia"/>
          <w:b/>
          <w:bCs/>
          <w:color w:val="000000"/>
          <w:sz w:val="26"/>
          <w:szCs w:val="26"/>
        </w:rPr>
        <w:t>？</w:t>
      </w:r>
      <w:proofErr w:type="gramStart"/>
      <w:r w:rsidR="005155CB">
        <w:rPr>
          <w:rFonts w:ascii="標楷體" w:eastAsia="標楷體" w:hAnsi="標楷體" w:hint="eastAsia"/>
          <w:b/>
          <w:bCs/>
          <w:color w:val="000000"/>
          <w:sz w:val="26"/>
          <w:szCs w:val="26"/>
        </w:rPr>
        <w:t>需函報</w:t>
      </w:r>
      <w:proofErr w:type="gramEnd"/>
      <w:r w:rsidR="005155CB">
        <w:rPr>
          <w:rFonts w:ascii="標楷體" w:eastAsia="標楷體" w:hAnsi="標楷體" w:hint="eastAsia"/>
          <w:b/>
          <w:bCs/>
          <w:color w:val="000000"/>
          <w:sz w:val="26"/>
          <w:szCs w:val="26"/>
        </w:rPr>
        <w:t>證交所嗎</w:t>
      </w:r>
      <w:r w:rsidR="00B60890">
        <w:rPr>
          <w:rFonts w:ascii="標楷體" w:eastAsia="標楷體" w:hAnsi="標楷體" w:hint="eastAsia"/>
          <w:b/>
          <w:bCs/>
          <w:color w:val="000000"/>
          <w:sz w:val="26"/>
          <w:szCs w:val="26"/>
        </w:rPr>
        <w:t>？</w:t>
      </w:r>
    </w:p>
    <w:p w:rsidR="009E1BAC" w:rsidRDefault="00A80019" w:rsidP="00A80019">
      <w:pPr>
        <w:spacing w:beforeLines="50" w:before="180"/>
        <w:ind w:left="390" w:hangingChars="150" w:hanging="390"/>
        <w:rPr>
          <w:rFonts w:ascii="標楷體" w:eastAsia="標楷體" w:hAnsi="標楷體"/>
          <w:bCs/>
          <w:color w:val="000000"/>
          <w:sz w:val="26"/>
          <w:szCs w:val="26"/>
        </w:rPr>
      </w:pPr>
      <w:r w:rsidRPr="00861466">
        <w:rPr>
          <w:rFonts w:ascii="標楷體" w:eastAsia="標楷體" w:hAnsi="標楷體"/>
          <w:b/>
          <w:bCs/>
          <w:color w:val="000000"/>
          <w:sz w:val="26"/>
          <w:szCs w:val="26"/>
        </w:rPr>
        <w:t>A</w:t>
      </w:r>
      <w:r w:rsidR="00E36489">
        <w:rPr>
          <w:rFonts w:ascii="標楷體" w:eastAsia="標楷體" w:hAnsi="標楷體" w:hint="eastAsia"/>
          <w:b/>
          <w:bCs/>
          <w:color w:val="000000"/>
          <w:sz w:val="26"/>
          <w:szCs w:val="26"/>
        </w:rPr>
        <w:t>1</w:t>
      </w:r>
      <w:r>
        <w:rPr>
          <w:rFonts w:ascii="標楷體" w:eastAsia="標楷體" w:hAnsi="標楷體" w:hint="eastAsia"/>
          <w:b/>
          <w:bCs/>
          <w:color w:val="000000"/>
          <w:sz w:val="26"/>
          <w:szCs w:val="26"/>
        </w:rPr>
        <w:t xml:space="preserve"> </w:t>
      </w:r>
      <w:r w:rsidR="009E1BAC" w:rsidRPr="009E1BAC">
        <w:rPr>
          <w:rFonts w:ascii="標楷體" w:eastAsia="標楷體" w:hAnsi="標楷體" w:hint="eastAsia"/>
          <w:bCs/>
          <w:color w:val="000000"/>
          <w:sz w:val="26"/>
          <w:szCs w:val="26"/>
        </w:rPr>
        <w:t>為強化主辦證券承銷商協助委任公司法令遵循，「注意事項要點」第三條規</w:t>
      </w:r>
      <w:r w:rsidR="009E1BAC">
        <w:rPr>
          <w:rFonts w:ascii="標楷體" w:eastAsia="標楷體" w:hAnsi="標楷體" w:hint="eastAsia"/>
          <w:bCs/>
          <w:color w:val="000000"/>
          <w:sz w:val="26"/>
          <w:szCs w:val="26"/>
        </w:rPr>
        <w:t>定，</w:t>
      </w:r>
      <w:r w:rsidR="009E1BAC" w:rsidRPr="00F86158">
        <w:rPr>
          <w:rFonts w:ascii="標楷體" w:eastAsia="標楷體" w:hAnsi="標楷體" w:hint="eastAsia"/>
          <w:bCs/>
          <w:color w:val="000000"/>
          <w:sz w:val="26"/>
          <w:szCs w:val="26"/>
        </w:rPr>
        <w:t>委任契約</w:t>
      </w:r>
      <w:r w:rsidR="009E1BAC">
        <w:rPr>
          <w:rFonts w:ascii="標楷體" w:eastAsia="標楷體" w:hAnsi="標楷體" w:hint="eastAsia"/>
          <w:bCs/>
          <w:color w:val="000000"/>
          <w:sz w:val="26"/>
          <w:szCs w:val="26"/>
        </w:rPr>
        <w:t>應經委任公司</w:t>
      </w:r>
      <w:r w:rsidR="00B2330A">
        <w:rPr>
          <w:rFonts w:ascii="標楷體" w:eastAsia="標楷體" w:hAnsi="標楷體" w:hint="eastAsia"/>
          <w:bCs/>
          <w:color w:val="000000"/>
          <w:sz w:val="26"/>
          <w:szCs w:val="26"/>
        </w:rPr>
        <w:t>董事會通過</w:t>
      </w:r>
      <w:r w:rsidR="009E1BAC" w:rsidRPr="00F86158">
        <w:rPr>
          <w:rFonts w:ascii="標楷體" w:eastAsia="標楷體" w:hAnsi="標楷體" w:hint="eastAsia"/>
          <w:bCs/>
          <w:color w:val="000000"/>
          <w:sz w:val="26"/>
          <w:szCs w:val="26"/>
        </w:rPr>
        <w:t>，</w:t>
      </w:r>
      <w:r w:rsidR="00AC0EAD">
        <w:rPr>
          <w:rFonts w:ascii="標楷體" w:eastAsia="標楷體" w:hAnsi="標楷體" w:hint="eastAsia"/>
          <w:bCs/>
          <w:color w:val="000000"/>
          <w:sz w:val="26"/>
          <w:szCs w:val="26"/>
        </w:rPr>
        <w:t>故無論新簽訂或</w:t>
      </w:r>
      <w:r w:rsidR="00B2330A">
        <w:rPr>
          <w:rFonts w:ascii="標楷體" w:eastAsia="標楷體" w:hAnsi="標楷體" w:hint="eastAsia"/>
          <w:bCs/>
          <w:color w:val="000000"/>
          <w:sz w:val="26"/>
          <w:szCs w:val="26"/>
        </w:rPr>
        <w:t>增補</w:t>
      </w:r>
      <w:r w:rsidR="00AC0EAD">
        <w:rPr>
          <w:rFonts w:ascii="標楷體" w:eastAsia="標楷體" w:hAnsi="標楷體" w:hint="eastAsia"/>
          <w:bCs/>
          <w:color w:val="000000"/>
          <w:sz w:val="26"/>
          <w:szCs w:val="26"/>
        </w:rPr>
        <w:t>之</w:t>
      </w:r>
      <w:r w:rsidR="00B2330A" w:rsidRPr="00F86158">
        <w:rPr>
          <w:rFonts w:ascii="標楷體" w:eastAsia="標楷體" w:hAnsi="標楷體" w:hint="eastAsia"/>
          <w:bCs/>
          <w:color w:val="000000"/>
          <w:sz w:val="26"/>
          <w:szCs w:val="26"/>
        </w:rPr>
        <w:t>委任</w:t>
      </w:r>
      <w:proofErr w:type="gramStart"/>
      <w:r w:rsidR="00B2330A" w:rsidRPr="00F86158">
        <w:rPr>
          <w:rFonts w:ascii="標楷體" w:eastAsia="標楷體" w:hAnsi="標楷體" w:hint="eastAsia"/>
          <w:bCs/>
          <w:color w:val="000000"/>
          <w:sz w:val="26"/>
          <w:szCs w:val="26"/>
        </w:rPr>
        <w:t>契約</w:t>
      </w:r>
      <w:r w:rsidR="00AC0EAD">
        <w:rPr>
          <w:rFonts w:ascii="標楷體" w:eastAsia="標楷體" w:hAnsi="標楷體" w:hint="eastAsia"/>
          <w:bCs/>
          <w:color w:val="000000"/>
          <w:sz w:val="26"/>
          <w:szCs w:val="26"/>
        </w:rPr>
        <w:t>均</w:t>
      </w:r>
      <w:r w:rsidR="00360E6C">
        <w:rPr>
          <w:rFonts w:ascii="標楷體" w:eastAsia="標楷體" w:hAnsi="標楷體" w:hint="eastAsia"/>
          <w:bCs/>
          <w:color w:val="000000"/>
          <w:sz w:val="26"/>
          <w:szCs w:val="26"/>
        </w:rPr>
        <w:t>應符合</w:t>
      </w:r>
      <w:proofErr w:type="gramEnd"/>
      <w:r w:rsidR="00360E6C">
        <w:rPr>
          <w:rFonts w:ascii="標楷體" w:eastAsia="標楷體" w:hAnsi="標楷體" w:hint="eastAsia"/>
          <w:bCs/>
          <w:color w:val="000000"/>
          <w:sz w:val="26"/>
          <w:szCs w:val="26"/>
        </w:rPr>
        <w:t>本項規定</w:t>
      </w:r>
      <w:r w:rsidR="00A42216">
        <w:rPr>
          <w:rFonts w:ascii="標楷體" w:eastAsia="標楷體" w:hAnsi="標楷體" w:hint="eastAsia"/>
          <w:bCs/>
          <w:color w:val="000000"/>
          <w:sz w:val="26"/>
          <w:szCs w:val="26"/>
        </w:rPr>
        <w:t>，並應</w:t>
      </w:r>
      <w:r w:rsidR="0046128B">
        <w:rPr>
          <w:rFonts w:ascii="標楷體" w:eastAsia="標楷體" w:hAnsi="標楷體" w:hint="eastAsia"/>
          <w:bCs/>
          <w:color w:val="000000"/>
          <w:sz w:val="26"/>
          <w:szCs w:val="26"/>
        </w:rPr>
        <w:t>提報委任公司最近期董事會通過後</w:t>
      </w:r>
      <w:r w:rsidR="00F33771" w:rsidRPr="00F33771">
        <w:rPr>
          <w:rFonts w:ascii="標楷體" w:eastAsia="標楷體" w:hAnsi="標楷體" w:hint="eastAsia"/>
          <w:bCs/>
          <w:color w:val="000000"/>
          <w:sz w:val="26"/>
          <w:szCs w:val="26"/>
        </w:rPr>
        <w:t>函報本公司</w:t>
      </w:r>
      <w:r w:rsidR="00F33771" w:rsidRPr="00DB668B">
        <w:rPr>
          <w:rFonts w:ascii="標楷體" w:eastAsia="標楷體" w:hAnsi="標楷體" w:hint="eastAsia"/>
          <w:bCs/>
          <w:color w:val="000000"/>
          <w:sz w:val="26"/>
          <w:szCs w:val="26"/>
        </w:rPr>
        <w:t>。</w:t>
      </w:r>
    </w:p>
    <w:p w:rsidR="0002212C" w:rsidRPr="00E36489" w:rsidRDefault="0002212C" w:rsidP="00A80019">
      <w:pPr>
        <w:spacing w:beforeLines="50" w:before="180"/>
        <w:ind w:left="390" w:hangingChars="150" w:hanging="390"/>
        <w:rPr>
          <w:rFonts w:ascii="標楷體" w:eastAsia="標楷體" w:hAnsi="標楷體"/>
          <w:b/>
          <w:bCs/>
          <w:color w:val="000000"/>
          <w:sz w:val="26"/>
          <w:szCs w:val="26"/>
        </w:rPr>
      </w:pPr>
    </w:p>
    <w:p w:rsidR="008D4A29" w:rsidRPr="00581D1C" w:rsidRDefault="00E36489" w:rsidP="008D4A29">
      <w:pPr>
        <w:spacing w:beforeLines="50" w:before="180"/>
        <w:ind w:left="390" w:hangingChars="150" w:hanging="390"/>
        <w:rPr>
          <w:rFonts w:ascii="標楷體" w:eastAsia="標楷體" w:hAnsi="標楷體"/>
          <w:b/>
          <w:bCs/>
          <w:color w:val="003572"/>
          <w:sz w:val="26"/>
          <w:szCs w:val="26"/>
        </w:rPr>
      </w:pPr>
      <w:r>
        <w:rPr>
          <w:rFonts w:ascii="標楷體" w:eastAsia="標楷體" w:hAnsi="標楷體" w:hint="eastAsia"/>
          <w:b/>
          <w:bCs/>
          <w:color w:val="000000"/>
          <w:sz w:val="26"/>
          <w:szCs w:val="26"/>
        </w:rPr>
        <w:t>Q2</w:t>
      </w:r>
      <w:r w:rsidR="00B60890">
        <w:rPr>
          <w:rFonts w:ascii="標楷體" w:eastAsia="標楷體" w:hAnsi="標楷體" w:hint="eastAsia"/>
          <w:b/>
          <w:bCs/>
          <w:color w:val="000000"/>
          <w:sz w:val="26"/>
          <w:szCs w:val="26"/>
        </w:rPr>
        <w:t xml:space="preserve"> </w:t>
      </w:r>
      <w:r w:rsidR="008D4A29">
        <w:rPr>
          <w:rFonts w:ascii="標楷體" w:eastAsia="標楷體" w:hAnsi="標楷體" w:hint="eastAsia"/>
          <w:b/>
          <w:bCs/>
          <w:color w:val="000000"/>
          <w:sz w:val="26"/>
          <w:szCs w:val="26"/>
        </w:rPr>
        <w:t>主辦</w:t>
      </w:r>
      <w:r w:rsidR="00880F05">
        <w:rPr>
          <w:rFonts w:ascii="標楷體" w:eastAsia="標楷體" w:hAnsi="標楷體" w:hint="eastAsia"/>
          <w:b/>
          <w:bCs/>
          <w:color w:val="000000"/>
          <w:sz w:val="26"/>
          <w:szCs w:val="26"/>
        </w:rPr>
        <w:t>證券承</w:t>
      </w:r>
      <w:r w:rsidR="008D4A29" w:rsidRPr="006E6BFD">
        <w:rPr>
          <w:rFonts w:ascii="標楷體" w:eastAsia="標楷體" w:hAnsi="標楷體" w:hint="eastAsia"/>
          <w:b/>
          <w:bCs/>
          <w:color w:val="000000"/>
          <w:sz w:val="26"/>
          <w:szCs w:val="26"/>
        </w:rPr>
        <w:t>銷商協助法令遵循之紀錄</w:t>
      </w:r>
      <w:r w:rsidR="008D4A29" w:rsidRPr="00581D1C">
        <w:rPr>
          <w:rFonts w:ascii="標楷體" w:eastAsia="標楷體" w:hAnsi="標楷體" w:hint="eastAsia"/>
          <w:b/>
          <w:bCs/>
          <w:color w:val="000000"/>
          <w:sz w:val="26"/>
          <w:szCs w:val="26"/>
        </w:rPr>
        <w:t>是否有規定</w:t>
      </w:r>
      <w:r w:rsidR="00903D6F">
        <w:rPr>
          <w:rFonts w:ascii="標楷體" w:eastAsia="標楷體" w:hAnsi="標楷體" w:hint="eastAsia"/>
          <w:b/>
          <w:bCs/>
          <w:color w:val="000000"/>
          <w:sz w:val="26"/>
          <w:szCs w:val="26"/>
        </w:rPr>
        <w:t>格式</w:t>
      </w:r>
      <w:r w:rsidR="008D4A29">
        <w:rPr>
          <w:rFonts w:ascii="標楷體" w:eastAsia="標楷體" w:hAnsi="標楷體" w:hint="eastAsia"/>
          <w:b/>
          <w:bCs/>
          <w:color w:val="000000"/>
          <w:sz w:val="26"/>
          <w:szCs w:val="26"/>
        </w:rPr>
        <w:t>？</w:t>
      </w:r>
    </w:p>
    <w:p w:rsidR="008D4A29" w:rsidRDefault="008D4A29" w:rsidP="008D4A29">
      <w:pPr>
        <w:spacing w:beforeLines="50" w:before="180"/>
        <w:ind w:left="390" w:hangingChars="150" w:hanging="390"/>
        <w:rPr>
          <w:rFonts w:ascii="標楷體" w:eastAsia="標楷體" w:hAnsi="標楷體"/>
          <w:b/>
          <w:bCs/>
          <w:color w:val="000000"/>
          <w:sz w:val="26"/>
          <w:szCs w:val="26"/>
        </w:rPr>
      </w:pPr>
      <w:r>
        <w:rPr>
          <w:rFonts w:ascii="標楷體" w:eastAsia="標楷體" w:hAnsi="標楷體"/>
          <w:b/>
          <w:bCs/>
          <w:color w:val="000000"/>
          <w:sz w:val="26"/>
          <w:szCs w:val="26"/>
        </w:rPr>
        <w:t>A</w:t>
      </w:r>
      <w:r w:rsidR="00E36489">
        <w:rPr>
          <w:rFonts w:ascii="標楷體" w:eastAsia="標楷體" w:hAnsi="標楷體" w:hint="eastAsia"/>
          <w:b/>
          <w:bCs/>
          <w:color w:val="000000"/>
          <w:sz w:val="26"/>
          <w:szCs w:val="26"/>
        </w:rPr>
        <w:t>2</w:t>
      </w:r>
      <w:r w:rsidR="00BD10F6">
        <w:rPr>
          <w:rFonts w:ascii="標楷體" w:eastAsia="標楷體" w:hAnsi="標楷體" w:hint="eastAsia"/>
          <w:b/>
          <w:bCs/>
          <w:color w:val="000000"/>
          <w:sz w:val="26"/>
          <w:szCs w:val="26"/>
        </w:rPr>
        <w:t xml:space="preserve"> </w:t>
      </w:r>
      <w:r w:rsidRPr="0070709B">
        <w:rPr>
          <w:rFonts w:ascii="標楷體" w:eastAsia="標楷體" w:hAnsi="標楷體" w:hint="eastAsia"/>
          <w:bCs/>
          <w:color w:val="000000"/>
          <w:sz w:val="26"/>
          <w:szCs w:val="26"/>
        </w:rPr>
        <w:t>本公司</w:t>
      </w:r>
      <w:r w:rsidR="0084047D">
        <w:rPr>
          <w:rFonts w:ascii="標楷體" w:eastAsia="標楷體" w:hAnsi="標楷體" w:hint="eastAsia"/>
          <w:bCs/>
          <w:color w:val="000000"/>
          <w:sz w:val="26"/>
          <w:szCs w:val="26"/>
        </w:rPr>
        <w:t>110年</w:t>
      </w:r>
      <w:r w:rsidRPr="0070709B">
        <w:rPr>
          <w:rFonts w:ascii="標楷體" w:eastAsia="標楷體" w:hAnsi="標楷體" w:hint="eastAsia"/>
          <w:bCs/>
          <w:color w:val="000000"/>
          <w:sz w:val="26"/>
          <w:szCs w:val="26"/>
        </w:rPr>
        <w:t>4月9日</w:t>
      </w:r>
      <w:proofErr w:type="gramStart"/>
      <w:r w:rsidRPr="0070709B">
        <w:rPr>
          <w:rFonts w:ascii="標楷體" w:eastAsia="標楷體" w:hAnsi="標楷體" w:hint="eastAsia"/>
          <w:bCs/>
          <w:color w:val="000000"/>
          <w:sz w:val="26"/>
          <w:szCs w:val="26"/>
        </w:rPr>
        <w:t>臺</w:t>
      </w:r>
      <w:proofErr w:type="gramEnd"/>
      <w:r w:rsidRPr="0070709B">
        <w:rPr>
          <w:rFonts w:ascii="標楷體" w:eastAsia="標楷體" w:hAnsi="標楷體" w:hint="eastAsia"/>
          <w:bCs/>
          <w:color w:val="000000"/>
          <w:sz w:val="26"/>
          <w:szCs w:val="26"/>
        </w:rPr>
        <w:t>證上二字</w:t>
      </w:r>
      <w:proofErr w:type="gramStart"/>
      <w:r w:rsidRPr="0070709B">
        <w:rPr>
          <w:rFonts w:ascii="標楷體" w:eastAsia="標楷體" w:hAnsi="標楷體" w:hint="eastAsia"/>
          <w:bCs/>
          <w:color w:val="000000"/>
          <w:sz w:val="26"/>
          <w:szCs w:val="26"/>
        </w:rPr>
        <w:t>第1101701055號</w:t>
      </w:r>
      <w:r>
        <w:rPr>
          <w:rFonts w:ascii="標楷體" w:eastAsia="標楷體" w:hAnsi="標楷體" w:hint="eastAsia"/>
          <w:bCs/>
          <w:color w:val="000000"/>
          <w:sz w:val="26"/>
          <w:szCs w:val="26"/>
        </w:rPr>
        <w:t>函</w:t>
      </w:r>
      <w:r w:rsidR="00BD10F6">
        <w:rPr>
          <w:rFonts w:ascii="標楷體" w:eastAsia="標楷體" w:hAnsi="標楷體" w:hint="eastAsia"/>
          <w:bCs/>
          <w:color w:val="000000"/>
          <w:sz w:val="26"/>
          <w:szCs w:val="26"/>
        </w:rPr>
        <w:t>已</w:t>
      </w:r>
      <w:r>
        <w:rPr>
          <w:rFonts w:ascii="標楷體" w:eastAsia="標楷體" w:hAnsi="標楷體" w:hint="eastAsia"/>
          <w:bCs/>
          <w:color w:val="000000"/>
          <w:sz w:val="26"/>
          <w:szCs w:val="26"/>
        </w:rPr>
        <w:t>檢</w:t>
      </w:r>
      <w:proofErr w:type="gramEnd"/>
      <w:r>
        <w:rPr>
          <w:rFonts w:ascii="標楷體" w:eastAsia="標楷體" w:hAnsi="標楷體" w:hint="eastAsia"/>
          <w:bCs/>
          <w:color w:val="000000"/>
          <w:sz w:val="26"/>
          <w:szCs w:val="26"/>
        </w:rPr>
        <w:t>附</w:t>
      </w:r>
      <w:r w:rsidRPr="0070709B">
        <w:rPr>
          <w:rFonts w:ascii="標楷體" w:eastAsia="標楷體" w:hAnsi="標楷體" w:hint="eastAsia"/>
          <w:bCs/>
          <w:color w:val="000000"/>
          <w:sz w:val="26"/>
          <w:szCs w:val="26"/>
        </w:rPr>
        <w:t>相關紀錄表</w:t>
      </w:r>
      <w:r>
        <w:rPr>
          <w:rFonts w:ascii="標楷體" w:eastAsia="標楷體" w:hAnsi="標楷體" w:hint="eastAsia"/>
          <w:bCs/>
          <w:color w:val="000000"/>
          <w:sz w:val="26"/>
          <w:szCs w:val="26"/>
        </w:rPr>
        <w:t>格式</w:t>
      </w:r>
      <w:r w:rsidR="000E5A58">
        <w:rPr>
          <w:rFonts w:ascii="標楷體" w:eastAsia="標楷體" w:hAnsi="標楷體" w:hint="eastAsia"/>
          <w:sz w:val="26"/>
          <w:szCs w:val="26"/>
        </w:rPr>
        <w:t>，</w:t>
      </w:r>
      <w:proofErr w:type="gramStart"/>
      <w:r w:rsidR="000E5A58">
        <w:rPr>
          <w:rFonts w:ascii="標楷體" w:eastAsia="標楷體" w:hAnsi="標楷體" w:hint="eastAsia"/>
          <w:sz w:val="26"/>
          <w:szCs w:val="26"/>
        </w:rPr>
        <w:t>俾</w:t>
      </w:r>
      <w:proofErr w:type="gramEnd"/>
      <w:r w:rsidR="00BD10F6">
        <w:rPr>
          <w:rFonts w:ascii="標楷體" w:eastAsia="標楷體" w:hAnsi="標楷體" w:hint="eastAsia"/>
          <w:sz w:val="26"/>
          <w:szCs w:val="26"/>
        </w:rPr>
        <w:t>主辦</w:t>
      </w:r>
      <w:r w:rsidR="00880F05" w:rsidRPr="00880F05">
        <w:rPr>
          <w:rFonts w:ascii="標楷體" w:eastAsia="標楷體" w:hAnsi="標楷體" w:hint="eastAsia"/>
          <w:sz w:val="26"/>
          <w:szCs w:val="26"/>
        </w:rPr>
        <w:t>證券</w:t>
      </w:r>
      <w:r w:rsidR="000E5A58" w:rsidRPr="0070709B">
        <w:rPr>
          <w:rFonts w:ascii="標楷體" w:eastAsia="標楷體" w:hAnsi="標楷體" w:hint="eastAsia"/>
          <w:sz w:val="26"/>
          <w:szCs w:val="26"/>
        </w:rPr>
        <w:t>承銷商</w:t>
      </w:r>
      <w:r w:rsidR="000E5A58">
        <w:rPr>
          <w:rFonts w:ascii="標楷體" w:eastAsia="標楷體" w:hAnsi="標楷體" w:hint="eastAsia"/>
          <w:sz w:val="26"/>
          <w:szCs w:val="26"/>
        </w:rPr>
        <w:t>於</w:t>
      </w:r>
      <w:r>
        <w:rPr>
          <w:rFonts w:ascii="標楷體" w:eastAsia="標楷體" w:hAnsi="標楷體" w:hint="eastAsia"/>
          <w:sz w:val="26"/>
          <w:szCs w:val="26"/>
        </w:rPr>
        <w:t>每季次月底前填寫</w:t>
      </w:r>
      <w:r w:rsidR="00CC7F40">
        <w:rPr>
          <w:rFonts w:ascii="標楷體" w:eastAsia="標楷體" w:hAnsi="標楷體" w:hint="eastAsia"/>
          <w:sz w:val="26"/>
          <w:szCs w:val="26"/>
        </w:rPr>
        <w:t>委任公司基本資料及</w:t>
      </w:r>
      <w:r>
        <w:rPr>
          <w:rFonts w:ascii="標楷體" w:eastAsia="標楷體" w:hAnsi="標楷體" w:hint="eastAsia"/>
          <w:sz w:val="26"/>
          <w:szCs w:val="26"/>
        </w:rPr>
        <w:t>實際協助法</w:t>
      </w:r>
      <w:proofErr w:type="gramStart"/>
      <w:r>
        <w:rPr>
          <w:rFonts w:ascii="標楷體" w:eastAsia="標楷體" w:hAnsi="標楷體" w:hint="eastAsia"/>
          <w:sz w:val="26"/>
          <w:szCs w:val="26"/>
        </w:rPr>
        <w:t>遵</w:t>
      </w:r>
      <w:proofErr w:type="gramEnd"/>
      <w:r w:rsidR="00BD10F6">
        <w:rPr>
          <w:rFonts w:ascii="標楷體" w:eastAsia="標楷體" w:hAnsi="標楷體" w:hint="eastAsia"/>
          <w:sz w:val="26"/>
          <w:szCs w:val="26"/>
        </w:rPr>
        <w:t>相關具體</w:t>
      </w:r>
      <w:r>
        <w:rPr>
          <w:rFonts w:ascii="標楷體" w:eastAsia="標楷體" w:hAnsi="標楷體" w:hint="eastAsia"/>
          <w:sz w:val="26"/>
          <w:szCs w:val="26"/>
        </w:rPr>
        <w:t>事</w:t>
      </w:r>
      <w:r w:rsidR="00BD10F6">
        <w:rPr>
          <w:rFonts w:ascii="標楷體" w:eastAsia="標楷體" w:hAnsi="標楷體" w:hint="eastAsia"/>
          <w:sz w:val="26"/>
          <w:szCs w:val="26"/>
        </w:rPr>
        <w:t>由或建議事項</w:t>
      </w:r>
      <w:r w:rsidRPr="0070709B">
        <w:rPr>
          <w:rFonts w:ascii="標楷體" w:eastAsia="標楷體" w:hAnsi="標楷體" w:hint="eastAsia"/>
          <w:bCs/>
          <w:color w:val="000000"/>
          <w:sz w:val="26"/>
          <w:szCs w:val="26"/>
        </w:rPr>
        <w:t>。</w:t>
      </w:r>
    </w:p>
    <w:p w:rsidR="008D4A29" w:rsidRPr="00BD10F6" w:rsidRDefault="008D4A29" w:rsidP="00031AA9">
      <w:pPr>
        <w:spacing w:beforeLines="50" w:before="180"/>
        <w:ind w:left="390" w:hangingChars="150" w:hanging="390"/>
        <w:rPr>
          <w:rFonts w:ascii="標楷體" w:eastAsia="標楷體" w:hAnsi="標楷體"/>
          <w:b/>
          <w:bCs/>
          <w:color w:val="000000"/>
          <w:sz w:val="26"/>
          <w:szCs w:val="26"/>
        </w:rPr>
      </w:pPr>
    </w:p>
    <w:p w:rsidR="00031AA9" w:rsidRDefault="00031AA9" w:rsidP="00031AA9">
      <w:pPr>
        <w:spacing w:beforeLines="50" w:before="180"/>
        <w:ind w:left="390" w:hangingChars="150" w:hanging="390"/>
        <w:rPr>
          <w:rFonts w:ascii="標楷體" w:eastAsia="標楷體" w:hAnsi="標楷體"/>
          <w:b/>
          <w:bCs/>
          <w:color w:val="000000"/>
          <w:sz w:val="26"/>
          <w:szCs w:val="26"/>
        </w:rPr>
      </w:pPr>
      <w:r>
        <w:rPr>
          <w:rFonts w:ascii="標楷體" w:eastAsia="標楷體" w:hAnsi="標楷體" w:hint="eastAsia"/>
          <w:b/>
          <w:bCs/>
          <w:color w:val="000000"/>
          <w:sz w:val="26"/>
          <w:szCs w:val="26"/>
        </w:rPr>
        <w:lastRenderedPageBreak/>
        <w:t>Q</w:t>
      </w:r>
      <w:r w:rsidR="00E36489">
        <w:rPr>
          <w:rFonts w:ascii="標楷體" w:eastAsia="標楷體" w:hAnsi="標楷體" w:hint="eastAsia"/>
          <w:b/>
          <w:bCs/>
          <w:color w:val="000000"/>
          <w:sz w:val="26"/>
          <w:szCs w:val="26"/>
        </w:rPr>
        <w:t>3</w:t>
      </w:r>
      <w:r w:rsidR="00B60890">
        <w:rPr>
          <w:rFonts w:ascii="標楷體" w:eastAsia="標楷體" w:hAnsi="標楷體" w:hint="eastAsia"/>
          <w:b/>
          <w:bCs/>
          <w:color w:val="000000"/>
          <w:sz w:val="26"/>
          <w:szCs w:val="26"/>
        </w:rPr>
        <w:t xml:space="preserve"> </w:t>
      </w:r>
      <w:r w:rsidR="00DC4140" w:rsidRPr="00DC4140">
        <w:rPr>
          <w:rFonts w:ascii="標楷體" w:eastAsia="標楷體" w:hAnsi="標楷體" w:hint="eastAsia"/>
          <w:b/>
          <w:bCs/>
          <w:color w:val="000000"/>
          <w:sz w:val="26"/>
          <w:szCs w:val="26"/>
        </w:rPr>
        <w:t>主辦證券承銷商</w:t>
      </w:r>
      <w:r w:rsidR="00390377">
        <w:rPr>
          <w:rFonts w:ascii="標楷體" w:eastAsia="標楷體" w:hAnsi="標楷體" w:hint="eastAsia"/>
          <w:b/>
          <w:bCs/>
          <w:color w:val="000000"/>
          <w:sz w:val="26"/>
          <w:szCs w:val="26"/>
        </w:rPr>
        <w:t>如何</w:t>
      </w:r>
      <w:r w:rsidRPr="00031AA9">
        <w:rPr>
          <w:rFonts w:ascii="標楷體" w:eastAsia="標楷體" w:hAnsi="標楷體" w:hint="eastAsia"/>
          <w:b/>
          <w:bCs/>
          <w:color w:val="000000"/>
          <w:sz w:val="26"/>
          <w:szCs w:val="26"/>
        </w:rPr>
        <w:t>申報協助委任公司法</w:t>
      </w:r>
      <w:proofErr w:type="gramStart"/>
      <w:r w:rsidRPr="00031AA9">
        <w:rPr>
          <w:rFonts w:ascii="標楷體" w:eastAsia="標楷體" w:hAnsi="標楷體" w:hint="eastAsia"/>
          <w:b/>
          <w:bCs/>
          <w:color w:val="000000"/>
          <w:sz w:val="26"/>
          <w:szCs w:val="26"/>
        </w:rPr>
        <w:t>遵</w:t>
      </w:r>
      <w:proofErr w:type="gramEnd"/>
      <w:r w:rsidRPr="00031AA9">
        <w:rPr>
          <w:rFonts w:ascii="標楷體" w:eastAsia="標楷體" w:hAnsi="標楷體" w:hint="eastAsia"/>
          <w:b/>
          <w:bCs/>
          <w:color w:val="000000"/>
          <w:sz w:val="26"/>
          <w:szCs w:val="26"/>
        </w:rPr>
        <w:t>之紀錄</w:t>
      </w:r>
      <w:r>
        <w:rPr>
          <w:rFonts w:ascii="標楷體" w:eastAsia="標楷體" w:hAnsi="標楷體" w:hint="eastAsia"/>
          <w:b/>
          <w:bCs/>
          <w:color w:val="000000"/>
          <w:sz w:val="26"/>
          <w:szCs w:val="26"/>
        </w:rPr>
        <w:t>?</w:t>
      </w:r>
    </w:p>
    <w:p w:rsidR="00863C7D" w:rsidRDefault="00DC4140" w:rsidP="00863C7D">
      <w:pPr>
        <w:spacing w:beforeLines="50" w:before="180"/>
        <w:ind w:left="390" w:hangingChars="150" w:hanging="390"/>
        <w:rPr>
          <w:rFonts w:ascii="標楷體" w:eastAsia="標楷體" w:hAnsi="標楷體"/>
          <w:bCs/>
          <w:color w:val="000000"/>
          <w:sz w:val="26"/>
          <w:szCs w:val="26"/>
        </w:rPr>
      </w:pPr>
      <w:r>
        <w:rPr>
          <w:rFonts w:ascii="標楷體" w:eastAsia="標楷體" w:hAnsi="標楷體"/>
          <w:b/>
          <w:bCs/>
          <w:color w:val="000000"/>
          <w:sz w:val="26"/>
          <w:szCs w:val="26"/>
        </w:rPr>
        <w:t>A</w:t>
      </w:r>
      <w:r w:rsidR="00E36489">
        <w:rPr>
          <w:rFonts w:ascii="標楷體" w:eastAsia="標楷體" w:hAnsi="標楷體" w:hint="eastAsia"/>
          <w:b/>
          <w:bCs/>
          <w:color w:val="000000"/>
          <w:sz w:val="26"/>
          <w:szCs w:val="26"/>
        </w:rPr>
        <w:t>3</w:t>
      </w:r>
      <w:r w:rsidR="00031AA9">
        <w:rPr>
          <w:rFonts w:ascii="標楷體" w:eastAsia="標楷體" w:hAnsi="標楷體" w:hint="eastAsia"/>
          <w:b/>
          <w:bCs/>
          <w:color w:val="000000"/>
          <w:sz w:val="26"/>
          <w:szCs w:val="26"/>
        </w:rPr>
        <w:t xml:space="preserve"> </w:t>
      </w:r>
      <w:r w:rsidRPr="00DC4140">
        <w:rPr>
          <w:rFonts w:ascii="標楷體" w:eastAsia="標楷體" w:hAnsi="標楷體" w:hint="eastAsia"/>
          <w:bCs/>
          <w:color w:val="000000"/>
          <w:sz w:val="26"/>
          <w:szCs w:val="26"/>
        </w:rPr>
        <w:t>「注意事項要點」第</w:t>
      </w:r>
      <w:r>
        <w:rPr>
          <w:rFonts w:ascii="標楷體" w:eastAsia="標楷體" w:hAnsi="標楷體" w:hint="eastAsia"/>
          <w:bCs/>
          <w:color w:val="000000"/>
          <w:sz w:val="26"/>
          <w:szCs w:val="26"/>
        </w:rPr>
        <w:t>六</w:t>
      </w:r>
      <w:r w:rsidRPr="00DC4140">
        <w:rPr>
          <w:rFonts w:ascii="標楷體" w:eastAsia="標楷體" w:hAnsi="標楷體" w:hint="eastAsia"/>
          <w:bCs/>
          <w:color w:val="000000"/>
          <w:sz w:val="26"/>
          <w:szCs w:val="26"/>
        </w:rPr>
        <w:t>條規定，</w:t>
      </w:r>
      <w:r w:rsidR="00DB668B" w:rsidRPr="00DB668B">
        <w:rPr>
          <w:rFonts w:ascii="標楷體" w:eastAsia="標楷體" w:hAnsi="標楷體" w:hint="eastAsia"/>
          <w:bCs/>
          <w:color w:val="000000"/>
          <w:sz w:val="26"/>
          <w:szCs w:val="26"/>
        </w:rPr>
        <w:t>主辦證券承銷商協助法</w:t>
      </w:r>
      <w:proofErr w:type="gramStart"/>
      <w:r w:rsidR="00DB668B" w:rsidRPr="00DB668B">
        <w:rPr>
          <w:rFonts w:ascii="標楷體" w:eastAsia="標楷體" w:hAnsi="標楷體" w:hint="eastAsia"/>
          <w:bCs/>
          <w:color w:val="000000"/>
          <w:sz w:val="26"/>
          <w:szCs w:val="26"/>
        </w:rPr>
        <w:t>遵期間，</w:t>
      </w:r>
      <w:proofErr w:type="gramEnd"/>
      <w:r w:rsidR="00DB668B" w:rsidRPr="00DB668B">
        <w:rPr>
          <w:rFonts w:ascii="標楷體" w:eastAsia="標楷體" w:hAnsi="標楷體" w:hint="eastAsia"/>
          <w:bCs/>
          <w:color w:val="000000"/>
          <w:sz w:val="26"/>
          <w:szCs w:val="26"/>
        </w:rPr>
        <w:t>應就協助過程及所進行之實地訪察，留存相關文件、底稿、資料或訪談紀錄，並於每季結束後之次月底前，將紀錄表上傳至本公司指定之網際網路申報系統。</w:t>
      </w:r>
    </w:p>
    <w:p w:rsidR="000566BB" w:rsidRPr="00031AA9" w:rsidRDefault="000566BB" w:rsidP="00161FFB">
      <w:pPr>
        <w:rPr>
          <w:rFonts w:ascii="標楷體" w:eastAsia="標楷體" w:hAnsi="標楷體"/>
          <w:bCs/>
          <w:color w:val="000000"/>
          <w:sz w:val="26"/>
          <w:szCs w:val="26"/>
        </w:rPr>
      </w:pPr>
    </w:p>
    <w:p w:rsidR="00614F3F" w:rsidRPr="00581D1C" w:rsidRDefault="00614F3F" w:rsidP="00614F3F">
      <w:pPr>
        <w:spacing w:beforeLines="50" w:before="180"/>
        <w:ind w:left="390" w:hangingChars="150" w:hanging="390"/>
        <w:rPr>
          <w:rFonts w:ascii="標楷體" w:eastAsia="標楷體" w:hAnsi="標楷體"/>
          <w:b/>
          <w:bCs/>
          <w:color w:val="003572"/>
          <w:sz w:val="26"/>
          <w:szCs w:val="26"/>
        </w:rPr>
      </w:pPr>
      <w:r>
        <w:rPr>
          <w:rFonts w:ascii="標楷體" w:eastAsia="標楷體" w:hAnsi="標楷體" w:hint="eastAsia"/>
          <w:b/>
          <w:bCs/>
          <w:color w:val="000000"/>
          <w:sz w:val="26"/>
          <w:szCs w:val="26"/>
        </w:rPr>
        <w:t>Q</w:t>
      </w:r>
      <w:r w:rsidR="00E36489">
        <w:rPr>
          <w:rFonts w:ascii="標楷體" w:eastAsia="標楷體" w:hAnsi="標楷體" w:hint="eastAsia"/>
          <w:b/>
          <w:bCs/>
          <w:color w:val="000000"/>
          <w:sz w:val="26"/>
          <w:szCs w:val="26"/>
        </w:rPr>
        <w:t>4</w:t>
      </w:r>
      <w:r w:rsidRPr="00BA5D7C">
        <w:rPr>
          <w:rFonts w:ascii="標楷體" w:eastAsia="標楷體" w:hAnsi="標楷體" w:hint="eastAsia"/>
          <w:b/>
          <w:bCs/>
          <w:color w:val="000000"/>
          <w:sz w:val="26"/>
          <w:szCs w:val="26"/>
        </w:rPr>
        <w:tab/>
      </w:r>
      <w:r>
        <w:rPr>
          <w:rFonts w:ascii="標楷體" w:eastAsia="標楷體" w:hAnsi="標楷體" w:hint="eastAsia"/>
          <w:b/>
          <w:bCs/>
          <w:color w:val="000000"/>
          <w:sz w:val="26"/>
          <w:szCs w:val="26"/>
        </w:rPr>
        <w:t>委任公司</w:t>
      </w:r>
      <w:r w:rsidR="00732581">
        <w:rPr>
          <w:rFonts w:ascii="標楷體" w:eastAsia="標楷體" w:hAnsi="標楷體" w:hint="eastAsia"/>
          <w:b/>
          <w:bCs/>
          <w:color w:val="000000"/>
          <w:sz w:val="26"/>
          <w:szCs w:val="26"/>
        </w:rPr>
        <w:t>初次</w:t>
      </w:r>
      <w:r>
        <w:rPr>
          <w:rFonts w:ascii="標楷體" w:eastAsia="標楷體" w:hAnsi="標楷體" w:hint="eastAsia"/>
          <w:b/>
          <w:bCs/>
          <w:color w:val="000000"/>
          <w:sz w:val="26"/>
          <w:szCs w:val="26"/>
        </w:rPr>
        <w:t>上市及</w:t>
      </w:r>
      <w:proofErr w:type="gramStart"/>
      <w:r>
        <w:rPr>
          <w:rFonts w:ascii="標楷體" w:eastAsia="標楷體" w:hAnsi="標楷體" w:hint="eastAsia"/>
          <w:b/>
          <w:bCs/>
          <w:color w:val="000000"/>
          <w:sz w:val="26"/>
          <w:szCs w:val="26"/>
        </w:rPr>
        <w:t>上市後募資</w:t>
      </w:r>
      <w:proofErr w:type="gramEnd"/>
      <w:r>
        <w:rPr>
          <w:rFonts w:ascii="標楷體" w:eastAsia="標楷體" w:hAnsi="標楷體" w:hint="eastAsia"/>
          <w:b/>
          <w:bCs/>
          <w:color w:val="000000"/>
          <w:sz w:val="26"/>
          <w:szCs w:val="26"/>
        </w:rPr>
        <w:t>案件如由不同主辦</w:t>
      </w:r>
      <w:r w:rsidR="00880F05">
        <w:rPr>
          <w:rFonts w:ascii="標楷體" w:eastAsia="標楷體" w:hAnsi="標楷體" w:hint="eastAsia"/>
          <w:b/>
          <w:bCs/>
          <w:color w:val="000000"/>
          <w:sz w:val="26"/>
          <w:szCs w:val="26"/>
        </w:rPr>
        <w:t>證券</w:t>
      </w:r>
      <w:r>
        <w:rPr>
          <w:rFonts w:ascii="標楷體" w:eastAsia="標楷體" w:hAnsi="標楷體" w:hint="eastAsia"/>
          <w:b/>
          <w:bCs/>
          <w:color w:val="000000"/>
          <w:sz w:val="26"/>
          <w:szCs w:val="26"/>
        </w:rPr>
        <w:t>承銷</w:t>
      </w:r>
      <w:r w:rsidRPr="001F674B">
        <w:rPr>
          <w:rFonts w:ascii="標楷體" w:eastAsia="標楷體" w:hAnsi="標楷體" w:hint="eastAsia"/>
          <w:b/>
          <w:bCs/>
          <w:color w:val="000000"/>
          <w:sz w:val="26"/>
          <w:szCs w:val="26"/>
        </w:rPr>
        <w:t>商</w:t>
      </w:r>
      <w:r>
        <w:rPr>
          <w:rFonts w:ascii="標楷體" w:eastAsia="標楷體" w:hAnsi="標楷體" w:hint="eastAsia"/>
          <w:b/>
          <w:bCs/>
          <w:color w:val="000000"/>
          <w:sz w:val="26"/>
          <w:szCs w:val="26"/>
        </w:rPr>
        <w:t>辦理，致委任</w:t>
      </w:r>
      <w:r w:rsidRPr="001F674B">
        <w:rPr>
          <w:rFonts w:ascii="標楷體" w:eastAsia="標楷體" w:hAnsi="標楷體" w:hint="eastAsia"/>
          <w:b/>
          <w:bCs/>
          <w:color w:val="000000"/>
          <w:sz w:val="26"/>
          <w:szCs w:val="26"/>
        </w:rPr>
        <w:t>期</w:t>
      </w:r>
      <w:r>
        <w:rPr>
          <w:rFonts w:ascii="標楷體" w:eastAsia="標楷體" w:hAnsi="標楷體" w:hint="eastAsia"/>
          <w:b/>
          <w:bCs/>
          <w:color w:val="000000"/>
          <w:sz w:val="26"/>
          <w:szCs w:val="26"/>
        </w:rPr>
        <w:t>間有二家(或二家以上)承銷商者，承銷</w:t>
      </w:r>
      <w:r w:rsidRPr="001F674B">
        <w:rPr>
          <w:rFonts w:ascii="標楷體" w:eastAsia="標楷體" w:hAnsi="標楷體" w:hint="eastAsia"/>
          <w:b/>
          <w:bCs/>
          <w:color w:val="000000"/>
          <w:sz w:val="26"/>
          <w:szCs w:val="26"/>
        </w:rPr>
        <w:t>商</w:t>
      </w:r>
      <w:r>
        <w:rPr>
          <w:rFonts w:ascii="標楷體" w:eastAsia="標楷體" w:hAnsi="標楷體" w:hint="eastAsia"/>
          <w:b/>
          <w:bCs/>
          <w:color w:val="000000"/>
          <w:sz w:val="26"/>
          <w:szCs w:val="26"/>
        </w:rPr>
        <w:t>協助法</w:t>
      </w:r>
      <w:proofErr w:type="gramStart"/>
      <w:r>
        <w:rPr>
          <w:rFonts w:ascii="標楷體" w:eastAsia="標楷體" w:hAnsi="標楷體" w:hint="eastAsia"/>
          <w:b/>
          <w:bCs/>
          <w:color w:val="000000"/>
          <w:sz w:val="26"/>
          <w:szCs w:val="26"/>
        </w:rPr>
        <w:t>遵</w:t>
      </w:r>
      <w:proofErr w:type="gramEnd"/>
      <w:r>
        <w:rPr>
          <w:rFonts w:ascii="標楷體" w:eastAsia="標楷體" w:hAnsi="標楷體" w:hint="eastAsia"/>
          <w:b/>
          <w:bCs/>
          <w:color w:val="000000"/>
          <w:sz w:val="26"/>
          <w:szCs w:val="26"/>
        </w:rPr>
        <w:t>作業如何分配？委任契約及輔導紀錄應如何申報？</w:t>
      </w:r>
    </w:p>
    <w:p w:rsidR="007034B0" w:rsidRDefault="00B60890" w:rsidP="00614F3F">
      <w:pPr>
        <w:spacing w:beforeLines="50" w:before="180"/>
        <w:ind w:left="390" w:hangingChars="150" w:hanging="390"/>
        <w:rPr>
          <w:rFonts w:ascii="標楷體" w:eastAsia="標楷體" w:hAnsi="標楷體"/>
          <w:b/>
          <w:bCs/>
          <w:color w:val="003572"/>
          <w:sz w:val="26"/>
          <w:szCs w:val="26"/>
        </w:rPr>
      </w:pPr>
      <w:r>
        <w:rPr>
          <w:rFonts w:ascii="標楷體" w:eastAsia="標楷體" w:hAnsi="標楷體"/>
          <w:b/>
          <w:bCs/>
          <w:color w:val="000000"/>
          <w:sz w:val="26"/>
          <w:szCs w:val="26"/>
        </w:rPr>
        <w:t>A</w:t>
      </w:r>
      <w:r w:rsidR="00E36489">
        <w:rPr>
          <w:rFonts w:ascii="標楷體" w:eastAsia="標楷體" w:hAnsi="標楷體" w:hint="eastAsia"/>
          <w:b/>
          <w:bCs/>
          <w:color w:val="000000"/>
          <w:sz w:val="26"/>
          <w:szCs w:val="26"/>
        </w:rPr>
        <w:t>4</w:t>
      </w:r>
      <w:r w:rsidR="00E27BD6">
        <w:rPr>
          <w:rFonts w:ascii="標楷體" w:eastAsia="標楷體" w:hAnsi="標楷體" w:hint="eastAsia"/>
          <w:b/>
          <w:bCs/>
          <w:color w:val="000000"/>
          <w:sz w:val="26"/>
          <w:szCs w:val="26"/>
        </w:rPr>
        <w:t xml:space="preserve"> </w:t>
      </w:r>
      <w:r w:rsidR="00614F3F" w:rsidRPr="00A44900">
        <w:rPr>
          <w:rFonts w:ascii="標楷體" w:eastAsia="標楷體" w:hAnsi="標楷體" w:hint="eastAsia"/>
          <w:bCs/>
          <w:color w:val="000000"/>
          <w:sz w:val="26"/>
          <w:szCs w:val="26"/>
        </w:rPr>
        <w:t>委任公司</w:t>
      </w:r>
      <w:r w:rsidR="00614F3F">
        <w:rPr>
          <w:rFonts w:ascii="標楷體" w:eastAsia="標楷體" w:hAnsi="標楷體" w:hint="eastAsia"/>
          <w:bCs/>
          <w:color w:val="000000"/>
          <w:sz w:val="26"/>
          <w:szCs w:val="26"/>
        </w:rPr>
        <w:t>與</w:t>
      </w:r>
      <w:r w:rsidR="00614F3F" w:rsidRPr="00A44900">
        <w:rPr>
          <w:rFonts w:ascii="標楷體" w:eastAsia="標楷體" w:hAnsi="標楷體" w:hint="eastAsia"/>
          <w:bCs/>
          <w:color w:val="000000"/>
          <w:sz w:val="26"/>
          <w:szCs w:val="26"/>
        </w:rPr>
        <w:t>主辦</w:t>
      </w:r>
      <w:r w:rsidR="00614F3F" w:rsidRPr="00A44900">
        <w:rPr>
          <w:rFonts w:ascii="標楷體" w:eastAsia="標楷體" w:hAnsi="標楷體"/>
          <w:bCs/>
          <w:color w:val="000000"/>
          <w:sz w:val="26"/>
          <w:szCs w:val="26"/>
        </w:rPr>
        <w:t>證券承銷商</w:t>
      </w:r>
      <w:r w:rsidR="00614F3F" w:rsidRPr="00A44900">
        <w:rPr>
          <w:rFonts w:ascii="標楷體" w:eastAsia="標楷體" w:hAnsi="標楷體" w:hint="eastAsia"/>
          <w:bCs/>
          <w:color w:val="000000"/>
          <w:sz w:val="26"/>
          <w:szCs w:val="26"/>
        </w:rPr>
        <w:t>係屬</w:t>
      </w:r>
      <w:r w:rsidR="00614F3F" w:rsidRPr="00633266">
        <w:rPr>
          <w:rFonts w:ascii="標楷體" w:eastAsia="標楷體" w:hAnsi="標楷體" w:hint="eastAsia"/>
        </w:rPr>
        <w:t>委任關係</w:t>
      </w:r>
      <w:r w:rsidR="00614F3F">
        <w:rPr>
          <w:rFonts w:ascii="標楷體" w:eastAsia="標楷體" w:hAnsi="標楷體" w:hint="eastAsia"/>
        </w:rPr>
        <w:t>，</w:t>
      </w:r>
      <w:r w:rsidR="00BD10F6">
        <w:rPr>
          <w:rFonts w:ascii="標楷體" w:eastAsia="標楷體" w:hAnsi="標楷體" w:hint="eastAsia"/>
        </w:rPr>
        <w:t>如</w:t>
      </w:r>
      <w:r w:rsidR="0042141B">
        <w:rPr>
          <w:rFonts w:ascii="標楷體" w:eastAsia="標楷體" w:hAnsi="標楷體" w:hint="eastAsia"/>
        </w:rPr>
        <w:t>初次</w:t>
      </w:r>
      <w:r w:rsidR="00614F3F" w:rsidRPr="00CB501C">
        <w:rPr>
          <w:rFonts w:ascii="標楷體" w:eastAsia="標楷體" w:hAnsi="標楷體" w:hint="eastAsia"/>
          <w:bCs/>
          <w:color w:val="000000"/>
          <w:sz w:val="26"/>
          <w:szCs w:val="26"/>
        </w:rPr>
        <w:t>上市主辦</w:t>
      </w:r>
      <w:r w:rsidR="00880F05">
        <w:rPr>
          <w:rFonts w:ascii="標楷體" w:eastAsia="標楷體" w:hAnsi="標楷體" w:hint="eastAsia"/>
          <w:bCs/>
          <w:color w:val="000000"/>
          <w:sz w:val="26"/>
          <w:szCs w:val="26"/>
        </w:rPr>
        <w:t>證券</w:t>
      </w:r>
      <w:r w:rsidR="00614F3F" w:rsidRPr="00CB501C">
        <w:rPr>
          <w:rFonts w:ascii="標楷體" w:eastAsia="標楷體" w:hAnsi="標楷體" w:hint="eastAsia"/>
          <w:bCs/>
          <w:color w:val="000000"/>
          <w:sz w:val="26"/>
          <w:szCs w:val="26"/>
        </w:rPr>
        <w:t>承銷商及上市後</w:t>
      </w:r>
      <w:proofErr w:type="gramStart"/>
      <w:r w:rsidR="00BD10F6">
        <w:rPr>
          <w:rFonts w:ascii="標楷體" w:eastAsia="標楷體" w:hAnsi="標楷體" w:hint="eastAsia"/>
          <w:bCs/>
          <w:color w:val="000000"/>
          <w:sz w:val="26"/>
          <w:szCs w:val="26"/>
        </w:rPr>
        <w:t>歷次</w:t>
      </w:r>
      <w:r w:rsidR="00170BF0">
        <w:rPr>
          <w:rFonts w:ascii="標楷體" w:eastAsia="標楷體" w:hAnsi="標楷體" w:hint="eastAsia"/>
          <w:bCs/>
          <w:color w:val="000000"/>
          <w:sz w:val="26"/>
          <w:szCs w:val="26"/>
        </w:rPr>
        <w:t>募</w:t>
      </w:r>
      <w:proofErr w:type="gramEnd"/>
      <w:r w:rsidR="00614F3F" w:rsidRPr="00CB501C">
        <w:rPr>
          <w:rFonts w:ascii="標楷體" w:eastAsia="標楷體" w:hAnsi="標楷體" w:hint="eastAsia"/>
          <w:bCs/>
          <w:color w:val="000000"/>
          <w:sz w:val="26"/>
          <w:szCs w:val="26"/>
        </w:rPr>
        <w:t>資</w:t>
      </w:r>
      <w:r w:rsidR="00B43346">
        <w:rPr>
          <w:rFonts w:ascii="標楷體" w:eastAsia="標楷體" w:hAnsi="標楷體" w:hint="eastAsia"/>
          <w:bCs/>
          <w:color w:val="000000"/>
          <w:sz w:val="26"/>
          <w:szCs w:val="26"/>
        </w:rPr>
        <w:t>之</w:t>
      </w:r>
      <w:r w:rsidR="00614F3F" w:rsidRPr="00CB501C">
        <w:rPr>
          <w:rFonts w:ascii="標楷體" w:eastAsia="標楷體" w:hAnsi="標楷體" w:hint="eastAsia"/>
          <w:bCs/>
          <w:color w:val="000000"/>
          <w:sz w:val="26"/>
          <w:szCs w:val="26"/>
        </w:rPr>
        <w:t>主辦</w:t>
      </w:r>
      <w:r w:rsidR="00880F05">
        <w:rPr>
          <w:rFonts w:ascii="標楷體" w:eastAsia="標楷體" w:hAnsi="標楷體" w:hint="eastAsia"/>
          <w:bCs/>
          <w:color w:val="000000"/>
          <w:sz w:val="26"/>
          <w:szCs w:val="26"/>
        </w:rPr>
        <w:t>證券</w:t>
      </w:r>
      <w:r w:rsidR="00614F3F" w:rsidRPr="00CB501C">
        <w:rPr>
          <w:rFonts w:ascii="標楷體" w:eastAsia="標楷體" w:hAnsi="標楷體" w:hint="eastAsia"/>
          <w:bCs/>
          <w:color w:val="000000"/>
          <w:sz w:val="26"/>
          <w:szCs w:val="26"/>
        </w:rPr>
        <w:t>承銷商不同，仍須</w:t>
      </w:r>
      <w:r w:rsidR="0042141B">
        <w:rPr>
          <w:rFonts w:ascii="標楷體" w:eastAsia="標楷體" w:hAnsi="標楷體" w:hint="eastAsia"/>
          <w:bCs/>
          <w:color w:val="000000"/>
          <w:sz w:val="26"/>
          <w:szCs w:val="26"/>
        </w:rPr>
        <w:t>分</w:t>
      </w:r>
      <w:r w:rsidR="00614F3F" w:rsidRPr="00CB501C">
        <w:rPr>
          <w:rFonts w:ascii="標楷體" w:eastAsia="標楷體" w:hAnsi="標楷體" w:hint="eastAsia"/>
          <w:bCs/>
          <w:color w:val="000000"/>
          <w:sz w:val="26"/>
          <w:szCs w:val="26"/>
        </w:rPr>
        <w:t>別</w:t>
      </w:r>
      <w:r w:rsidR="00B43346">
        <w:rPr>
          <w:rFonts w:ascii="標楷體" w:eastAsia="標楷體" w:hAnsi="標楷體" w:hint="eastAsia"/>
          <w:bCs/>
          <w:color w:val="000000"/>
          <w:sz w:val="26"/>
          <w:szCs w:val="26"/>
        </w:rPr>
        <w:t>與委任公司</w:t>
      </w:r>
      <w:r w:rsidR="00614F3F" w:rsidRPr="00CB501C">
        <w:rPr>
          <w:rFonts w:ascii="標楷體" w:eastAsia="標楷體" w:hAnsi="標楷體" w:hint="eastAsia"/>
          <w:bCs/>
          <w:color w:val="000000"/>
          <w:sz w:val="26"/>
          <w:szCs w:val="26"/>
        </w:rPr>
        <w:t>訂定委任契約，並於法規要求之委任期間內辦理相關作業</w:t>
      </w:r>
      <w:r w:rsidR="0042141B">
        <w:rPr>
          <w:rFonts w:ascii="標楷體" w:eastAsia="標楷體" w:hAnsi="標楷體" w:hint="eastAsia"/>
          <w:bCs/>
          <w:color w:val="000000"/>
          <w:sz w:val="26"/>
          <w:szCs w:val="26"/>
        </w:rPr>
        <w:t>，意</w:t>
      </w:r>
      <w:r w:rsidR="00614F3F" w:rsidRPr="00CB501C">
        <w:rPr>
          <w:rFonts w:ascii="標楷體" w:eastAsia="標楷體" w:hAnsi="標楷體" w:hint="eastAsia"/>
          <w:bCs/>
          <w:color w:val="000000"/>
          <w:sz w:val="26"/>
          <w:szCs w:val="26"/>
        </w:rPr>
        <w:t>即重疊期間將有不同之主辦</w:t>
      </w:r>
      <w:r w:rsidR="00880F05" w:rsidRPr="00880F05">
        <w:rPr>
          <w:rFonts w:ascii="標楷體" w:eastAsia="標楷體" w:hAnsi="標楷體" w:hint="eastAsia"/>
          <w:bCs/>
          <w:color w:val="000000"/>
          <w:sz w:val="26"/>
          <w:szCs w:val="26"/>
        </w:rPr>
        <w:t>證券</w:t>
      </w:r>
      <w:r w:rsidR="00614F3F" w:rsidRPr="00CB501C">
        <w:rPr>
          <w:rFonts w:ascii="標楷體" w:eastAsia="標楷體" w:hAnsi="標楷體" w:hint="eastAsia"/>
          <w:bCs/>
          <w:color w:val="000000"/>
          <w:sz w:val="26"/>
          <w:szCs w:val="26"/>
        </w:rPr>
        <w:t>承銷商協助委任公司法</w:t>
      </w:r>
      <w:r w:rsidR="00614F3F">
        <w:rPr>
          <w:rFonts w:ascii="標楷體" w:eastAsia="標楷體" w:hAnsi="標楷體" w:hint="eastAsia"/>
          <w:bCs/>
          <w:color w:val="000000"/>
          <w:sz w:val="26"/>
          <w:szCs w:val="26"/>
        </w:rPr>
        <w:t>令</w:t>
      </w:r>
      <w:r w:rsidR="00614F3F" w:rsidRPr="00CB501C">
        <w:rPr>
          <w:rFonts w:ascii="標楷體" w:eastAsia="標楷體" w:hAnsi="標楷體" w:hint="eastAsia"/>
          <w:bCs/>
          <w:color w:val="000000"/>
          <w:sz w:val="26"/>
          <w:szCs w:val="26"/>
        </w:rPr>
        <w:t>遵</w:t>
      </w:r>
      <w:r w:rsidR="00614F3F">
        <w:rPr>
          <w:rFonts w:ascii="標楷體" w:eastAsia="標楷體" w:hAnsi="標楷體" w:hint="eastAsia"/>
          <w:bCs/>
          <w:color w:val="000000"/>
          <w:sz w:val="26"/>
          <w:szCs w:val="26"/>
        </w:rPr>
        <w:t>循</w:t>
      </w:r>
      <w:bookmarkStart w:id="0" w:name="_GoBack"/>
      <w:bookmarkEnd w:id="0"/>
      <w:r w:rsidR="00943A7B">
        <w:rPr>
          <w:rFonts w:ascii="標楷體" w:eastAsia="標楷體" w:hAnsi="標楷體" w:hint="eastAsia"/>
          <w:bCs/>
          <w:color w:val="000000"/>
          <w:sz w:val="26"/>
          <w:szCs w:val="26"/>
        </w:rPr>
        <w:t>，主辦</w:t>
      </w:r>
      <w:r w:rsidR="00880F05" w:rsidRPr="00880F05">
        <w:rPr>
          <w:rFonts w:ascii="標楷體" w:eastAsia="標楷體" w:hAnsi="標楷體" w:hint="eastAsia"/>
          <w:bCs/>
          <w:color w:val="000000"/>
          <w:sz w:val="26"/>
          <w:szCs w:val="26"/>
        </w:rPr>
        <w:t>證券</w:t>
      </w:r>
      <w:r w:rsidR="00614F3F">
        <w:rPr>
          <w:rFonts w:ascii="標楷體" w:eastAsia="標楷體" w:hAnsi="標楷體" w:hint="eastAsia"/>
          <w:bCs/>
          <w:color w:val="000000"/>
          <w:sz w:val="26"/>
          <w:szCs w:val="26"/>
        </w:rPr>
        <w:t>承銷商</w:t>
      </w:r>
      <w:r w:rsidR="00614F3F" w:rsidRPr="00C0576F">
        <w:rPr>
          <w:rFonts w:ascii="標楷體" w:eastAsia="標楷體" w:hAnsi="標楷體" w:hint="eastAsia"/>
          <w:bCs/>
          <w:color w:val="000000"/>
          <w:sz w:val="26"/>
          <w:szCs w:val="26"/>
        </w:rPr>
        <w:t>亦須分別</w:t>
      </w:r>
      <w:r w:rsidR="00614F3F" w:rsidRPr="00CB501C">
        <w:rPr>
          <w:rFonts w:ascii="標楷體" w:eastAsia="標楷體" w:hAnsi="標楷體" w:hint="eastAsia"/>
          <w:bCs/>
          <w:color w:val="000000"/>
          <w:sz w:val="26"/>
          <w:szCs w:val="26"/>
        </w:rPr>
        <w:t>向本公司申報</w:t>
      </w:r>
      <w:r w:rsidR="00614F3F">
        <w:rPr>
          <w:rFonts w:ascii="標楷體" w:eastAsia="標楷體" w:hAnsi="標楷體" w:hint="eastAsia"/>
          <w:bCs/>
          <w:color w:val="000000"/>
          <w:sz w:val="26"/>
          <w:szCs w:val="26"/>
        </w:rPr>
        <w:t>相關協助輔導紀錄</w:t>
      </w:r>
      <w:r w:rsidR="00614F3F" w:rsidRPr="00CB501C">
        <w:rPr>
          <w:rFonts w:ascii="標楷體" w:eastAsia="標楷體" w:hAnsi="標楷體" w:hint="eastAsia"/>
          <w:bCs/>
          <w:color w:val="000000"/>
          <w:sz w:val="26"/>
          <w:szCs w:val="26"/>
        </w:rPr>
        <w:t>。</w:t>
      </w:r>
    </w:p>
    <w:p w:rsidR="00614F3F" w:rsidRPr="00E36489" w:rsidRDefault="00614F3F" w:rsidP="00581D1C">
      <w:pPr>
        <w:rPr>
          <w:rFonts w:ascii="標楷體" w:eastAsia="標楷體" w:hAnsi="標楷體"/>
          <w:b/>
          <w:bCs/>
          <w:color w:val="003572"/>
          <w:sz w:val="26"/>
          <w:szCs w:val="26"/>
        </w:rPr>
      </w:pPr>
    </w:p>
    <w:p w:rsidR="00550D51" w:rsidRPr="00E27BD6" w:rsidRDefault="002309A8" w:rsidP="002309A8">
      <w:pPr>
        <w:spacing w:beforeLines="50" w:before="180"/>
        <w:ind w:left="390" w:hangingChars="150" w:hanging="390"/>
        <w:rPr>
          <w:rFonts w:ascii="標楷體" w:eastAsia="標楷體" w:hAnsi="標楷體"/>
          <w:b/>
          <w:bCs/>
          <w:color w:val="000000"/>
          <w:sz w:val="26"/>
          <w:szCs w:val="26"/>
        </w:rPr>
      </w:pPr>
      <w:r w:rsidRPr="00E27BD6">
        <w:rPr>
          <w:rFonts w:ascii="標楷體" w:eastAsia="標楷體" w:hAnsi="標楷體" w:hint="eastAsia"/>
          <w:b/>
          <w:bCs/>
          <w:color w:val="000000"/>
          <w:sz w:val="26"/>
          <w:szCs w:val="26"/>
        </w:rPr>
        <w:t>Q</w:t>
      </w:r>
      <w:r w:rsidR="00E36489">
        <w:rPr>
          <w:rFonts w:ascii="標楷體" w:eastAsia="標楷體" w:hAnsi="標楷體" w:hint="eastAsia"/>
          <w:b/>
          <w:bCs/>
          <w:color w:val="000000"/>
          <w:sz w:val="26"/>
          <w:szCs w:val="26"/>
        </w:rPr>
        <w:t>5</w:t>
      </w:r>
      <w:r w:rsidRPr="00E27BD6">
        <w:rPr>
          <w:rFonts w:ascii="標楷體" w:eastAsia="標楷體" w:hAnsi="標楷體" w:hint="eastAsia"/>
          <w:b/>
          <w:bCs/>
          <w:color w:val="000000"/>
          <w:sz w:val="26"/>
          <w:szCs w:val="26"/>
        </w:rPr>
        <w:tab/>
      </w:r>
      <w:r w:rsidR="00550D51" w:rsidRPr="00E27BD6">
        <w:rPr>
          <w:rFonts w:ascii="標楷體" w:eastAsia="標楷體" w:hAnsi="標楷體" w:hint="eastAsia"/>
          <w:b/>
          <w:bCs/>
          <w:color w:val="000000"/>
          <w:sz w:val="26"/>
          <w:szCs w:val="26"/>
        </w:rPr>
        <w:t>主辦證券承銷商列席委任公司召開之董事會之目的為何？因故得否缺席？</w:t>
      </w:r>
      <w:r w:rsidR="00D60A27" w:rsidRPr="00E27BD6">
        <w:rPr>
          <w:rFonts w:ascii="標楷體" w:eastAsia="標楷體" w:hAnsi="標楷體"/>
          <w:b/>
          <w:bCs/>
          <w:color w:val="000000"/>
          <w:sz w:val="26"/>
          <w:szCs w:val="26"/>
        </w:rPr>
        <w:t xml:space="preserve"> </w:t>
      </w:r>
    </w:p>
    <w:p w:rsidR="00DC7D55" w:rsidRPr="00A460AA" w:rsidRDefault="002309A8" w:rsidP="00A460AA">
      <w:pPr>
        <w:spacing w:beforeLines="50" w:before="180"/>
        <w:ind w:left="390" w:hangingChars="150" w:hanging="390"/>
        <w:rPr>
          <w:rFonts w:ascii="標楷體" w:eastAsia="標楷體" w:hAnsi="標楷體"/>
          <w:color w:val="000000"/>
          <w:sz w:val="26"/>
          <w:szCs w:val="26"/>
        </w:rPr>
      </w:pPr>
      <w:r w:rsidRPr="00A460AA">
        <w:rPr>
          <w:rFonts w:ascii="標楷體" w:eastAsia="標楷體" w:hAnsi="標楷體"/>
          <w:b/>
          <w:bCs/>
          <w:color w:val="000000"/>
          <w:sz w:val="26"/>
          <w:szCs w:val="26"/>
        </w:rPr>
        <w:t>A</w:t>
      </w:r>
      <w:r w:rsidR="00E36489">
        <w:rPr>
          <w:rFonts w:ascii="標楷體" w:eastAsia="標楷體" w:hAnsi="標楷體" w:hint="eastAsia"/>
          <w:b/>
          <w:bCs/>
          <w:color w:val="000000"/>
          <w:sz w:val="26"/>
          <w:szCs w:val="26"/>
        </w:rPr>
        <w:t>5</w:t>
      </w:r>
      <w:r w:rsidR="00E27BD6">
        <w:rPr>
          <w:rFonts w:ascii="標楷體" w:eastAsia="標楷體" w:hAnsi="標楷體" w:hint="eastAsia"/>
          <w:b/>
          <w:bCs/>
          <w:color w:val="000000"/>
          <w:sz w:val="26"/>
          <w:szCs w:val="26"/>
        </w:rPr>
        <w:t xml:space="preserve"> </w:t>
      </w:r>
      <w:r w:rsidR="00AE01A3" w:rsidRPr="00A460AA">
        <w:rPr>
          <w:rFonts w:ascii="標楷體" w:eastAsia="標楷體" w:hAnsi="標楷體" w:hint="eastAsia"/>
          <w:color w:val="000000"/>
          <w:sz w:val="26"/>
          <w:szCs w:val="26"/>
        </w:rPr>
        <w:t>主辦證券承銷商應列席委任公司董事會，</w:t>
      </w:r>
      <w:r w:rsidR="0068001F" w:rsidRPr="00A460AA">
        <w:rPr>
          <w:rFonts w:ascii="標楷體" w:eastAsia="標楷體" w:hAnsi="標楷體" w:hint="eastAsia"/>
          <w:color w:val="000000"/>
          <w:sz w:val="26"/>
          <w:szCs w:val="26"/>
        </w:rPr>
        <w:t>主係藉由實際出席從旁觀察董事會運作是否符合法令規定、董事成員是否</w:t>
      </w:r>
      <w:r w:rsidR="00AE01A3" w:rsidRPr="00A460AA">
        <w:rPr>
          <w:rFonts w:ascii="標楷體" w:eastAsia="標楷體" w:hAnsi="標楷體" w:hint="eastAsia"/>
          <w:color w:val="000000"/>
          <w:sz w:val="26"/>
          <w:szCs w:val="26"/>
        </w:rPr>
        <w:t>適格</w:t>
      </w:r>
      <w:r w:rsidR="0068001F" w:rsidRPr="00A460AA">
        <w:rPr>
          <w:rFonts w:ascii="標楷體" w:eastAsia="標楷體" w:hAnsi="標楷體" w:hint="eastAsia"/>
          <w:color w:val="000000"/>
          <w:sz w:val="26"/>
          <w:szCs w:val="26"/>
        </w:rPr>
        <w:t>、法令規定應提請董事會核議事項是否符合法定程序、</w:t>
      </w:r>
      <w:r w:rsidR="00AE01A3" w:rsidRPr="00A460AA">
        <w:rPr>
          <w:rFonts w:ascii="標楷體" w:eastAsia="標楷體" w:hAnsi="標楷體" w:hint="eastAsia"/>
          <w:color w:val="000000"/>
          <w:sz w:val="26"/>
          <w:szCs w:val="26"/>
        </w:rPr>
        <w:t>議</w:t>
      </w:r>
      <w:r w:rsidR="00550D51" w:rsidRPr="00A460AA">
        <w:rPr>
          <w:rFonts w:ascii="標楷體" w:eastAsia="標楷體" w:hAnsi="標楷體" w:hint="eastAsia"/>
          <w:color w:val="000000"/>
          <w:sz w:val="26"/>
          <w:szCs w:val="26"/>
        </w:rPr>
        <w:t>案決議</w:t>
      </w:r>
      <w:r w:rsidR="00AE01A3" w:rsidRPr="00A460AA">
        <w:rPr>
          <w:rFonts w:ascii="標楷體" w:eastAsia="標楷體" w:hAnsi="標楷體" w:hint="eastAsia"/>
          <w:color w:val="000000"/>
          <w:sz w:val="26"/>
          <w:szCs w:val="26"/>
        </w:rPr>
        <w:t>是否依規定公告申報</w:t>
      </w:r>
      <w:r w:rsidR="000C5B9E" w:rsidRPr="00A460AA">
        <w:rPr>
          <w:rFonts w:ascii="標楷體" w:eastAsia="標楷體" w:hAnsi="標楷體" w:hint="eastAsia"/>
          <w:color w:val="000000"/>
          <w:sz w:val="26"/>
          <w:szCs w:val="26"/>
        </w:rPr>
        <w:t>等</w:t>
      </w:r>
      <w:r w:rsidR="006C7A29" w:rsidRPr="00A460AA">
        <w:rPr>
          <w:rFonts w:ascii="標楷體" w:eastAsia="標楷體" w:hAnsi="標楷體" w:hint="eastAsia"/>
          <w:color w:val="000000"/>
          <w:sz w:val="26"/>
          <w:szCs w:val="26"/>
        </w:rPr>
        <w:t>，並</w:t>
      </w:r>
      <w:r w:rsidR="000C5B9E" w:rsidRPr="00A460AA">
        <w:rPr>
          <w:rFonts w:ascii="標楷體" w:eastAsia="標楷體" w:hAnsi="標楷體" w:hint="eastAsia"/>
          <w:color w:val="000000"/>
          <w:sz w:val="26"/>
          <w:szCs w:val="26"/>
        </w:rPr>
        <w:t>期</w:t>
      </w:r>
      <w:r w:rsidR="005178EC" w:rsidRPr="005178EC">
        <w:rPr>
          <w:rFonts w:ascii="標楷體" w:eastAsia="標楷體" w:hAnsi="標楷體" w:hint="eastAsia"/>
          <w:color w:val="000000"/>
          <w:sz w:val="26"/>
          <w:szCs w:val="26"/>
        </w:rPr>
        <w:t>發揮專家功能</w:t>
      </w:r>
      <w:r w:rsidR="006C7A29" w:rsidRPr="00A460AA">
        <w:rPr>
          <w:rFonts w:ascii="標楷體" w:eastAsia="標楷體" w:hAnsi="標楷體" w:hint="eastAsia"/>
          <w:color w:val="000000"/>
          <w:sz w:val="26"/>
          <w:szCs w:val="26"/>
        </w:rPr>
        <w:t>提供</w:t>
      </w:r>
      <w:r w:rsidR="000E760A" w:rsidRPr="00A460AA">
        <w:rPr>
          <w:rFonts w:ascii="標楷體" w:eastAsia="標楷體" w:hAnsi="標楷體" w:hint="eastAsia"/>
          <w:color w:val="000000"/>
          <w:sz w:val="26"/>
          <w:szCs w:val="26"/>
        </w:rPr>
        <w:t>財務</w:t>
      </w:r>
      <w:r w:rsidR="005151DA">
        <w:rPr>
          <w:rFonts w:ascii="標楷體" w:eastAsia="標楷體" w:hAnsi="標楷體" w:hint="eastAsia"/>
          <w:color w:val="000000"/>
          <w:sz w:val="26"/>
          <w:szCs w:val="26"/>
        </w:rPr>
        <w:t>業務</w:t>
      </w:r>
      <w:r w:rsidR="005178EC" w:rsidRPr="005178EC">
        <w:rPr>
          <w:rFonts w:ascii="標楷體" w:eastAsia="標楷體" w:hAnsi="標楷體" w:hint="eastAsia"/>
          <w:color w:val="000000"/>
          <w:sz w:val="26"/>
          <w:szCs w:val="26"/>
        </w:rPr>
        <w:t>等</w:t>
      </w:r>
      <w:r w:rsidR="006C7A29" w:rsidRPr="00A460AA">
        <w:rPr>
          <w:rFonts w:ascii="標楷體" w:eastAsia="標楷體" w:hAnsi="標楷體" w:hint="eastAsia"/>
          <w:color w:val="000000"/>
          <w:sz w:val="26"/>
          <w:szCs w:val="26"/>
        </w:rPr>
        <w:t>諮詢建議</w:t>
      </w:r>
      <w:r w:rsidR="00AE01A3" w:rsidRPr="00A460AA">
        <w:rPr>
          <w:rFonts w:ascii="標楷體" w:eastAsia="標楷體" w:hAnsi="標楷體" w:hint="eastAsia"/>
          <w:color w:val="000000"/>
          <w:sz w:val="26"/>
          <w:szCs w:val="26"/>
        </w:rPr>
        <w:t>。</w:t>
      </w:r>
      <w:r w:rsidR="000C5B9E" w:rsidRPr="00A460AA">
        <w:rPr>
          <w:rFonts w:ascii="標楷體" w:eastAsia="標楷體" w:hAnsi="標楷體" w:hint="eastAsia"/>
          <w:color w:val="000000"/>
          <w:sz w:val="26"/>
          <w:szCs w:val="26"/>
        </w:rPr>
        <w:t>如</w:t>
      </w:r>
      <w:r w:rsidR="0068001F" w:rsidRPr="00A460AA">
        <w:rPr>
          <w:rFonts w:ascii="標楷體" w:eastAsia="標楷體" w:hAnsi="標楷體" w:hint="eastAsia"/>
          <w:color w:val="000000"/>
          <w:sz w:val="26"/>
          <w:szCs w:val="26"/>
        </w:rPr>
        <w:t>委任公司</w:t>
      </w:r>
      <w:r w:rsidR="000E760A" w:rsidRPr="00A460AA">
        <w:rPr>
          <w:rFonts w:ascii="標楷體" w:eastAsia="標楷體" w:hAnsi="標楷體" w:hint="eastAsia"/>
          <w:color w:val="000000"/>
          <w:sz w:val="26"/>
          <w:szCs w:val="26"/>
        </w:rPr>
        <w:t>認為</w:t>
      </w:r>
      <w:r w:rsidR="0068001F" w:rsidRPr="00A460AA">
        <w:rPr>
          <w:rFonts w:ascii="標楷體" w:eastAsia="標楷體" w:hAnsi="標楷體" w:hint="eastAsia"/>
          <w:color w:val="000000"/>
          <w:sz w:val="26"/>
          <w:szCs w:val="26"/>
        </w:rPr>
        <w:t>該次</w:t>
      </w:r>
      <w:r w:rsidR="00EB0511" w:rsidRPr="00A460AA">
        <w:rPr>
          <w:rFonts w:ascii="標楷體" w:eastAsia="標楷體" w:hAnsi="標楷體" w:hint="eastAsia"/>
          <w:color w:val="000000"/>
          <w:sz w:val="26"/>
          <w:szCs w:val="26"/>
        </w:rPr>
        <w:t>董事會議案涉有營業秘密、利害關係等客觀不宜原因</w:t>
      </w:r>
      <w:r w:rsidR="000E760A" w:rsidRPr="00A460AA">
        <w:rPr>
          <w:rFonts w:ascii="標楷體" w:eastAsia="標楷體" w:hAnsi="標楷體" w:hint="eastAsia"/>
          <w:color w:val="000000"/>
          <w:sz w:val="26"/>
          <w:szCs w:val="26"/>
        </w:rPr>
        <w:t>、或主辦證券承銷商有合理理由</w:t>
      </w:r>
      <w:r w:rsidR="00EB0511" w:rsidRPr="00A460AA">
        <w:rPr>
          <w:rFonts w:ascii="標楷體" w:eastAsia="標楷體" w:hAnsi="標楷體" w:hint="eastAsia"/>
          <w:color w:val="000000"/>
          <w:sz w:val="26"/>
          <w:szCs w:val="26"/>
        </w:rPr>
        <w:t>時，得免予列席，</w:t>
      </w:r>
      <w:r w:rsidR="000E760A" w:rsidRPr="00A460AA">
        <w:rPr>
          <w:rFonts w:ascii="標楷體" w:eastAsia="標楷體" w:hAnsi="標楷體" w:hint="eastAsia"/>
          <w:color w:val="000000"/>
          <w:sz w:val="26"/>
          <w:szCs w:val="26"/>
        </w:rPr>
        <w:t>惟應事後審閱董事會會議紀錄，</w:t>
      </w:r>
      <w:proofErr w:type="gramStart"/>
      <w:r w:rsidR="000E760A" w:rsidRPr="00A460AA">
        <w:rPr>
          <w:rFonts w:ascii="標楷體" w:eastAsia="標楷體" w:hAnsi="標楷體" w:hint="eastAsia"/>
          <w:color w:val="000000"/>
          <w:sz w:val="26"/>
          <w:szCs w:val="26"/>
        </w:rPr>
        <w:t>且於按季</w:t>
      </w:r>
      <w:proofErr w:type="gramEnd"/>
      <w:r w:rsidR="000E760A" w:rsidRPr="00A460AA">
        <w:rPr>
          <w:rFonts w:ascii="標楷體" w:eastAsia="標楷體" w:hAnsi="標楷體" w:hint="eastAsia"/>
          <w:color w:val="000000"/>
          <w:sz w:val="26"/>
          <w:szCs w:val="26"/>
        </w:rPr>
        <w:t>申報輔導紀錄表時應詳實說明缺席理由，以供本公司備考。</w:t>
      </w:r>
    </w:p>
    <w:sectPr w:rsidR="00DC7D55" w:rsidRPr="00A460AA" w:rsidSect="00F830FB">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2E5" w:rsidRDefault="000912E5" w:rsidP="000821CA">
      <w:r>
        <w:separator/>
      </w:r>
    </w:p>
  </w:endnote>
  <w:endnote w:type="continuationSeparator" w:id="0">
    <w:p w:rsidR="000912E5" w:rsidRDefault="000912E5" w:rsidP="00082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062903"/>
      <w:docPartObj>
        <w:docPartGallery w:val="Page Numbers (Bottom of Page)"/>
        <w:docPartUnique/>
      </w:docPartObj>
    </w:sdtPr>
    <w:sdtEndPr/>
    <w:sdtContent>
      <w:p w:rsidR="004E4EBA" w:rsidRDefault="004E4EBA">
        <w:pPr>
          <w:pStyle w:val="a5"/>
          <w:jc w:val="center"/>
        </w:pPr>
        <w:r>
          <w:fldChar w:fldCharType="begin"/>
        </w:r>
        <w:r>
          <w:instrText>PAGE   \* MERGEFORMAT</w:instrText>
        </w:r>
        <w:r>
          <w:fldChar w:fldCharType="separate"/>
        </w:r>
        <w:r w:rsidR="00170BF0" w:rsidRPr="00170BF0">
          <w:rPr>
            <w:noProof/>
            <w:lang w:val="zh-TW"/>
          </w:rPr>
          <w:t>1</w:t>
        </w:r>
        <w:r>
          <w:fldChar w:fldCharType="end"/>
        </w:r>
      </w:p>
    </w:sdtContent>
  </w:sdt>
  <w:p w:rsidR="004E4EBA" w:rsidRDefault="004E4E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2E5" w:rsidRDefault="000912E5" w:rsidP="000821CA">
      <w:r>
        <w:separator/>
      </w:r>
    </w:p>
  </w:footnote>
  <w:footnote w:type="continuationSeparator" w:id="0">
    <w:p w:rsidR="000912E5" w:rsidRDefault="000912E5" w:rsidP="00082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5750F"/>
    <w:multiLevelType w:val="hybridMultilevel"/>
    <w:tmpl w:val="F8EE71F8"/>
    <w:lvl w:ilvl="0" w:tplc="98B62A7C">
      <w:start w:val="1"/>
      <w:numFmt w:val="decimal"/>
      <w:lvlText w:val="（%1）"/>
      <w:lvlJc w:val="left"/>
      <w:pPr>
        <w:ind w:left="1047" w:hanging="480"/>
      </w:pPr>
      <w:rPr>
        <w:rFonts w:hint="default"/>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291C43B4"/>
    <w:multiLevelType w:val="hybridMultilevel"/>
    <w:tmpl w:val="E38853F8"/>
    <w:lvl w:ilvl="0" w:tplc="D29E9474">
      <w:start w:val="1"/>
      <w:numFmt w:val="decimal"/>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5133874"/>
    <w:multiLevelType w:val="hybridMultilevel"/>
    <w:tmpl w:val="4986FC42"/>
    <w:lvl w:ilvl="0" w:tplc="D29E9474">
      <w:start w:val="1"/>
      <w:numFmt w:val="decimal"/>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59C05964"/>
    <w:multiLevelType w:val="hybridMultilevel"/>
    <w:tmpl w:val="2DBAAABE"/>
    <w:lvl w:ilvl="0" w:tplc="ADA8703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504BE8"/>
    <w:multiLevelType w:val="hybridMultilevel"/>
    <w:tmpl w:val="61EC144C"/>
    <w:lvl w:ilvl="0" w:tplc="FEA6D24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F42"/>
    <w:rsid w:val="00010318"/>
    <w:rsid w:val="00017B73"/>
    <w:rsid w:val="0002212C"/>
    <w:rsid w:val="00022AD8"/>
    <w:rsid w:val="00027DC4"/>
    <w:rsid w:val="00031AA9"/>
    <w:rsid w:val="00033F4B"/>
    <w:rsid w:val="000351A9"/>
    <w:rsid w:val="00047FF1"/>
    <w:rsid w:val="000522BA"/>
    <w:rsid w:val="000566BB"/>
    <w:rsid w:val="00075014"/>
    <w:rsid w:val="00080002"/>
    <w:rsid w:val="000821CA"/>
    <w:rsid w:val="000912E5"/>
    <w:rsid w:val="00091871"/>
    <w:rsid w:val="000974A9"/>
    <w:rsid w:val="000A1584"/>
    <w:rsid w:val="000B222E"/>
    <w:rsid w:val="000B505A"/>
    <w:rsid w:val="000C02C1"/>
    <w:rsid w:val="000C5B9E"/>
    <w:rsid w:val="000D26E1"/>
    <w:rsid w:val="000D4970"/>
    <w:rsid w:val="000D7214"/>
    <w:rsid w:val="000E5A58"/>
    <w:rsid w:val="000E760A"/>
    <w:rsid w:val="001003AF"/>
    <w:rsid w:val="0010434E"/>
    <w:rsid w:val="00104EFB"/>
    <w:rsid w:val="001051C3"/>
    <w:rsid w:val="00110F15"/>
    <w:rsid w:val="00130CB0"/>
    <w:rsid w:val="001314D3"/>
    <w:rsid w:val="00135DF8"/>
    <w:rsid w:val="0014233B"/>
    <w:rsid w:val="00154079"/>
    <w:rsid w:val="00161FFB"/>
    <w:rsid w:val="00164370"/>
    <w:rsid w:val="00170BF0"/>
    <w:rsid w:val="001A21E7"/>
    <w:rsid w:val="001D3CEA"/>
    <w:rsid w:val="001F4A21"/>
    <w:rsid w:val="001F674B"/>
    <w:rsid w:val="00210118"/>
    <w:rsid w:val="00212F20"/>
    <w:rsid w:val="002228C9"/>
    <w:rsid w:val="002309A8"/>
    <w:rsid w:val="0025283E"/>
    <w:rsid w:val="00256DB2"/>
    <w:rsid w:val="00262052"/>
    <w:rsid w:val="002876D4"/>
    <w:rsid w:val="002B0476"/>
    <w:rsid w:val="002B23BC"/>
    <w:rsid w:val="002B4F42"/>
    <w:rsid w:val="002D0A04"/>
    <w:rsid w:val="002D5018"/>
    <w:rsid w:val="002E002A"/>
    <w:rsid w:val="002F0027"/>
    <w:rsid w:val="002F493F"/>
    <w:rsid w:val="002F78F1"/>
    <w:rsid w:val="0031745D"/>
    <w:rsid w:val="003249ED"/>
    <w:rsid w:val="00326793"/>
    <w:rsid w:val="00327375"/>
    <w:rsid w:val="003309B8"/>
    <w:rsid w:val="003527DE"/>
    <w:rsid w:val="00355B8B"/>
    <w:rsid w:val="00360E6C"/>
    <w:rsid w:val="00361350"/>
    <w:rsid w:val="00362C1B"/>
    <w:rsid w:val="00390377"/>
    <w:rsid w:val="003A4A36"/>
    <w:rsid w:val="003C05F9"/>
    <w:rsid w:val="003C1BAF"/>
    <w:rsid w:val="003E0DCB"/>
    <w:rsid w:val="003E1E9E"/>
    <w:rsid w:val="00402F85"/>
    <w:rsid w:val="00413117"/>
    <w:rsid w:val="00420964"/>
    <w:rsid w:val="0042141B"/>
    <w:rsid w:val="00422797"/>
    <w:rsid w:val="00460455"/>
    <w:rsid w:val="00460FB8"/>
    <w:rsid w:val="0046128B"/>
    <w:rsid w:val="00467484"/>
    <w:rsid w:val="00475B51"/>
    <w:rsid w:val="004828CB"/>
    <w:rsid w:val="004A5BB4"/>
    <w:rsid w:val="004B2DBF"/>
    <w:rsid w:val="004B47AE"/>
    <w:rsid w:val="004D37AF"/>
    <w:rsid w:val="004D5F34"/>
    <w:rsid w:val="004E4EBA"/>
    <w:rsid w:val="005151DA"/>
    <w:rsid w:val="005155CB"/>
    <w:rsid w:val="005178EC"/>
    <w:rsid w:val="00523BE7"/>
    <w:rsid w:val="00530EEB"/>
    <w:rsid w:val="0053456E"/>
    <w:rsid w:val="0054693F"/>
    <w:rsid w:val="00550D51"/>
    <w:rsid w:val="0055195C"/>
    <w:rsid w:val="005803D8"/>
    <w:rsid w:val="005813AB"/>
    <w:rsid w:val="00581D1C"/>
    <w:rsid w:val="005C4CAA"/>
    <w:rsid w:val="005F0112"/>
    <w:rsid w:val="006030B0"/>
    <w:rsid w:val="006116F9"/>
    <w:rsid w:val="00614F3F"/>
    <w:rsid w:val="00615047"/>
    <w:rsid w:val="006212AE"/>
    <w:rsid w:val="006332D1"/>
    <w:rsid w:val="00642176"/>
    <w:rsid w:val="00646F76"/>
    <w:rsid w:val="0068001F"/>
    <w:rsid w:val="006917AC"/>
    <w:rsid w:val="006C0F2E"/>
    <w:rsid w:val="006C1170"/>
    <w:rsid w:val="006C7A29"/>
    <w:rsid w:val="006D4D36"/>
    <w:rsid w:val="006E6BFD"/>
    <w:rsid w:val="006F6648"/>
    <w:rsid w:val="007034B0"/>
    <w:rsid w:val="0070709B"/>
    <w:rsid w:val="00707C4E"/>
    <w:rsid w:val="00717AFB"/>
    <w:rsid w:val="00730306"/>
    <w:rsid w:val="00732581"/>
    <w:rsid w:val="007715BB"/>
    <w:rsid w:val="00774BD3"/>
    <w:rsid w:val="007970A1"/>
    <w:rsid w:val="007B3E1B"/>
    <w:rsid w:val="007B4007"/>
    <w:rsid w:val="007C0988"/>
    <w:rsid w:val="007D1CFE"/>
    <w:rsid w:val="007F0511"/>
    <w:rsid w:val="007F0E52"/>
    <w:rsid w:val="007F1E29"/>
    <w:rsid w:val="007F21BF"/>
    <w:rsid w:val="007F3BB7"/>
    <w:rsid w:val="00832675"/>
    <w:rsid w:val="0084047D"/>
    <w:rsid w:val="00861466"/>
    <w:rsid w:val="00861CD6"/>
    <w:rsid w:val="00863C7D"/>
    <w:rsid w:val="00865772"/>
    <w:rsid w:val="00880F05"/>
    <w:rsid w:val="00892E52"/>
    <w:rsid w:val="008A7B46"/>
    <w:rsid w:val="008D39FA"/>
    <w:rsid w:val="008D3D74"/>
    <w:rsid w:val="008D4A29"/>
    <w:rsid w:val="0090189E"/>
    <w:rsid w:val="00903D6F"/>
    <w:rsid w:val="009262CA"/>
    <w:rsid w:val="00927450"/>
    <w:rsid w:val="009368E8"/>
    <w:rsid w:val="00943A7B"/>
    <w:rsid w:val="009869A1"/>
    <w:rsid w:val="0099035E"/>
    <w:rsid w:val="0099459D"/>
    <w:rsid w:val="009A033D"/>
    <w:rsid w:val="009A6179"/>
    <w:rsid w:val="009B1882"/>
    <w:rsid w:val="009C447F"/>
    <w:rsid w:val="009E1BAC"/>
    <w:rsid w:val="009F087F"/>
    <w:rsid w:val="009F24E8"/>
    <w:rsid w:val="009F2F14"/>
    <w:rsid w:val="009F461D"/>
    <w:rsid w:val="00A00425"/>
    <w:rsid w:val="00A27AB2"/>
    <w:rsid w:val="00A27E91"/>
    <w:rsid w:val="00A42216"/>
    <w:rsid w:val="00A44900"/>
    <w:rsid w:val="00A460AA"/>
    <w:rsid w:val="00A50B21"/>
    <w:rsid w:val="00A577E1"/>
    <w:rsid w:val="00A645CB"/>
    <w:rsid w:val="00A664AD"/>
    <w:rsid w:val="00A778DF"/>
    <w:rsid w:val="00A80019"/>
    <w:rsid w:val="00AC0EAD"/>
    <w:rsid w:val="00AD65A5"/>
    <w:rsid w:val="00AE01A3"/>
    <w:rsid w:val="00AE308A"/>
    <w:rsid w:val="00B04643"/>
    <w:rsid w:val="00B2330A"/>
    <w:rsid w:val="00B2512C"/>
    <w:rsid w:val="00B43346"/>
    <w:rsid w:val="00B54917"/>
    <w:rsid w:val="00B56977"/>
    <w:rsid w:val="00B60890"/>
    <w:rsid w:val="00B640B6"/>
    <w:rsid w:val="00B64E90"/>
    <w:rsid w:val="00B81A09"/>
    <w:rsid w:val="00BA5D7C"/>
    <w:rsid w:val="00BB6E74"/>
    <w:rsid w:val="00BD10F6"/>
    <w:rsid w:val="00BE38CB"/>
    <w:rsid w:val="00BF39FA"/>
    <w:rsid w:val="00C0576F"/>
    <w:rsid w:val="00C07481"/>
    <w:rsid w:val="00C12CC4"/>
    <w:rsid w:val="00C47830"/>
    <w:rsid w:val="00C612DA"/>
    <w:rsid w:val="00C96E09"/>
    <w:rsid w:val="00C96F95"/>
    <w:rsid w:val="00CA2A22"/>
    <w:rsid w:val="00CB3595"/>
    <w:rsid w:val="00CB501C"/>
    <w:rsid w:val="00CC7F40"/>
    <w:rsid w:val="00CE094E"/>
    <w:rsid w:val="00CF6C86"/>
    <w:rsid w:val="00D01CA2"/>
    <w:rsid w:val="00D2060F"/>
    <w:rsid w:val="00D446EA"/>
    <w:rsid w:val="00D55B48"/>
    <w:rsid w:val="00D60A27"/>
    <w:rsid w:val="00D95590"/>
    <w:rsid w:val="00DA6BB1"/>
    <w:rsid w:val="00DB3631"/>
    <w:rsid w:val="00DB668B"/>
    <w:rsid w:val="00DC4140"/>
    <w:rsid w:val="00DC70DF"/>
    <w:rsid w:val="00DC7D55"/>
    <w:rsid w:val="00DE394B"/>
    <w:rsid w:val="00E255B1"/>
    <w:rsid w:val="00E27BD6"/>
    <w:rsid w:val="00E304A5"/>
    <w:rsid w:val="00E36489"/>
    <w:rsid w:val="00E37110"/>
    <w:rsid w:val="00E55760"/>
    <w:rsid w:val="00E55BC0"/>
    <w:rsid w:val="00E56DD3"/>
    <w:rsid w:val="00E60B16"/>
    <w:rsid w:val="00E875A5"/>
    <w:rsid w:val="00E97CE2"/>
    <w:rsid w:val="00EA441C"/>
    <w:rsid w:val="00EA4815"/>
    <w:rsid w:val="00EA5258"/>
    <w:rsid w:val="00EB0511"/>
    <w:rsid w:val="00EC5B36"/>
    <w:rsid w:val="00ED0731"/>
    <w:rsid w:val="00ED40FC"/>
    <w:rsid w:val="00F01AC6"/>
    <w:rsid w:val="00F05975"/>
    <w:rsid w:val="00F05D3A"/>
    <w:rsid w:val="00F21AEA"/>
    <w:rsid w:val="00F24EFF"/>
    <w:rsid w:val="00F33771"/>
    <w:rsid w:val="00F50162"/>
    <w:rsid w:val="00F5246F"/>
    <w:rsid w:val="00F64BE9"/>
    <w:rsid w:val="00F65A0B"/>
    <w:rsid w:val="00F830FB"/>
    <w:rsid w:val="00F86158"/>
    <w:rsid w:val="00F93CA0"/>
    <w:rsid w:val="00FC6E1B"/>
    <w:rsid w:val="00FD73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094C"/>
  <w15:chartTrackingRefBased/>
  <w15:docId w15:val="{AE1C6C6B-D8DA-436B-84BE-E372B2272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21CA"/>
    <w:pPr>
      <w:tabs>
        <w:tab w:val="center" w:pos="4153"/>
        <w:tab w:val="right" w:pos="8306"/>
      </w:tabs>
      <w:snapToGrid w:val="0"/>
    </w:pPr>
    <w:rPr>
      <w:sz w:val="20"/>
      <w:szCs w:val="20"/>
    </w:rPr>
  </w:style>
  <w:style w:type="character" w:customStyle="1" w:styleId="a4">
    <w:name w:val="頁首 字元"/>
    <w:basedOn w:val="a0"/>
    <w:link w:val="a3"/>
    <w:uiPriority w:val="99"/>
    <w:rsid w:val="000821CA"/>
    <w:rPr>
      <w:sz w:val="20"/>
      <w:szCs w:val="20"/>
    </w:rPr>
  </w:style>
  <w:style w:type="paragraph" w:styleId="a5">
    <w:name w:val="footer"/>
    <w:basedOn w:val="a"/>
    <w:link w:val="a6"/>
    <w:uiPriority w:val="99"/>
    <w:unhideWhenUsed/>
    <w:rsid w:val="000821CA"/>
    <w:pPr>
      <w:tabs>
        <w:tab w:val="center" w:pos="4153"/>
        <w:tab w:val="right" w:pos="8306"/>
      </w:tabs>
      <w:snapToGrid w:val="0"/>
    </w:pPr>
    <w:rPr>
      <w:sz w:val="20"/>
      <w:szCs w:val="20"/>
    </w:rPr>
  </w:style>
  <w:style w:type="character" w:customStyle="1" w:styleId="a6">
    <w:name w:val="頁尾 字元"/>
    <w:basedOn w:val="a0"/>
    <w:link w:val="a5"/>
    <w:uiPriority w:val="99"/>
    <w:rsid w:val="000821CA"/>
    <w:rPr>
      <w:sz w:val="20"/>
      <w:szCs w:val="20"/>
    </w:rPr>
  </w:style>
  <w:style w:type="paragraph" w:styleId="a7">
    <w:name w:val="List Paragraph"/>
    <w:basedOn w:val="a"/>
    <w:uiPriority w:val="34"/>
    <w:qFormat/>
    <w:rsid w:val="00E55BC0"/>
    <w:pPr>
      <w:ind w:leftChars="200" w:left="480"/>
    </w:pPr>
  </w:style>
  <w:style w:type="paragraph" w:styleId="a8">
    <w:name w:val="Balloon Text"/>
    <w:basedOn w:val="a"/>
    <w:link w:val="a9"/>
    <w:uiPriority w:val="99"/>
    <w:semiHidden/>
    <w:unhideWhenUsed/>
    <w:rsid w:val="00CF6C8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F6C86"/>
    <w:rPr>
      <w:rFonts w:asciiTheme="majorHAnsi" w:eastAsiaTheme="majorEastAsia" w:hAnsiTheme="majorHAnsi" w:cstheme="majorBidi"/>
      <w:sz w:val="18"/>
      <w:szCs w:val="18"/>
    </w:rPr>
  </w:style>
  <w:style w:type="paragraph" w:styleId="HTML">
    <w:name w:val="HTML Preformatted"/>
    <w:basedOn w:val="a"/>
    <w:link w:val="HTML0"/>
    <w:uiPriority w:val="99"/>
    <w:rsid w:val="00A778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Cs w:val="24"/>
    </w:rPr>
  </w:style>
  <w:style w:type="character" w:customStyle="1" w:styleId="HTML0">
    <w:name w:val="HTML 預設格式 字元"/>
    <w:basedOn w:val="a0"/>
    <w:link w:val="HTML"/>
    <w:uiPriority w:val="99"/>
    <w:rsid w:val="00A778DF"/>
    <w:rPr>
      <w:rFonts w:ascii="細明體" w:eastAsia="細明體" w:hAnsi="細明體" w:cs="細明體"/>
      <w:color w:val="333333"/>
      <w:kern w:val="0"/>
      <w:szCs w:val="24"/>
    </w:rPr>
  </w:style>
  <w:style w:type="character" w:styleId="aa">
    <w:name w:val="annotation reference"/>
    <w:basedOn w:val="a0"/>
    <w:uiPriority w:val="99"/>
    <w:semiHidden/>
    <w:unhideWhenUsed/>
    <w:rsid w:val="00422797"/>
    <w:rPr>
      <w:sz w:val="18"/>
      <w:szCs w:val="18"/>
    </w:rPr>
  </w:style>
  <w:style w:type="paragraph" w:styleId="ab">
    <w:name w:val="annotation text"/>
    <w:basedOn w:val="a"/>
    <w:link w:val="ac"/>
    <w:uiPriority w:val="99"/>
    <w:semiHidden/>
    <w:unhideWhenUsed/>
    <w:rsid w:val="00422797"/>
  </w:style>
  <w:style w:type="character" w:customStyle="1" w:styleId="ac">
    <w:name w:val="註解文字 字元"/>
    <w:basedOn w:val="a0"/>
    <w:link w:val="ab"/>
    <w:uiPriority w:val="99"/>
    <w:semiHidden/>
    <w:rsid w:val="00422797"/>
  </w:style>
  <w:style w:type="paragraph" w:styleId="ad">
    <w:name w:val="annotation subject"/>
    <w:basedOn w:val="ab"/>
    <w:next w:val="ab"/>
    <w:link w:val="ae"/>
    <w:uiPriority w:val="99"/>
    <w:semiHidden/>
    <w:unhideWhenUsed/>
    <w:rsid w:val="00422797"/>
    <w:rPr>
      <w:b/>
      <w:bCs/>
    </w:rPr>
  </w:style>
  <w:style w:type="character" w:customStyle="1" w:styleId="ae">
    <w:name w:val="註解主旨 字元"/>
    <w:basedOn w:val="ac"/>
    <w:link w:val="ad"/>
    <w:uiPriority w:val="99"/>
    <w:semiHidden/>
    <w:rsid w:val="00422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95740">
      <w:bodyDiv w:val="1"/>
      <w:marLeft w:val="0"/>
      <w:marRight w:val="0"/>
      <w:marTop w:val="0"/>
      <w:marBottom w:val="0"/>
      <w:divBdr>
        <w:top w:val="none" w:sz="0" w:space="0" w:color="auto"/>
        <w:left w:val="none" w:sz="0" w:space="0" w:color="auto"/>
        <w:bottom w:val="none" w:sz="0" w:space="0" w:color="auto"/>
        <w:right w:val="none" w:sz="0" w:space="0" w:color="auto"/>
      </w:divBdr>
    </w:div>
    <w:div w:id="44173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EA82-AC3F-4304-9175-A1156860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193</Words>
  <Characters>1102</Characters>
  <Application>Microsoft Office Word</Application>
  <DocSecurity>0</DocSecurity>
  <Lines>9</Lines>
  <Paragraphs>2</Paragraphs>
  <ScaleCrop>false</ScaleCrop>
  <Company>TWSE 臺灣證券交易所</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李士忠</dc:creator>
  <cp:keywords/>
  <dc:description/>
  <cp:lastModifiedBy>李幸珈</cp:lastModifiedBy>
  <cp:revision>8</cp:revision>
  <cp:lastPrinted>2021-07-27T01:46:00Z</cp:lastPrinted>
  <dcterms:created xsi:type="dcterms:W3CDTF">2024-08-26T04:03:00Z</dcterms:created>
  <dcterms:modified xsi:type="dcterms:W3CDTF">2024-08-26T07:21:00Z</dcterms:modified>
</cp:coreProperties>
</file>