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EB8DD" w14:textId="6F8BC137" w:rsidR="00611D1F" w:rsidRDefault="00611D1F" w:rsidP="00092CF9">
      <w:pPr>
        <w:spacing w:line="440" w:lineRule="exact"/>
        <w:ind w:leftChars="-177" w:left="-424" w:rightChars="-201" w:right="-482" w:hanging="1"/>
        <w:jc w:val="center"/>
        <w:rPr>
          <w:rFonts w:ascii="標楷體" w:eastAsia="標楷體" w:hAnsi="標楷體"/>
          <w:b/>
          <w:bCs/>
          <w:sz w:val="36"/>
          <w:lang w:eastAsia="zh-TW"/>
        </w:rPr>
      </w:pPr>
      <w:r w:rsidRPr="00087946">
        <w:rPr>
          <w:rFonts w:ascii="標楷體" w:eastAsia="標楷體" w:hAnsi="標楷體" w:hint="eastAsia"/>
          <w:b/>
          <w:bCs/>
          <w:sz w:val="36"/>
          <w:lang w:eastAsia="zh-TW"/>
        </w:rPr>
        <w:t>臺灣證券交易所股份有限公司營業細則</w:t>
      </w:r>
      <w:r w:rsidR="00A55694">
        <w:rPr>
          <w:rFonts w:ascii="標楷體" w:eastAsia="標楷體" w:hAnsi="標楷體"/>
          <w:b/>
          <w:bCs/>
          <w:sz w:val="36"/>
          <w:lang w:eastAsia="zh-TW"/>
        </w:rPr>
        <w:br/>
      </w:r>
      <w:r w:rsidR="00A55694" w:rsidRPr="008F09CD">
        <w:rPr>
          <w:rFonts w:ascii="標楷體" w:eastAsia="標楷體" w:hAnsi="標楷體" w:hint="eastAsia"/>
          <w:b/>
          <w:bCs/>
          <w:sz w:val="36"/>
          <w:lang w:eastAsia="zh-TW"/>
        </w:rPr>
        <w:t>第五十八條之三及第五十八條之九</w:t>
      </w:r>
      <w:r w:rsidRPr="00087946">
        <w:rPr>
          <w:rFonts w:ascii="標楷體" w:eastAsia="標楷體" w:hAnsi="標楷體" w:hint="eastAsia"/>
          <w:b/>
          <w:bCs/>
          <w:sz w:val="36"/>
          <w:lang w:eastAsia="zh-TW"/>
        </w:rPr>
        <w:t>修正</w:t>
      </w:r>
      <w:bookmarkStart w:id="0" w:name="_GoBack"/>
      <w:bookmarkEnd w:id="0"/>
      <w:r w:rsidRPr="00087946">
        <w:rPr>
          <w:rFonts w:ascii="標楷體" w:eastAsia="標楷體" w:hAnsi="標楷體" w:hint="eastAsia"/>
          <w:b/>
          <w:bCs/>
          <w:sz w:val="36"/>
          <w:lang w:eastAsia="zh-TW"/>
        </w:rPr>
        <w:t>條文對照表</w:t>
      </w:r>
    </w:p>
    <w:p w14:paraId="4A96C303" w14:textId="77777777" w:rsidR="00611D1F" w:rsidRDefault="00611D1F" w:rsidP="00611D1F">
      <w:pPr>
        <w:rPr>
          <w:lang w:eastAsia="zh-TW"/>
        </w:rPr>
      </w:pPr>
    </w:p>
    <w:tbl>
      <w:tblPr>
        <w:tblStyle w:val="a3"/>
        <w:tblW w:w="10768" w:type="dxa"/>
        <w:jc w:val="center"/>
        <w:tblLook w:val="04A0" w:firstRow="1" w:lastRow="0" w:firstColumn="1" w:lastColumn="0" w:noHBand="0" w:noVBand="1"/>
      </w:tblPr>
      <w:tblGrid>
        <w:gridCol w:w="3964"/>
        <w:gridCol w:w="3969"/>
        <w:gridCol w:w="2835"/>
      </w:tblGrid>
      <w:tr w:rsidR="00611D1F" w:rsidRPr="009568E6" w14:paraId="3F3DDF40" w14:textId="77777777" w:rsidTr="006D039A">
        <w:trPr>
          <w:jc w:val="center"/>
        </w:trPr>
        <w:tc>
          <w:tcPr>
            <w:tcW w:w="3964" w:type="dxa"/>
          </w:tcPr>
          <w:p w14:paraId="14C423EF" w14:textId="77777777" w:rsidR="00611D1F" w:rsidRPr="009568E6" w:rsidRDefault="00611D1F" w:rsidP="00EF3B41">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修正條文</w:t>
            </w:r>
          </w:p>
        </w:tc>
        <w:tc>
          <w:tcPr>
            <w:tcW w:w="3969" w:type="dxa"/>
          </w:tcPr>
          <w:p w14:paraId="43A33322" w14:textId="77777777" w:rsidR="00611D1F" w:rsidRPr="009568E6" w:rsidRDefault="00611D1F" w:rsidP="00EF3B41">
            <w:pPr>
              <w:spacing w:line="440" w:lineRule="exact"/>
              <w:jc w:val="center"/>
              <w:rPr>
                <w:rFonts w:ascii="標楷體" w:eastAsia="標楷體" w:hAnsi="標楷體"/>
                <w:b/>
                <w:sz w:val="28"/>
                <w:szCs w:val="28"/>
                <w:lang w:eastAsia="zh-TW"/>
              </w:rPr>
            </w:pPr>
            <w:r w:rsidRPr="009568E6">
              <w:rPr>
                <w:rFonts w:ascii="標楷體" w:eastAsia="標楷體" w:hAnsi="標楷體" w:hint="eastAsia"/>
                <w:b/>
                <w:sz w:val="28"/>
                <w:szCs w:val="28"/>
                <w:lang w:eastAsia="zh-TW"/>
              </w:rPr>
              <w:t>現行條文</w:t>
            </w:r>
          </w:p>
        </w:tc>
        <w:tc>
          <w:tcPr>
            <w:tcW w:w="2835" w:type="dxa"/>
          </w:tcPr>
          <w:p w14:paraId="66ED78BD" w14:textId="77777777" w:rsidR="00611D1F" w:rsidRPr="009568E6" w:rsidRDefault="00611D1F" w:rsidP="00EF3B41">
            <w:pPr>
              <w:spacing w:line="440" w:lineRule="exact"/>
              <w:jc w:val="center"/>
              <w:rPr>
                <w:rFonts w:ascii="標楷體" w:eastAsia="標楷體" w:hAnsi="標楷體"/>
                <w:b/>
                <w:sz w:val="28"/>
                <w:szCs w:val="28"/>
                <w:lang w:eastAsia="zh-TW"/>
              </w:rPr>
            </w:pPr>
            <w:r>
              <w:rPr>
                <w:rFonts w:ascii="標楷體" w:eastAsia="標楷體" w:hAnsi="標楷體" w:hint="eastAsia"/>
                <w:b/>
                <w:sz w:val="28"/>
                <w:szCs w:val="28"/>
                <w:lang w:eastAsia="zh-TW"/>
              </w:rPr>
              <w:t>說明</w:t>
            </w:r>
          </w:p>
        </w:tc>
      </w:tr>
      <w:tr w:rsidR="00611D1F" w:rsidRPr="00BA6C93" w14:paraId="3B761F49" w14:textId="77777777" w:rsidTr="006D039A">
        <w:trPr>
          <w:jc w:val="center"/>
        </w:trPr>
        <w:tc>
          <w:tcPr>
            <w:tcW w:w="3964" w:type="dxa"/>
          </w:tcPr>
          <w:p w14:paraId="43AA6601" w14:textId="77777777" w:rsidR="00611D1F" w:rsidRPr="001E04BD" w:rsidRDefault="00611D1F" w:rsidP="00611D1F">
            <w:pPr>
              <w:spacing w:line="440" w:lineRule="exact"/>
              <w:rPr>
                <w:rFonts w:ascii="標楷體" w:eastAsia="標楷體" w:hAnsi="標楷體"/>
                <w:b/>
                <w:sz w:val="28"/>
                <w:szCs w:val="28"/>
                <w:lang w:eastAsia="zh-TW"/>
              </w:rPr>
            </w:pPr>
            <w:r w:rsidRPr="001E04BD">
              <w:rPr>
                <w:rFonts w:ascii="標楷體" w:eastAsia="標楷體" w:hAnsi="標楷體" w:hint="eastAsia"/>
                <w:b/>
                <w:sz w:val="28"/>
                <w:szCs w:val="28"/>
                <w:lang w:eastAsia="zh-TW"/>
              </w:rPr>
              <w:t>第五十八條之三</w:t>
            </w:r>
          </w:p>
          <w:p w14:paraId="433DB6D3" w14:textId="6E70C3AE" w:rsidR="007D69CA" w:rsidRDefault="00533029" w:rsidP="007D69CA">
            <w:pPr>
              <w:spacing w:line="440" w:lineRule="exact"/>
              <w:ind w:firstLineChars="200" w:firstLine="560"/>
              <w:rPr>
                <w:rFonts w:ascii="標楷體" w:eastAsia="標楷體" w:hAnsi="標楷體"/>
                <w:sz w:val="28"/>
                <w:szCs w:val="28"/>
                <w:lang w:eastAsia="zh-TW"/>
              </w:rPr>
            </w:pPr>
            <w:r>
              <w:rPr>
                <w:rFonts w:ascii="標楷體" w:eastAsia="標楷體" w:hAnsi="標楷體" w:hint="eastAsia"/>
                <w:sz w:val="28"/>
                <w:szCs w:val="28"/>
                <w:lang w:eastAsia="zh-TW"/>
              </w:rPr>
              <w:t>(第一項至第五項略)</w:t>
            </w:r>
          </w:p>
          <w:p w14:paraId="39CF271A" w14:textId="77777777" w:rsidR="007D69CA" w:rsidRDefault="007D69CA" w:rsidP="007D69CA">
            <w:pPr>
              <w:spacing w:line="440" w:lineRule="exact"/>
              <w:ind w:firstLineChars="200" w:firstLine="560"/>
              <w:rPr>
                <w:rFonts w:ascii="標楷體" w:eastAsia="標楷體" w:hAnsi="標楷體"/>
                <w:sz w:val="28"/>
                <w:szCs w:val="28"/>
                <w:lang w:eastAsia="zh-TW"/>
              </w:rPr>
            </w:pPr>
            <w:r w:rsidRPr="00611D1F">
              <w:rPr>
                <w:rFonts w:ascii="標楷體" w:eastAsia="標楷體" w:hAnsi="標楷體" w:hint="eastAsia"/>
                <w:sz w:val="28"/>
                <w:szCs w:val="28"/>
                <w:lang w:eastAsia="zh-TW"/>
              </w:rPr>
              <w:t>有價證券除初次上市普通股採無升降幅度限制期間，及當市開盤競價基準低於一元者外，自當市第一次撮合後至收市前一段時間之時段內，每次撮合前經試算任一成交價格漲跌超逾參考價格百分之三點五時：</w:t>
            </w:r>
          </w:p>
          <w:p w14:paraId="5B1BD30E" w14:textId="77777777" w:rsidR="001D00B7" w:rsidRDefault="001D00B7" w:rsidP="007D69CA">
            <w:pPr>
              <w:spacing w:line="440" w:lineRule="exact"/>
              <w:ind w:firstLineChars="200" w:firstLine="560"/>
              <w:rPr>
                <w:rFonts w:ascii="標楷體" w:eastAsia="標楷體" w:hAnsi="標楷體"/>
                <w:sz w:val="28"/>
                <w:szCs w:val="28"/>
                <w:lang w:eastAsia="zh-TW"/>
              </w:rPr>
            </w:pPr>
          </w:p>
          <w:p w14:paraId="557CAC48" w14:textId="77777777" w:rsidR="001D00B7" w:rsidRPr="00611D1F" w:rsidRDefault="001D00B7" w:rsidP="008F09CD">
            <w:pPr>
              <w:spacing w:line="440" w:lineRule="exact"/>
              <w:rPr>
                <w:rFonts w:ascii="標楷體" w:eastAsia="標楷體" w:hAnsi="標楷體"/>
                <w:sz w:val="28"/>
                <w:szCs w:val="28"/>
                <w:lang w:eastAsia="zh-TW"/>
              </w:rPr>
            </w:pPr>
          </w:p>
          <w:p w14:paraId="2AEA2B16" w14:textId="77777777" w:rsidR="007D69CA" w:rsidRDefault="007D69CA" w:rsidP="007D69CA">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一、當筆輸入買賣申報為限價且當日有效，除試算成交價格未超逾價格範圍者立即成交外，本公司同時對該有價證券撮合延緩二分鐘，並繼續接受其買賣申報之輸入、取消及變更，俟延緩撮合時間終了後當次以集合競價撮合成交。</w:t>
            </w:r>
          </w:p>
          <w:p w14:paraId="7483B82A" w14:textId="77777777" w:rsidR="007D69CA" w:rsidRDefault="007D69CA" w:rsidP="007D69CA">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二、當筆輸入買賣申報為限價且立即成交否則取消、市價且當日有效或市價且立即成交否則取消，除試算成交價格未超逾價格範圍</w:t>
            </w:r>
            <w:r w:rsidRPr="00611D1F">
              <w:rPr>
                <w:rFonts w:ascii="標楷體" w:eastAsia="標楷體" w:hAnsi="標楷體" w:hint="eastAsia"/>
                <w:sz w:val="28"/>
                <w:szCs w:val="28"/>
                <w:lang w:eastAsia="zh-TW"/>
              </w:rPr>
              <w:lastRenderedPageBreak/>
              <w:t>者立即成交外，當筆輸入買賣申報餘量取消。</w:t>
            </w:r>
          </w:p>
          <w:p w14:paraId="7C3D26E7" w14:textId="77777777" w:rsidR="007D69CA" w:rsidRPr="00611D1F" w:rsidRDefault="007D69CA" w:rsidP="007D69CA">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三、當筆輸入買賣申報為限價且立即全部成交否則取消或市價且立即全部成交否則取消，當筆輸入買賣申報全數取消。</w:t>
            </w:r>
          </w:p>
          <w:p w14:paraId="6B455969" w14:textId="5F9190F7" w:rsidR="00533029" w:rsidRDefault="00533029" w:rsidP="007D69CA">
            <w:pPr>
              <w:spacing w:line="440" w:lineRule="exac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 xml:space="preserve">   (第七項略)</w:t>
            </w:r>
          </w:p>
          <w:p w14:paraId="5E8405E2" w14:textId="77777777" w:rsidR="00611D1F" w:rsidRPr="009568E6" w:rsidRDefault="007D69CA" w:rsidP="00713D6F">
            <w:pPr>
              <w:spacing w:line="440" w:lineRule="exact"/>
              <w:ind w:firstLineChars="162" w:firstLine="454"/>
              <w:rPr>
                <w:rFonts w:ascii="標楷體" w:eastAsia="標楷體" w:hAnsi="標楷體"/>
                <w:sz w:val="28"/>
                <w:szCs w:val="28"/>
                <w:lang w:eastAsia="zh-TW"/>
              </w:rPr>
            </w:pPr>
            <w:r w:rsidRPr="00611D1F">
              <w:rPr>
                <w:rFonts w:ascii="標楷體" w:eastAsia="標楷體" w:hAnsi="標楷體" w:hint="eastAsia"/>
                <w:sz w:val="28"/>
                <w:szCs w:val="28"/>
                <w:lang w:eastAsia="zh-TW"/>
              </w:rPr>
              <w:t>有價證券開市或收市前一分鐘，如任一次與其前一次之試算成交價格漲跌超逾百分之三點五時（開市前之三十分鐘如無前一次試算成交價，則以開盤競價基準為準；收市前一段時間如無前一次試算成交價，則以最近一次成交價為準，如仍無最近一次成交價，則以開盤競價基準為準），該有價證券暫緩當市第一次撮合或收市撮合。暫緩當市第一次撮合之有價證券，延緩二分鐘後依序撮合成交。暫緩收市撮合之有價證券，於一時三十一分起至一時三十三分繼續接受其買賣申報之輸入、取消及變更，俟一時三十三分依序撮合成交。但當市開盤競價基準低於一元之有價證券、認購（售）權證及分離後認股權憑證，不在此限。</w:t>
            </w:r>
          </w:p>
        </w:tc>
        <w:tc>
          <w:tcPr>
            <w:tcW w:w="3969" w:type="dxa"/>
          </w:tcPr>
          <w:p w14:paraId="09E288F2" w14:textId="77777777" w:rsidR="00611D1F" w:rsidRDefault="00611D1F" w:rsidP="00611D1F">
            <w:pPr>
              <w:spacing w:line="440" w:lineRule="exact"/>
              <w:rPr>
                <w:rFonts w:ascii="標楷體" w:eastAsia="標楷體" w:hAnsi="標楷體"/>
                <w:b/>
                <w:sz w:val="28"/>
                <w:szCs w:val="28"/>
                <w:lang w:eastAsia="zh-TW"/>
              </w:rPr>
            </w:pPr>
            <w:r w:rsidRPr="001E04BD">
              <w:rPr>
                <w:rFonts w:ascii="標楷體" w:eastAsia="標楷體" w:hAnsi="標楷體" w:hint="eastAsia"/>
                <w:b/>
                <w:sz w:val="28"/>
                <w:szCs w:val="28"/>
                <w:lang w:eastAsia="zh-TW"/>
              </w:rPr>
              <w:lastRenderedPageBreak/>
              <w:t>第五十八條之三</w:t>
            </w:r>
          </w:p>
          <w:p w14:paraId="52AC5739" w14:textId="77777777" w:rsidR="00533029" w:rsidRDefault="00533029" w:rsidP="00611D1F">
            <w:pPr>
              <w:spacing w:line="440" w:lineRule="exact"/>
              <w:ind w:firstLineChars="200" w:firstLine="560"/>
              <w:rPr>
                <w:rFonts w:ascii="標楷體" w:eastAsia="標楷體" w:hAnsi="標楷體"/>
                <w:sz w:val="28"/>
                <w:szCs w:val="28"/>
                <w:lang w:eastAsia="zh-TW"/>
              </w:rPr>
            </w:pPr>
            <w:r>
              <w:rPr>
                <w:rFonts w:ascii="標楷體" w:eastAsia="標楷體" w:hAnsi="標楷體" w:hint="eastAsia"/>
                <w:sz w:val="28"/>
                <w:szCs w:val="28"/>
                <w:lang w:eastAsia="zh-TW"/>
              </w:rPr>
              <w:t>(第一項至第五項略)</w:t>
            </w:r>
          </w:p>
          <w:p w14:paraId="2B1EB62F" w14:textId="77777777" w:rsidR="00611D1F" w:rsidRPr="00611D1F" w:rsidRDefault="00611D1F" w:rsidP="00611D1F">
            <w:pPr>
              <w:spacing w:line="440" w:lineRule="exact"/>
              <w:ind w:firstLineChars="200" w:firstLine="560"/>
              <w:rPr>
                <w:rFonts w:ascii="標楷體" w:eastAsia="標楷體" w:hAnsi="標楷體"/>
                <w:sz w:val="28"/>
                <w:szCs w:val="28"/>
                <w:lang w:eastAsia="zh-TW"/>
              </w:rPr>
            </w:pPr>
            <w:r w:rsidRPr="00611D1F">
              <w:rPr>
                <w:rFonts w:ascii="標楷體" w:eastAsia="標楷體" w:hAnsi="標楷體" w:hint="eastAsia"/>
                <w:sz w:val="28"/>
                <w:szCs w:val="28"/>
                <w:lang w:eastAsia="zh-TW"/>
              </w:rPr>
              <w:t>有價證券除初次上市普通股採無升降幅度限制期間，</w:t>
            </w:r>
            <w:r w:rsidRPr="00D7745F">
              <w:rPr>
                <w:rFonts w:ascii="標楷體" w:eastAsia="標楷體" w:hAnsi="標楷體" w:hint="eastAsia"/>
                <w:color w:val="FF0000"/>
                <w:sz w:val="28"/>
                <w:szCs w:val="28"/>
                <w:u w:val="single"/>
                <w:lang w:eastAsia="zh-TW"/>
              </w:rPr>
              <w:t>及依本公司章則規定施以延長撮合間隔時間之有價證券，</w:t>
            </w:r>
            <w:r w:rsidRPr="00611D1F">
              <w:rPr>
                <w:rFonts w:ascii="標楷體" w:eastAsia="標楷體" w:hAnsi="標楷體" w:hint="eastAsia"/>
                <w:sz w:val="28"/>
                <w:szCs w:val="28"/>
                <w:lang w:eastAsia="zh-TW"/>
              </w:rPr>
              <w:t>及當市開盤競價基準低於一元者外，自當市第一次撮合後至收市前一段時間之時段內，每次撮合前經試算任一成交價格漲跌超逾參考價格百分之三點五時：</w:t>
            </w:r>
          </w:p>
          <w:p w14:paraId="543FE085" w14:textId="77777777" w:rsidR="00611D1F" w:rsidRDefault="00611D1F" w:rsidP="00611D1F">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一、當筆輸入買賣申報為限價且當日有效，除試算成交價格未超逾價格範圍者立即成交外，本公司同時對該有價證券撮合延緩二分鐘，並繼續接受其買賣申報之輸入、取消及變更，俟延緩撮合時間終了後當次以集合競價撮合成交。</w:t>
            </w:r>
          </w:p>
          <w:p w14:paraId="3195380B" w14:textId="77777777" w:rsidR="00611D1F" w:rsidRDefault="00611D1F" w:rsidP="00611D1F">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二、當筆輸入買賣申報為限價且立即成交否則取消、市價且當日有效或市價且立即成交否則取消，除試算成交價格未超逾價格範圍</w:t>
            </w:r>
            <w:r w:rsidRPr="00611D1F">
              <w:rPr>
                <w:rFonts w:ascii="標楷體" w:eastAsia="標楷體" w:hAnsi="標楷體" w:hint="eastAsia"/>
                <w:sz w:val="28"/>
                <w:szCs w:val="28"/>
                <w:lang w:eastAsia="zh-TW"/>
              </w:rPr>
              <w:lastRenderedPageBreak/>
              <w:t>者立即成交外，當筆輸入買賣申報餘量取消。</w:t>
            </w:r>
          </w:p>
          <w:p w14:paraId="4493BCC9" w14:textId="77777777" w:rsidR="00611D1F" w:rsidRDefault="00611D1F" w:rsidP="00611D1F">
            <w:pPr>
              <w:spacing w:line="440" w:lineRule="exact"/>
              <w:ind w:left="560" w:hangingChars="200" w:hanging="560"/>
              <w:rPr>
                <w:rFonts w:ascii="標楷體" w:eastAsia="標楷體" w:hAnsi="標楷體"/>
                <w:sz w:val="28"/>
                <w:szCs w:val="28"/>
                <w:lang w:eastAsia="zh-TW"/>
              </w:rPr>
            </w:pPr>
            <w:r w:rsidRPr="00611D1F">
              <w:rPr>
                <w:rFonts w:ascii="標楷體" w:eastAsia="標楷體" w:hAnsi="標楷體" w:hint="eastAsia"/>
                <w:sz w:val="28"/>
                <w:szCs w:val="28"/>
                <w:lang w:eastAsia="zh-TW"/>
              </w:rPr>
              <w:t>三、當筆輸入買賣申報為限價且立即全部成交否則取消或市價且立即全部成交否則取消，當筆輸入買賣申報全數取消。</w:t>
            </w:r>
          </w:p>
          <w:p w14:paraId="1791C421" w14:textId="2821F65F" w:rsidR="00611D1F" w:rsidRPr="00611D1F" w:rsidRDefault="00533029" w:rsidP="009D0F51">
            <w:pPr>
              <w:spacing w:line="440" w:lineRule="exac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 xml:space="preserve">    (第七項略)</w:t>
            </w:r>
          </w:p>
          <w:p w14:paraId="4E1DE680" w14:textId="77777777" w:rsidR="00611D1F" w:rsidRPr="009568E6" w:rsidRDefault="00611D1F" w:rsidP="009D0F51">
            <w:pPr>
              <w:spacing w:line="440" w:lineRule="exact"/>
              <w:ind w:firstLineChars="200" w:firstLine="560"/>
              <w:rPr>
                <w:rFonts w:ascii="標楷體" w:eastAsia="標楷體" w:hAnsi="標楷體"/>
                <w:sz w:val="28"/>
                <w:szCs w:val="28"/>
                <w:lang w:eastAsia="zh-TW"/>
              </w:rPr>
            </w:pPr>
            <w:r w:rsidRPr="00611D1F">
              <w:rPr>
                <w:rFonts w:ascii="標楷體" w:eastAsia="標楷體" w:hAnsi="標楷體" w:hint="eastAsia"/>
                <w:sz w:val="28"/>
                <w:szCs w:val="28"/>
                <w:lang w:eastAsia="zh-TW"/>
              </w:rPr>
              <w:t>有價證券開市或收市前一分鐘，如任一次與其前一次之試算成交價格漲跌超逾百分之三點五時（開市前之三十分鐘如無前一次試算成交價，則以開盤競價基準為準；收市前一段時間如無前一次試算成交價，則以最近一次成交價為準，如仍無最近一次成交價，則以開盤競價基準為準），該有價證券暫緩當市第一次撮合或收市撮合。暫緩當市第一次撮合之有價證券，延緩二分鐘後依序撮合成交。暫緩收市撮合之有價證券，於一時三十一分起至一時三十三分繼續接受其買賣申報之輸入、取消及變更，俟一時三十三分依序撮合成交。但</w:t>
            </w:r>
            <w:r w:rsidRPr="00325F6C">
              <w:rPr>
                <w:rFonts w:ascii="標楷體" w:eastAsia="標楷體" w:hAnsi="標楷體" w:hint="eastAsia"/>
                <w:color w:val="FF0000"/>
                <w:sz w:val="28"/>
                <w:szCs w:val="28"/>
                <w:u w:val="single"/>
                <w:lang w:eastAsia="zh-TW"/>
              </w:rPr>
              <w:t>依本公司章則規定施以延長撮合間隔時間之有價證券</w:t>
            </w:r>
            <w:r w:rsidRPr="00713D6F">
              <w:rPr>
                <w:rFonts w:ascii="標楷體" w:eastAsia="標楷體" w:hAnsi="標楷體" w:hint="eastAsia"/>
                <w:color w:val="FF0000"/>
                <w:sz w:val="28"/>
                <w:szCs w:val="28"/>
                <w:u w:val="single"/>
                <w:lang w:eastAsia="zh-TW"/>
              </w:rPr>
              <w:t>、</w:t>
            </w:r>
            <w:r w:rsidRPr="00611D1F">
              <w:rPr>
                <w:rFonts w:ascii="標楷體" w:eastAsia="標楷體" w:hAnsi="標楷體" w:hint="eastAsia"/>
                <w:sz w:val="28"/>
                <w:szCs w:val="28"/>
                <w:lang w:eastAsia="zh-TW"/>
              </w:rPr>
              <w:t>當市開盤競價基準低於一元之有價證券、</w:t>
            </w:r>
            <w:r w:rsidRPr="008A1AF7">
              <w:rPr>
                <w:rFonts w:ascii="標楷體" w:eastAsia="標楷體" w:hAnsi="標楷體" w:hint="eastAsia"/>
                <w:sz w:val="28"/>
                <w:szCs w:val="28"/>
                <w:lang w:eastAsia="zh-TW"/>
              </w:rPr>
              <w:t>認購（售）權</w:t>
            </w:r>
            <w:r w:rsidRPr="008A1AF7">
              <w:rPr>
                <w:rFonts w:ascii="標楷體" w:eastAsia="標楷體" w:hAnsi="標楷體" w:hint="eastAsia"/>
                <w:sz w:val="28"/>
                <w:szCs w:val="28"/>
                <w:lang w:eastAsia="zh-TW"/>
              </w:rPr>
              <w:lastRenderedPageBreak/>
              <w:t>證及分離後認股權憑證，</w:t>
            </w:r>
            <w:r w:rsidRPr="00611D1F">
              <w:rPr>
                <w:rFonts w:ascii="標楷體" w:eastAsia="標楷體" w:hAnsi="標楷體" w:hint="eastAsia"/>
                <w:sz w:val="28"/>
                <w:szCs w:val="28"/>
                <w:lang w:eastAsia="zh-TW"/>
              </w:rPr>
              <w:t>不在此限。</w:t>
            </w:r>
          </w:p>
        </w:tc>
        <w:tc>
          <w:tcPr>
            <w:tcW w:w="2835" w:type="dxa"/>
          </w:tcPr>
          <w:p w14:paraId="6C20A566" w14:textId="0060491F" w:rsidR="00611D1F" w:rsidRPr="00AD0C27" w:rsidRDefault="00AD0C27" w:rsidP="00AD0C27">
            <w:pPr>
              <w:tabs>
                <w:tab w:val="left" w:pos="599"/>
              </w:tabs>
              <w:spacing w:line="440" w:lineRule="exact"/>
              <w:rPr>
                <w:rFonts w:ascii="標楷體" w:eastAsia="標楷體" w:hAnsi="標楷體"/>
                <w:sz w:val="28"/>
                <w:szCs w:val="28"/>
                <w:lang w:eastAsia="zh-TW"/>
              </w:rPr>
            </w:pPr>
            <w:r w:rsidRPr="00AD0C27">
              <w:rPr>
                <w:rFonts w:ascii="標楷體" w:eastAsia="標楷體" w:hAnsi="標楷體" w:hint="eastAsia"/>
                <w:sz w:val="28"/>
                <w:szCs w:val="28"/>
                <w:lang w:eastAsia="zh-TW"/>
              </w:rPr>
              <w:lastRenderedPageBreak/>
              <w:t>依據</w:t>
            </w:r>
            <w:r>
              <w:rPr>
                <w:rFonts w:ascii="標楷體" w:eastAsia="標楷體" w:hAnsi="標楷體" w:hint="eastAsia"/>
                <w:sz w:val="28"/>
                <w:szCs w:val="28"/>
                <w:lang w:eastAsia="zh-TW"/>
              </w:rPr>
              <w:t>主管機關發布之</w:t>
            </w:r>
            <w:r w:rsidRPr="00AD0C27">
              <w:rPr>
                <w:rFonts w:ascii="標楷體" w:eastAsia="標楷體" w:hAnsi="標楷體" w:hint="eastAsia"/>
                <w:sz w:val="28"/>
                <w:szCs w:val="28"/>
                <w:lang w:eastAsia="zh-TW"/>
              </w:rPr>
              <w:t>「資本市場藍圖」策略二、四、(二)「研議處置期間增加交易資訊揭露」項目</w:t>
            </w:r>
            <w:r>
              <w:rPr>
                <w:rFonts w:ascii="標楷體" w:eastAsia="標楷體" w:hAnsi="標楷體" w:hint="eastAsia"/>
                <w:sz w:val="28"/>
                <w:szCs w:val="28"/>
                <w:lang w:eastAsia="zh-TW"/>
              </w:rPr>
              <w:t>推動，對</w:t>
            </w:r>
            <w:r w:rsidRPr="00AD0C27">
              <w:rPr>
                <w:rFonts w:ascii="標楷體" w:eastAsia="標楷體" w:hAnsi="標楷體" w:hint="eastAsia"/>
                <w:sz w:val="28"/>
                <w:szCs w:val="28"/>
                <w:lang w:eastAsia="zh-TW"/>
              </w:rPr>
              <w:t>依本公司處置作業要點發布為處置之有價證券及變更交易方法且採行分盤集合競價交易方式之有價證券</w:t>
            </w:r>
            <w:r>
              <w:rPr>
                <w:rFonts w:ascii="標楷體" w:eastAsia="標楷體" w:hAnsi="標楷體" w:hint="eastAsia"/>
                <w:sz w:val="28"/>
                <w:szCs w:val="28"/>
                <w:lang w:eastAsia="zh-TW"/>
              </w:rPr>
              <w:t>，實施延緩開收盤機制及盤中瞬間價格穩定措施，</w:t>
            </w:r>
            <w:r w:rsidR="00520E54">
              <w:rPr>
                <w:rFonts w:ascii="標楷體" w:eastAsia="標楷體" w:hAnsi="標楷體" w:hint="eastAsia"/>
                <w:sz w:val="28"/>
                <w:szCs w:val="28"/>
                <w:lang w:eastAsia="zh-TW"/>
              </w:rPr>
              <w:t>爰</w:t>
            </w:r>
            <w:r w:rsidR="0080138D">
              <w:rPr>
                <w:rFonts w:ascii="標楷體" w:eastAsia="標楷體" w:hAnsi="標楷體" w:hint="eastAsia"/>
                <w:sz w:val="28"/>
                <w:szCs w:val="28"/>
                <w:lang w:eastAsia="zh-TW"/>
              </w:rPr>
              <w:t>修正</w:t>
            </w:r>
            <w:r w:rsidR="00520E54">
              <w:rPr>
                <w:rFonts w:ascii="標楷體" w:eastAsia="標楷體" w:hAnsi="標楷體" w:hint="eastAsia"/>
                <w:sz w:val="28"/>
                <w:szCs w:val="28"/>
                <w:lang w:eastAsia="zh-TW"/>
              </w:rPr>
              <w:t>第五十八條之三第六項及</w:t>
            </w:r>
            <w:r w:rsidR="00BC6621">
              <w:rPr>
                <w:rFonts w:ascii="標楷體" w:eastAsia="標楷體" w:hAnsi="標楷體" w:hint="eastAsia"/>
                <w:sz w:val="28"/>
                <w:szCs w:val="28"/>
                <w:lang w:eastAsia="zh-TW"/>
              </w:rPr>
              <w:t>第</w:t>
            </w:r>
            <w:r w:rsidR="00520E54">
              <w:rPr>
                <w:rFonts w:ascii="標楷體" w:eastAsia="標楷體" w:hAnsi="標楷體" w:hint="eastAsia"/>
                <w:sz w:val="28"/>
                <w:szCs w:val="28"/>
                <w:lang w:eastAsia="zh-TW"/>
              </w:rPr>
              <w:t>八項但書</w:t>
            </w:r>
            <w:r w:rsidR="00997AD3">
              <w:rPr>
                <w:rFonts w:ascii="標楷體" w:eastAsia="標楷體" w:hAnsi="標楷體" w:hint="eastAsia"/>
                <w:sz w:val="28"/>
                <w:szCs w:val="28"/>
                <w:lang w:eastAsia="zh-TW"/>
              </w:rPr>
              <w:t>，並將相關規定新增於第五十八條之九。</w:t>
            </w:r>
          </w:p>
        </w:tc>
      </w:tr>
      <w:tr w:rsidR="008A1AF7" w:rsidRPr="00BA6C93" w14:paraId="58901B65" w14:textId="77777777" w:rsidTr="006D039A">
        <w:trPr>
          <w:jc w:val="center"/>
        </w:trPr>
        <w:tc>
          <w:tcPr>
            <w:tcW w:w="3964" w:type="dxa"/>
          </w:tcPr>
          <w:p w14:paraId="3D9AF648" w14:textId="77777777" w:rsidR="008A1AF7" w:rsidRPr="001E04BD" w:rsidRDefault="008A1AF7" w:rsidP="008A1AF7">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第五十八條之九</w:t>
            </w:r>
          </w:p>
          <w:p w14:paraId="7CE6FBEC" w14:textId="2073254A" w:rsidR="008A1AF7" w:rsidRPr="00810FAD" w:rsidRDefault="008A1AF7" w:rsidP="008A1AF7">
            <w:pPr>
              <w:spacing w:line="440" w:lineRule="exact"/>
              <w:ind w:firstLineChars="200" w:firstLine="560"/>
              <w:rPr>
                <w:rFonts w:ascii="標楷體" w:eastAsia="標楷體" w:hAnsi="標楷體"/>
                <w:sz w:val="28"/>
                <w:szCs w:val="28"/>
                <w:lang w:eastAsia="zh-TW"/>
              </w:rPr>
            </w:pPr>
            <w:r w:rsidRPr="00810FAD">
              <w:rPr>
                <w:rFonts w:ascii="標楷體" w:eastAsia="標楷體" w:hAnsi="標楷體" w:hint="eastAsia"/>
                <w:sz w:val="28"/>
                <w:szCs w:val="28"/>
                <w:lang w:eastAsia="zh-TW"/>
              </w:rPr>
              <w:t>依本公司章則規定施以</w:t>
            </w:r>
            <w:r w:rsidR="00E6049F" w:rsidRPr="00810FAD">
              <w:rPr>
                <w:rFonts w:ascii="標楷體" w:eastAsia="標楷體" w:hAnsi="標楷體" w:hint="eastAsia"/>
                <w:sz w:val="28"/>
                <w:szCs w:val="28"/>
                <w:lang w:eastAsia="zh-TW"/>
              </w:rPr>
              <w:t>延長撮合間隔時間</w:t>
            </w:r>
            <w:r w:rsidRPr="00810FAD">
              <w:rPr>
                <w:rFonts w:ascii="標楷體" w:eastAsia="標楷體" w:hAnsi="標楷體" w:hint="eastAsia"/>
                <w:sz w:val="28"/>
                <w:szCs w:val="28"/>
                <w:lang w:eastAsia="zh-TW"/>
              </w:rPr>
              <w:t>之有價證券</w:t>
            </w:r>
            <w:r w:rsidR="00AB626E" w:rsidRPr="00810FAD">
              <w:rPr>
                <w:rFonts w:ascii="標楷體" w:eastAsia="標楷體" w:hAnsi="標楷體" w:hint="eastAsia"/>
                <w:sz w:val="28"/>
                <w:szCs w:val="28"/>
                <w:lang w:eastAsia="zh-TW"/>
              </w:rPr>
              <w:t>，</w:t>
            </w:r>
            <w:r w:rsidRPr="00810FAD">
              <w:rPr>
                <w:rFonts w:ascii="標楷體" w:eastAsia="標楷體" w:hAnsi="標楷體" w:hint="eastAsia"/>
                <w:sz w:val="28"/>
                <w:szCs w:val="28"/>
                <w:lang w:eastAsia="zh-TW"/>
              </w:rPr>
              <w:t>係</w:t>
            </w:r>
            <w:r w:rsidR="00C8766B">
              <w:rPr>
                <w:rFonts w:ascii="標楷體" w:eastAsia="標楷體" w:hAnsi="標楷體" w:hint="eastAsia"/>
                <w:sz w:val="28"/>
                <w:szCs w:val="28"/>
                <w:lang w:eastAsia="zh-TW"/>
              </w:rPr>
              <w:t>指</w:t>
            </w:r>
            <w:r w:rsidRPr="00810FAD">
              <w:rPr>
                <w:rFonts w:ascii="標楷體" w:eastAsia="標楷體" w:hAnsi="標楷體" w:hint="eastAsia"/>
                <w:sz w:val="28"/>
                <w:szCs w:val="28"/>
                <w:lang w:eastAsia="zh-TW"/>
              </w:rPr>
              <w:t>依本公司</w:t>
            </w:r>
            <w:r w:rsidR="00980FB5" w:rsidRPr="00980FB5">
              <w:rPr>
                <w:rFonts w:ascii="標楷體" w:eastAsia="標楷體" w:hAnsi="標楷體" w:hint="eastAsia"/>
                <w:sz w:val="28"/>
                <w:szCs w:val="28"/>
                <w:lang w:eastAsia="zh-TW"/>
              </w:rPr>
              <w:t>公布或通知注意交易資訊暨處置作業要點</w:t>
            </w:r>
            <w:r w:rsidR="00BF74F0" w:rsidRPr="00810FAD">
              <w:rPr>
                <w:rFonts w:ascii="標楷體" w:eastAsia="標楷體" w:hAnsi="標楷體" w:hint="eastAsia"/>
                <w:sz w:val="28"/>
                <w:szCs w:val="28"/>
                <w:lang w:eastAsia="zh-TW"/>
              </w:rPr>
              <w:t>發布為處置之有價證券</w:t>
            </w:r>
            <w:r w:rsidR="00D97AF6">
              <w:rPr>
                <w:rFonts w:ascii="標楷體" w:eastAsia="標楷體" w:hAnsi="標楷體" w:hint="eastAsia"/>
                <w:sz w:val="28"/>
                <w:szCs w:val="28"/>
                <w:lang w:eastAsia="zh-TW"/>
              </w:rPr>
              <w:t>或</w:t>
            </w:r>
            <w:r w:rsidR="00BF74F0" w:rsidRPr="00810FAD">
              <w:rPr>
                <w:rFonts w:ascii="標楷體" w:eastAsia="標楷體" w:hAnsi="標楷體" w:hint="eastAsia"/>
                <w:sz w:val="28"/>
                <w:szCs w:val="28"/>
                <w:lang w:eastAsia="zh-TW"/>
              </w:rPr>
              <w:t>變更交易方法且採行分盤集合競價交易方式</w:t>
            </w:r>
            <w:r w:rsidR="00590006" w:rsidRPr="00810FAD">
              <w:rPr>
                <w:rFonts w:ascii="標楷體" w:eastAsia="標楷體" w:hAnsi="標楷體" w:hint="eastAsia"/>
                <w:sz w:val="28"/>
                <w:szCs w:val="28"/>
                <w:lang w:eastAsia="zh-TW"/>
              </w:rPr>
              <w:t>之</w:t>
            </w:r>
            <w:r w:rsidR="00BF74F0" w:rsidRPr="00810FAD">
              <w:rPr>
                <w:rFonts w:ascii="標楷體" w:eastAsia="標楷體" w:hAnsi="標楷體" w:hint="eastAsia"/>
                <w:sz w:val="28"/>
                <w:szCs w:val="28"/>
                <w:lang w:eastAsia="zh-TW"/>
              </w:rPr>
              <w:t>有價證券</w:t>
            </w:r>
            <w:r w:rsidR="00AB626E" w:rsidRPr="00810FAD">
              <w:rPr>
                <w:rFonts w:ascii="標楷體" w:eastAsia="標楷體" w:hAnsi="標楷體" w:hint="eastAsia"/>
                <w:sz w:val="28"/>
                <w:szCs w:val="28"/>
                <w:lang w:eastAsia="zh-TW"/>
              </w:rPr>
              <w:t>。</w:t>
            </w:r>
          </w:p>
          <w:p w14:paraId="445B8FC9" w14:textId="2C34FEC2" w:rsidR="00ED142A" w:rsidRDefault="001625A1" w:rsidP="008A1AF7">
            <w:pPr>
              <w:spacing w:line="440" w:lineRule="exact"/>
              <w:ind w:firstLineChars="200" w:firstLine="560"/>
              <w:rPr>
                <w:rFonts w:ascii="標楷體" w:eastAsia="標楷體" w:hAnsi="標楷體"/>
                <w:sz w:val="28"/>
                <w:szCs w:val="28"/>
                <w:lang w:eastAsia="zh-TW"/>
              </w:rPr>
            </w:pPr>
            <w:r>
              <w:rPr>
                <w:rFonts w:ascii="標楷體" w:eastAsia="標楷體" w:hAnsi="標楷體" w:hint="eastAsia"/>
                <w:sz w:val="28"/>
                <w:szCs w:val="28"/>
                <w:lang w:eastAsia="zh-TW"/>
              </w:rPr>
              <w:t>前</w:t>
            </w:r>
            <w:r w:rsidR="00C574F6" w:rsidRPr="00810FAD">
              <w:rPr>
                <w:rFonts w:ascii="標楷體" w:eastAsia="標楷體" w:hAnsi="標楷體" w:hint="eastAsia"/>
                <w:sz w:val="28"/>
                <w:szCs w:val="28"/>
                <w:lang w:eastAsia="zh-TW"/>
              </w:rPr>
              <w:t>項</w:t>
            </w:r>
            <w:r w:rsidR="00AB626E" w:rsidRPr="00810FAD">
              <w:rPr>
                <w:rFonts w:ascii="標楷體" w:eastAsia="標楷體" w:hAnsi="標楷體" w:hint="eastAsia"/>
                <w:sz w:val="28"/>
                <w:szCs w:val="28"/>
                <w:lang w:eastAsia="zh-TW"/>
              </w:rPr>
              <w:t>有價證券</w:t>
            </w:r>
            <w:r w:rsidR="00F8650E">
              <w:rPr>
                <w:rFonts w:ascii="標楷體" w:eastAsia="標楷體" w:hAnsi="標楷體" w:hint="eastAsia"/>
                <w:sz w:val="28"/>
                <w:szCs w:val="28"/>
                <w:lang w:eastAsia="zh-TW"/>
              </w:rPr>
              <w:t>揭露</w:t>
            </w:r>
            <w:r w:rsidR="00270AD2">
              <w:rPr>
                <w:rFonts w:ascii="標楷體" w:eastAsia="標楷體" w:hAnsi="標楷體" w:hint="eastAsia"/>
                <w:sz w:val="28"/>
                <w:szCs w:val="28"/>
                <w:lang w:eastAsia="zh-TW"/>
              </w:rPr>
              <w:t>交易資訊</w:t>
            </w:r>
            <w:r w:rsidR="00270AD2" w:rsidRPr="00270AD2">
              <w:rPr>
                <w:rFonts w:ascii="標楷體" w:eastAsia="標楷體" w:hAnsi="標楷體" w:hint="eastAsia"/>
                <w:sz w:val="28"/>
                <w:szCs w:val="28"/>
                <w:lang w:eastAsia="zh-TW"/>
              </w:rPr>
              <w:t>及</w:t>
            </w:r>
            <w:r w:rsidR="00270AD2">
              <w:rPr>
                <w:rFonts w:ascii="標楷體" w:eastAsia="標楷體" w:hAnsi="標楷體" w:hint="eastAsia"/>
                <w:sz w:val="28"/>
                <w:szCs w:val="28"/>
                <w:lang w:eastAsia="zh-TW"/>
              </w:rPr>
              <w:t>實施</w:t>
            </w:r>
            <w:r w:rsidR="00270AD2" w:rsidRPr="00270AD2">
              <w:rPr>
                <w:rFonts w:ascii="標楷體" w:eastAsia="標楷體" w:hAnsi="標楷體" w:hint="eastAsia"/>
                <w:sz w:val="28"/>
                <w:szCs w:val="28"/>
                <w:lang w:eastAsia="zh-TW"/>
              </w:rPr>
              <w:t>價格穩定</w:t>
            </w:r>
            <w:r w:rsidR="00270AD2">
              <w:rPr>
                <w:rFonts w:ascii="標楷體" w:eastAsia="標楷體" w:hAnsi="標楷體" w:hint="eastAsia"/>
                <w:sz w:val="28"/>
                <w:szCs w:val="28"/>
                <w:lang w:eastAsia="zh-TW"/>
              </w:rPr>
              <w:t>機制</w:t>
            </w:r>
            <w:r w:rsidR="00F8650E">
              <w:rPr>
                <w:rFonts w:ascii="標楷體" w:eastAsia="標楷體" w:hAnsi="標楷體" w:hint="eastAsia"/>
                <w:sz w:val="28"/>
                <w:szCs w:val="28"/>
                <w:lang w:eastAsia="zh-TW"/>
              </w:rPr>
              <w:t>，</w:t>
            </w:r>
            <w:r w:rsidR="00ED142A">
              <w:rPr>
                <w:rFonts w:ascii="標楷體" w:eastAsia="標楷體" w:hAnsi="標楷體" w:hint="eastAsia"/>
                <w:sz w:val="28"/>
                <w:szCs w:val="28"/>
                <w:lang w:eastAsia="zh-TW"/>
              </w:rPr>
              <w:t>應依照下列規定辦理：</w:t>
            </w:r>
          </w:p>
          <w:p w14:paraId="07A7E006" w14:textId="77777777" w:rsidR="00AB626E" w:rsidRPr="008F09CD" w:rsidRDefault="00AB626E" w:rsidP="008F09CD">
            <w:pPr>
              <w:pStyle w:val="a4"/>
              <w:numPr>
                <w:ilvl w:val="0"/>
                <w:numId w:val="6"/>
              </w:numPr>
              <w:spacing w:line="440" w:lineRule="exact"/>
              <w:ind w:leftChars="0"/>
              <w:rPr>
                <w:rFonts w:ascii="標楷體" w:eastAsia="標楷體" w:hAnsi="標楷體"/>
                <w:sz w:val="28"/>
                <w:szCs w:val="28"/>
                <w:lang w:eastAsia="zh-TW"/>
              </w:rPr>
            </w:pPr>
            <w:r w:rsidRPr="008F09CD">
              <w:rPr>
                <w:rFonts w:ascii="標楷體" w:eastAsia="標楷體" w:hAnsi="標楷體" w:hint="eastAsia"/>
                <w:sz w:val="28"/>
                <w:szCs w:val="28"/>
                <w:lang w:eastAsia="zh-TW"/>
              </w:rPr>
              <w:t>買賣</w:t>
            </w:r>
            <w:r w:rsidR="00E6049F" w:rsidRPr="008F09CD">
              <w:rPr>
                <w:rFonts w:ascii="標楷體" w:eastAsia="標楷體" w:hAnsi="標楷體" w:hint="eastAsia"/>
                <w:sz w:val="28"/>
                <w:szCs w:val="28"/>
                <w:lang w:eastAsia="zh-TW"/>
              </w:rPr>
              <w:t>申報時</w:t>
            </w:r>
            <w:r w:rsidRPr="008F09CD">
              <w:rPr>
                <w:rFonts w:ascii="標楷體" w:eastAsia="標楷體" w:hAnsi="標楷體" w:hint="eastAsia"/>
                <w:sz w:val="28"/>
                <w:szCs w:val="28"/>
                <w:lang w:eastAsia="zh-TW"/>
              </w:rPr>
              <w:t>段，本公司即時揭示試算成交價格與數量、試算未成交之最高五檔買進及最低五檔賣出之申報價格與數量；另交易時間內即時揭示成交價格與數量、未成交之最高五檔買進及最低五檔賣出之申報價格與數量。</w:t>
            </w:r>
          </w:p>
          <w:p w14:paraId="296D1839" w14:textId="6FBEFD03" w:rsidR="001625A1" w:rsidRDefault="008A1AF7" w:rsidP="001625A1">
            <w:pPr>
              <w:pStyle w:val="a4"/>
              <w:numPr>
                <w:ilvl w:val="0"/>
                <w:numId w:val="6"/>
              </w:numPr>
              <w:spacing w:line="440" w:lineRule="exact"/>
              <w:ind w:leftChars="0"/>
              <w:rPr>
                <w:rFonts w:ascii="標楷體" w:eastAsia="標楷體" w:hAnsi="標楷體"/>
                <w:sz w:val="28"/>
                <w:szCs w:val="28"/>
                <w:lang w:eastAsia="zh-TW"/>
              </w:rPr>
            </w:pPr>
            <w:r w:rsidRPr="008F09CD">
              <w:rPr>
                <w:rFonts w:ascii="標楷體" w:eastAsia="標楷體" w:hAnsi="標楷體" w:hint="eastAsia"/>
                <w:sz w:val="28"/>
                <w:szCs w:val="28"/>
                <w:lang w:eastAsia="zh-TW"/>
              </w:rPr>
              <w:t>自當市第一次撮合</w:t>
            </w:r>
            <w:r w:rsidR="00C574F6" w:rsidRPr="008F09CD">
              <w:rPr>
                <w:rFonts w:ascii="標楷體" w:eastAsia="標楷體" w:hAnsi="標楷體" w:hint="eastAsia"/>
                <w:sz w:val="28"/>
                <w:szCs w:val="28"/>
                <w:lang w:eastAsia="zh-TW"/>
              </w:rPr>
              <w:t>成交</w:t>
            </w:r>
            <w:r w:rsidRPr="008F09CD">
              <w:rPr>
                <w:rFonts w:ascii="標楷體" w:eastAsia="標楷體" w:hAnsi="標楷體" w:hint="eastAsia"/>
                <w:sz w:val="28"/>
                <w:szCs w:val="28"/>
                <w:lang w:eastAsia="zh-TW"/>
              </w:rPr>
              <w:t>至收市前一段時間之時段內，如每次撮合前經試算成交價格漲跌超逾前一次成交價格百分之三點五時，本公司立即對當次撮合延緩一段時間，並繼續接受其買賣</w:t>
            </w:r>
            <w:r w:rsidRPr="008F09CD">
              <w:rPr>
                <w:rFonts w:ascii="標楷體" w:eastAsia="標楷體" w:hAnsi="標楷體" w:hint="eastAsia"/>
                <w:sz w:val="28"/>
                <w:szCs w:val="28"/>
                <w:lang w:eastAsia="zh-TW"/>
              </w:rPr>
              <w:lastRenderedPageBreak/>
              <w:t>申報之輸入、取消及變更，俟延緩撮合時間終了後依序撮合成交。</w:t>
            </w:r>
          </w:p>
          <w:p w14:paraId="628C7501" w14:textId="4302DDD4" w:rsidR="008A1AF7" w:rsidRPr="008F09CD" w:rsidRDefault="001625A1" w:rsidP="008F09CD">
            <w:pPr>
              <w:pStyle w:val="a4"/>
              <w:numPr>
                <w:ilvl w:val="0"/>
                <w:numId w:val="6"/>
              </w:numPr>
              <w:spacing w:line="440" w:lineRule="exact"/>
              <w:ind w:leftChars="0"/>
              <w:rPr>
                <w:rFonts w:ascii="標楷體" w:eastAsia="標楷體" w:hAnsi="標楷體"/>
                <w:sz w:val="28"/>
                <w:szCs w:val="28"/>
                <w:lang w:eastAsia="zh-TW"/>
              </w:rPr>
            </w:pPr>
            <w:r w:rsidRPr="001F6ED1">
              <w:rPr>
                <w:rFonts w:ascii="標楷體" w:eastAsia="標楷體" w:hAnsi="標楷體" w:hint="eastAsia"/>
                <w:sz w:val="28"/>
                <w:szCs w:val="28"/>
                <w:lang w:eastAsia="zh-TW"/>
              </w:rPr>
              <w:t>開市或收市前一分鐘之價格穩定機制準用第五十八條之三第八項規定。</w:t>
            </w:r>
          </w:p>
        </w:tc>
        <w:tc>
          <w:tcPr>
            <w:tcW w:w="3969" w:type="dxa"/>
          </w:tcPr>
          <w:p w14:paraId="41719476" w14:textId="77777777" w:rsidR="008A1AF7" w:rsidRDefault="008A1AF7" w:rsidP="00611D1F">
            <w:pPr>
              <w:spacing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lastRenderedPageBreak/>
              <w:t>(本條新增)</w:t>
            </w:r>
          </w:p>
          <w:p w14:paraId="3D593854" w14:textId="77777777" w:rsidR="003F6C6A" w:rsidRDefault="003F6C6A" w:rsidP="00611D1F">
            <w:pPr>
              <w:spacing w:line="440" w:lineRule="exact"/>
              <w:rPr>
                <w:rFonts w:ascii="標楷體" w:eastAsia="標楷體" w:hAnsi="標楷體"/>
                <w:b/>
                <w:sz w:val="28"/>
                <w:szCs w:val="28"/>
                <w:lang w:eastAsia="zh-TW"/>
              </w:rPr>
            </w:pPr>
          </w:p>
          <w:p w14:paraId="22D2B09B" w14:textId="77777777" w:rsidR="003F6C6A" w:rsidRDefault="003F6C6A" w:rsidP="00611D1F">
            <w:pPr>
              <w:spacing w:line="440" w:lineRule="exact"/>
              <w:rPr>
                <w:rFonts w:ascii="標楷體" w:eastAsia="標楷體" w:hAnsi="標楷體"/>
                <w:b/>
                <w:sz w:val="28"/>
                <w:szCs w:val="28"/>
                <w:lang w:eastAsia="zh-TW"/>
              </w:rPr>
            </w:pPr>
          </w:p>
          <w:p w14:paraId="07CDE5BB" w14:textId="77777777" w:rsidR="003F6C6A" w:rsidRDefault="003F6C6A" w:rsidP="00611D1F">
            <w:pPr>
              <w:spacing w:line="440" w:lineRule="exact"/>
              <w:rPr>
                <w:rFonts w:ascii="標楷體" w:eastAsia="標楷體" w:hAnsi="標楷體"/>
                <w:b/>
                <w:sz w:val="28"/>
                <w:szCs w:val="28"/>
                <w:lang w:eastAsia="zh-TW"/>
              </w:rPr>
            </w:pPr>
          </w:p>
          <w:p w14:paraId="00F2EBFD" w14:textId="77777777" w:rsidR="003F6C6A" w:rsidRDefault="003F6C6A" w:rsidP="00611D1F">
            <w:pPr>
              <w:spacing w:line="440" w:lineRule="exact"/>
              <w:rPr>
                <w:rFonts w:ascii="標楷體" w:eastAsia="標楷體" w:hAnsi="標楷體"/>
                <w:b/>
                <w:sz w:val="28"/>
                <w:szCs w:val="28"/>
                <w:lang w:eastAsia="zh-TW"/>
              </w:rPr>
            </w:pPr>
          </w:p>
          <w:p w14:paraId="0253ED1B" w14:textId="77777777" w:rsidR="003F6C6A" w:rsidRDefault="003F6C6A" w:rsidP="00611D1F">
            <w:pPr>
              <w:spacing w:line="440" w:lineRule="exact"/>
              <w:rPr>
                <w:rFonts w:ascii="標楷體" w:eastAsia="標楷體" w:hAnsi="標楷體"/>
                <w:b/>
                <w:sz w:val="28"/>
                <w:szCs w:val="28"/>
                <w:lang w:eastAsia="zh-TW"/>
              </w:rPr>
            </w:pPr>
          </w:p>
          <w:p w14:paraId="68BBCE05" w14:textId="77777777" w:rsidR="003F6C6A" w:rsidRDefault="003F6C6A" w:rsidP="00611D1F">
            <w:pPr>
              <w:spacing w:line="440" w:lineRule="exact"/>
              <w:rPr>
                <w:rFonts w:ascii="標楷體" w:eastAsia="標楷體" w:hAnsi="標楷體"/>
                <w:b/>
                <w:sz w:val="28"/>
                <w:szCs w:val="28"/>
                <w:lang w:eastAsia="zh-TW"/>
              </w:rPr>
            </w:pPr>
          </w:p>
          <w:p w14:paraId="07DB7769" w14:textId="77777777" w:rsidR="003F6C6A" w:rsidRPr="001E04BD" w:rsidRDefault="003F6C6A" w:rsidP="00611D1F">
            <w:pPr>
              <w:spacing w:line="440" w:lineRule="exact"/>
              <w:rPr>
                <w:rFonts w:ascii="標楷體" w:eastAsia="標楷體" w:hAnsi="標楷體"/>
                <w:b/>
                <w:sz w:val="28"/>
                <w:szCs w:val="28"/>
                <w:lang w:eastAsia="zh-TW"/>
              </w:rPr>
            </w:pPr>
          </w:p>
        </w:tc>
        <w:tc>
          <w:tcPr>
            <w:tcW w:w="2835" w:type="dxa"/>
          </w:tcPr>
          <w:p w14:paraId="0980BD5B" w14:textId="77777777" w:rsidR="008A1AF7" w:rsidRPr="008F09CD" w:rsidRDefault="006D039A" w:rsidP="00262B19">
            <w:pPr>
              <w:pStyle w:val="a4"/>
              <w:numPr>
                <w:ilvl w:val="0"/>
                <w:numId w:val="3"/>
              </w:numPr>
              <w:tabs>
                <w:tab w:val="left" w:pos="599"/>
              </w:tabs>
              <w:spacing w:line="440" w:lineRule="exact"/>
              <w:ind w:leftChars="0" w:left="567" w:hanging="567"/>
              <w:rPr>
                <w:rFonts w:ascii="標楷體" w:eastAsia="標楷體" w:hAnsi="標楷體"/>
                <w:sz w:val="28"/>
                <w:szCs w:val="28"/>
                <w:u w:val="single"/>
                <w:lang w:eastAsia="zh-TW"/>
              </w:rPr>
            </w:pPr>
            <w:r w:rsidRPr="008F09CD">
              <w:rPr>
                <w:rFonts w:ascii="標楷體" w:eastAsia="標楷體" w:hAnsi="標楷體" w:hint="eastAsia"/>
                <w:sz w:val="28"/>
                <w:szCs w:val="28"/>
                <w:u w:val="single"/>
                <w:lang w:eastAsia="zh-TW"/>
              </w:rPr>
              <w:t>依據主管機關發布之「資本市場藍圖」策略二、四、</w:t>
            </w:r>
            <w:r w:rsidRPr="008F09CD">
              <w:rPr>
                <w:rFonts w:ascii="標楷體" w:eastAsia="標楷體" w:hAnsi="標楷體"/>
                <w:sz w:val="28"/>
                <w:szCs w:val="28"/>
                <w:u w:val="single"/>
                <w:lang w:eastAsia="zh-TW"/>
              </w:rPr>
              <w:t>(二)「研議處置期間增加交易資訊揭露」項目推動，對依本公司處置作業要點發布為處置之有價證券及變更交易方法且採行分盤集合競價交易方式之有價證券，實施</w:t>
            </w:r>
            <w:r w:rsidR="00637F02" w:rsidRPr="008F09CD">
              <w:rPr>
                <w:rFonts w:ascii="標楷體" w:eastAsia="標楷體" w:hAnsi="標楷體" w:hint="eastAsia"/>
                <w:sz w:val="28"/>
                <w:szCs w:val="28"/>
                <w:u w:val="single"/>
                <w:lang w:eastAsia="zh-TW"/>
              </w:rPr>
              <w:t>模擬交易資訊揭露、</w:t>
            </w:r>
            <w:r w:rsidRPr="008F09CD">
              <w:rPr>
                <w:rFonts w:ascii="標楷體" w:eastAsia="標楷體" w:hAnsi="標楷體" w:hint="eastAsia"/>
                <w:sz w:val="28"/>
                <w:szCs w:val="28"/>
                <w:u w:val="single"/>
                <w:lang w:eastAsia="zh-TW"/>
              </w:rPr>
              <w:t>延緩開收盤機制及盤中瞬間價格穩定措施，爰</w:t>
            </w:r>
            <w:r w:rsidR="00637F02" w:rsidRPr="008F09CD">
              <w:rPr>
                <w:rFonts w:ascii="標楷體" w:eastAsia="標楷體" w:hAnsi="標楷體" w:hint="eastAsia"/>
                <w:sz w:val="28"/>
                <w:szCs w:val="28"/>
                <w:u w:val="single"/>
                <w:lang w:eastAsia="zh-TW"/>
              </w:rPr>
              <w:t>增訂本條。</w:t>
            </w:r>
          </w:p>
          <w:p w14:paraId="2AED071B" w14:textId="6AB8AF80" w:rsidR="00262B19" w:rsidRPr="008F09CD" w:rsidRDefault="00262B19" w:rsidP="00262B19">
            <w:pPr>
              <w:pStyle w:val="a4"/>
              <w:numPr>
                <w:ilvl w:val="0"/>
                <w:numId w:val="3"/>
              </w:numPr>
              <w:tabs>
                <w:tab w:val="left" w:pos="599"/>
              </w:tabs>
              <w:spacing w:line="440" w:lineRule="exact"/>
              <w:ind w:leftChars="0" w:left="567" w:hanging="567"/>
              <w:rPr>
                <w:rFonts w:ascii="標楷體" w:eastAsia="標楷體" w:hAnsi="標楷體"/>
                <w:sz w:val="28"/>
                <w:szCs w:val="28"/>
                <w:u w:val="single"/>
                <w:lang w:eastAsia="zh-TW"/>
              </w:rPr>
            </w:pPr>
            <w:r w:rsidRPr="008F09CD">
              <w:rPr>
                <w:rFonts w:ascii="標楷體" w:eastAsia="標楷體" w:hAnsi="標楷體" w:hint="eastAsia"/>
                <w:sz w:val="28"/>
                <w:szCs w:val="28"/>
                <w:u w:val="single"/>
                <w:lang w:eastAsia="zh-TW"/>
              </w:rPr>
              <w:t>前揭有價證券買賣申報時段</w:t>
            </w:r>
            <w:r w:rsidR="00EC5579" w:rsidRPr="008F09CD">
              <w:rPr>
                <w:rFonts w:ascii="標楷體" w:eastAsia="標楷體" w:hAnsi="標楷體"/>
                <w:sz w:val="28"/>
                <w:szCs w:val="28"/>
                <w:u w:val="single"/>
                <w:lang w:eastAsia="zh-TW"/>
              </w:rPr>
              <w:t>(8:30~13:3</w:t>
            </w:r>
            <w:r w:rsidR="00D634AC" w:rsidRPr="008F09CD">
              <w:rPr>
                <w:rFonts w:ascii="標楷體" w:eastAsia="標楷體" w:hAnsi="標楷體"/>
                <w:sz w:val="28"/>
                <w:szCs w:val="28"/>
                <w:u w:val="single"/>
                <w:lang w:eastAsia="zh-TW"/>
              </w:rPr>
              <w:t>0)</w:t>
            </w:r>
            <w:r w:rsidRPr="008F09CD">
              <w:rPr>
                <w:rFonts w:ascii="標楷體" w:eastAsia="標楷體" w:hAnsi="標楷體" w:hint="eastAsia"/>
                <w:sz w:val="28"/>
                <w:szCs w:val="28"/>
                <w:u w:val="single"/>
                <w:lang w:eastAsia="zh-TW"/>
              </w:rPr>
              <w:t>實施試算行情資訊揭露，每隔一段時間</w:t>
            </w:r>
            <w:r w:rsidRPr="008F09CD">
              <w:rPr>
                <w:rFonts w:ascii="標楷體" w:eastAsia="標楷體" w:hAnsi="標楷體"/>
                <w:sz w:val="28"/>
                <w:szCs w:val="28"/>
                <w:u w:val="single"/>
                <w:lang w:eastAsia="zh-TW"/>
              </w:rPr>
              <w:t>(約五秒)試算撮合後，揭露模擬成交價格、成交數量及最佳五檔申報買賣價</w:t>
            </w:r>
            <w:r w:rsidRPr="008F09CD">
              <w:rPr>
                <w:rFonts w:ascii="標楷體" w:eastAsia="標楷體" w:hAnsi="標楷體" w:hint="eastAsia"/>
                <w:sz w:val="28"/>
                <w:szCs w:val="28"/>
                <w:u w:val="single"/>
                <w:lang w:eastAsia="zh-TW"/>
              </w:rPr>
              <w:lastRenderedPageBreak/>
              <w:t>格、數量等資訊。另於每盤撮合後揭示成交價格與數量，及未成交之最高五檔買進及最低五檔賣出申報價格與數量</w:t>
            </w:r>
            <w:r w:rsidR="00D634AC" w:rsidRPr="008F09CD">
              <w:rPr>
                <w:rFonts w:ascii="標楷體" w:eastAsia="標楷體" w:hAnsi="標楷體" w:hint="eastAsia"/>
                <w:sz w:val="28"/>
                <w:szCs w:val="28"/>
                <w:u w:val="single"/>
                <w:lang w:eastAsia="zh-TW"/>
              </w:rPr>
              <w:t>，爰新增本條第二項</w:t>
            </w:r>
            <w:r w:rsidR="00AB2251">
              <w:rPr>
                <w:rFonts w:ascii="標楷體" w:eastAsia="標楷體" w:hAnsi="標楷體" w:hint="eastAsia"/>
                <w:sz w:val="28"/>
                <w:szCs w:val="28"/>
                <w:u w:val="single"/>
                <w:lang w:eastAsia="zh-TW"/>
              </w:rPr>
              <w:t>第一款</w:t>
            </w:r>
            <w:r w:rsidRPr="008F09CD">
              <w:rPr>
                <w:rFonts w:ascii="標楷體" w:eastAsia="標楷體" w:hAnsi="標楷體" w:hint="eastAsia"/>
                <w:sz w:val="28"/>
                <w:szCs w:val="28"/>
                <w:u w:val="single"/>
                <w:lang w:eastAsia="zh-TW"/>
              </w:rPr>
              <w:t>。</w:t>
            </w:r>
          </w:p>
          <w:p w14:paraId="62364F61" w14:textId="6772D2FE" w:rsidR="00EC5579" w:rsidRPr="00385CD2" w:rsidRDefault="00262B19" w:rsidP="00385CD2">
            <w:pPr>
              <w:pStyle w:val="a4"/>
              <w:numPr>
                <w:ilvl w:val="0"/>
                <w:numId w:val="3"/>
              </w:numPr>
              <w:tabs>
                <w:tab w:val="left" w:pos="599"/>
              </w:tabs>
              <w:spacing w:line="440" w:lineRule="exact"/>
              <w:ind w:leftChars="0" w:left="567" w:hanging="567"/>
              <w:rPr>
                <w:rFonts w:ascii="標楷體" w:eastAsia="標楷體" w:hAnsi="標楷體"/>
                <w:sz w:val="28"/>
                <w:szCs w:val="28"/>
                <w:lang w:eastAsia="zh-TW"/>
              </w:rPr>
            </w:pPr>
            <w:r w:rsidRPr="008F09CD">
              <w:rPr>
                <w:rFonts w:ascii="標楷體" w:eastAsia="標楷體" w:hAnsi="標楷體" w:hint="eastAsia"/>
                <w:sz w:val="28"/>
                <w:szCs w:val="28"/>
                <w:u w:val="single"/>
                <w:lang w:eastAsia="zh-TW"/>
              </w:rPr>
              <w:t>因應前揭有價證券實施</w:t>
            </w:r>
            <w:r w:rsidR="003D7383" w:rsidRPr="00E45C10">
              <w:rPr>
                <w:rFonts w:ascii="標楷體" w:eastAsia="標楷體" w:hAnsi="標楷體" w:hint="eastAsia"/>
                <w:sz w:val="28"/>
                <w:szCs w:val="28"/>
                <w:u w:val="single"/>
                <w:lang w:eastAsia="zh-TW"/>
              </w:rPr>
              <w:t>瞬間價格穩定措施</w:t>
            </w:r>
            <w:r w:rsidR="003D7383">
              <w:rPr>
                <w:rFonts w:ascii="標楷體" w:eastAsia="標楷體" w:hAnsi="標楷體" w:hint="eastAsia"/>
                <w:sz w:val="28"/>
                <w:szCs w:val="28"/>
                <w:u w:val="single"/>
                <w:lang w:eastAsia="zh-TW"/>
              </w:rPr>
              <w:t>及</w:t>
            </w:r>
            <w:r w:rsidRPr="008F09CD">
              <w:rPr>
                <w:rFonts w:ascii="標楷體" w:eastAsia="標楷體" w:hAnsi="標楷體" w:hint="eastAsia"/>
                <w:sz w:val="28"/>
                <w:szCs w:val="28"/>
                <w:u w:val="single"/>
                <w:lang w:eastAsia="zh-TW"/>
              </w:rPr>
              <w:t>延緩開收盤機制</w:t>
            </w:r>
            <w:r w:rsidR="00385CD2" w:rsidRPr="008F09CD">
              <w:rPr>
                <w:rFonts w:ascii="標楷體" w:eastAsia="標楷體" w:hAnsi="標楷體" w:hint="eastAsia"/>
                <w:sz w:val="28"/>
                <w:szCs w:val="28"/>
                <w:u w:val="single"/>
                <w:lang w:eastAsia="zh-TW"/>
              </w:rPr>
              <w:t>，</w:t>
            </w:r>
            <w:r w:rsidR="00EC5579" w:rsidRPr="008F09CD">
              <w:rPr>
                <w:rFonts w:ascii="標楷體" w:eastAsia="標楷體" w:hAnsi="標楷體" w:hint="eastAsia"/>
                <w:sz w:val="28"/>
                <w:szCs w:val="28"/>
                <w:u w:val="single"/>
                <w:lang w:eastAsia="zh-TW"/>
              </w:rPr>
              <w:t>爰新增本條第</w:t>
            </w:r>
            <w:r w:rsidR="00AB2251">
              <w:rPr>
                <w:rFonts w:ascii="標楷體" w:eastAsia="標楷體" w:hAnsi="標楷體" w:hint="eastAsia"/>
                <w:sz w:val="28"/>
                <w:szCs w:val="28"/>
                <w:u w:val="single"/>
                <w:lang w:eastAsia="zh-TW"/>
              </w:rPr>
              <w:t>二</w:t>
            </w:r>
            <w:r w:rsidR="00EC5579" w:rsidRPr="008F09CD">
              <w:rPr>
                <w:rFonts w:ascii="標楷體" w:eastAsia="標楷體" w:hAnsi="標楷體" w:hint="eastAsia"/>
                <w:sz w:val="28"/>
                <w:szCs w:val="28"/>
                <w:u w:val="single"/>
                <w:lang w:eastAsia="zh-TW"/>
              </w:rPr>
              <w:t>項</w:t>
            </w:r>
            <w:r w:rsidR="00AB2251">
              <w:rPr>
                <w:rFonts w:ascii="標楷體" w:eastAsia="標楷體" w:hAnsi="標楷體" w:hint="eastAsia"/>
                <w:sz w:val="28"/>
                <w:szCs w:val="28"/>
                <w:u w:val="single"/>
                <w:lang w:eastAsia="zh-TW"/>
              </w:rPr>
              <w:t>第二、三款</w:t>
            </w:r>
            <w:r w:rsidRPr="008F09CD">
              <w:rPr>
                <w:rFonts w:ascii="標楷體" w:eastAsia="標楷體" w:hAnsi="標楷體" w:hint="eastAsia"/>
                <w:sz w:val="28"/>
                <w:szCs w:val="28"/>
                <w:u w:val="single"/>
                <w:lang w:eastAsia="zh-TW"/>
              </w:rPr>
              <w:t>。</w:t>
            </w:r>
          </w:p>
        </w:tc>
      </w:tr>
    </w:tbl>
    <w:p w14:paraId="2B77E5C2" w14:textId="77777777" w:rsidR="00611D1F" w:rsidRDefault="00611D1F" w:rsidP="00611D1F">
      <w:pPr>
        <w:rPr>
          <w:lang w:eastAsia="zh-TW"/>
        </w:rPr>
      </w:pPr>
    </w:p>
    <w:p w14:paraId="31B604D1" w14:textId="77777777" w:rsidR="00611D1F" w:rsidRDefault="00611D1F">
      <w:pPr>
        <w:rPr>
          <w:lang w:eastAsia="zh-TW"/>
        </w:rPr>
      </w:pPr>
    </w:p>
    <w:sectPr w:rsidR="00611D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FFFD2" w14:textId="77777777" w:rsidR="0073468C" w:rsidRDefault="0073468C" w:rsidP="007D69CA">
      <w:r>
        <w:separator/>
      </w:r>
    </w:p>
  </w:endnote>
  <w:endnote w:type="continuationSeparator" w:id="0">
    <w:p w14:paraId="7BC7D778" w14:textId="77777777" w:rsidR="0073468C" w:rsidRDefault="0073468C" w:rsidP="007D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3AD46" w14:textId="77777777" w:rsidR="0073468C" w:rsidRDefault="0073468C" w:rsidP="007D69CA">
      <w:r>
        <w:separator/>
      </w:r>
    </w:p>
  </w:footnote>
  <w:footnote w:type="continuationSeparator" w:id="0">
    <w:p w14:paraId="08B67AA0" w14:textId="77777777" w:rsidR="0073468C" w:rsidRDefault="0073468C" w:rsidP="007D6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64C3"/>
    <w:multiLevelType w:val="hybridMultilevel"/>
    <w:tmpl w:val="DF8C9044"/>
    <w:lvl w:ilvl="0" w:tplc="1E620710">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5225A35"/>
    <w:multiLevelType w:val="hybridMultilevel"/>
    <w:tmpl w:val="4B9CFC00"/>
    <w:lvl w:ilvl="0" w:tplc="4D5A06BA">
      <w:start w:val="1"/>
      <w:numFmt w:val="taiwaneseCountingThousand"/>
      <w:lvlText w:val="%1、"/>
      <w:lvlJc w:val="left"/>
      <w:pPr>
        <w:ind w:left="720" w:hanging="7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C97C53"/>
    <w:multiLevelType w:val="hybridMultilevel"/>
    <w:tmpl w:val="9C4A6624"/>
    <w:lvl w:ilvl="0" w:tplc="C8FCF17C">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295FFA"/>
    <w:multiLevelType w:val="hybridMultilevel"/>
    <w:tmpl w:val="5804F300"/>
    <w:lvl w:ilvl="0" w:tplc="C73A8384">
      <w:start w:val="1"/>
      <w:numFmt w:val="taiwaneseCountingThousand"/>
      <w:lvlText w:val="%1、"/>
      <w:lvlJc w:val="left"/>
      <w:pPr>
        <w:ind w:left="720" w:hanging="72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22194"/>
    <w:multiLevelType w:val="hybridMultilevel"/>
    <w:tmpl w:val="13D2D8A8"/>
    <w:lvl w:ilvl="0" w:tplc="699E6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105363"/>
    <w:multiLevelType w:val="hybridMultilevel"/>
    <w:tmpl w:val="A1DAB148"/>
    <w:lvl w:ilvl="0" w:tplc="CB18DB48">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1F"/>
    <w:rsid w:val="00080549"/>
    <w:rsid w:val="00092CF9"/>
    <w:rsid w:val="000D472B"/>
    <w:rsid w:val="001625A1"/>
    <w:rsid w:val="001A7551"/>
    <w:rsid w:val="001D00B7"/>
    <w:rsid w:val="00222573"/>
    <w:rsid w:val="00237260"/>
    <w:rsid w:val="002625EA"/>
    <w:rsid w:val="00262B19"/>
    <w:rsid w:val="00262E09"/>
    <w:rsid w:val="00270AD2"/>
    <w:rsid w:val="002876C1"/>
    <w:rsid w:val="002D0C11"/>
    <w:rsid w:val="00325F6C"/>
    <w:rsid w:val="00344F07"/>
    <w:rsid w:val="00385CD2"/>
    <w:rsid w:val="003D7383"/>
    <w:rsid w:val="003F6C6A"/>
    <w:rsid w:val="004773B1"/>
    <w:rsid w:val="004B7B55"/>
    <w:rsid w:val="004C50D2"/>
    <w:rsid w:val="00520E54"/>
    <w:rsid w:val="00533029"/>
    <w:rsid w:val="00590006"/>
    <w:rsid w:val="005A02A0"/>
    <w:rsid w:val="005D19C1"/>
    <w:rsid w:val="005D6318"/>
    <w:rsid w:val="00611D1F"/>
    <w:rsid w:val="00637F02"/>
    <w:rsid w:val="006907D9"/>
    <w:rsid w:val="006D039A"/>
    <w:rsid w:val="006E0B3C"/>
    <w:rsid w:val="006F3A30"/>
    <w:rsid w:val="00713D6F"/>
    <w:rsid w:val="007225CA"/>
    <w:rsid w:val="0073468C"/>
    <w:rsid w:val="00763B7C"/>
    <w:rsid w:val="007A3881"/>
    <w:rsid w:val="007D1FDE"/>
    <w:rsid w:val="007D69CA"/>
    <w:rsid w:val="0080138D"/>
    <w:rsid w:val="00810FAD"/>
    <w:rsid w:val="008A1AF7"/>
    <w:rsid w:val="008A497A"/>
    <w:rsid w:val="008F09CD"/>
    <w:rsid w:val="00910844"/>
    <w:rsid w:val="00911B79"/>
    <w:rsid w:val="00964B69"/>
    <w:rsid w:val="009702E7"/>
    <w:rsid w:val="00974FBC"/>
    <w:rsid w:val="00980FB5"/>
    <w:rsid w:val="009871C0"/>
    <w:rsid w:val="00993220"/>
    <w:rsid w:val="00997AD3"/>
    <w:rsid w:val="009B6E86"/>
    <w:rsid w:val="009D0F51"/>
    <w:rsid w:val="00A4577F"/>
    <w:rsid w:val="00A55694"/>
    <w:rsid w:val="00A64573"/>
    <w:rsid w:val="00A86B65"/>
    <w:rsid w:val="00AA3136"/>
    <w:rsid w:val="00AB2251"/>
    <w:rsid w:val="00AB626E"/>
    <w:rsid w:val="00AD0C27"/>
    <w:rsid w:val="00AF0015"/>
    <w:rsid w:val="00AF3BF6"/>
    <w:rsid w:val="00AF51FB"/>
    <w:rsid w:val="00BC6621"/>
    <w:rsid w:val="00BF74F0"/>
    <w:rsid w:val="00C574F6"/>
    <w:rsid w:val="00C609F5"/>
    <w:rsid w:val="00C8766B"/>
    <w:rsid w:val="00CD36A5"/>
    <w:rsid w:val="00D634AC"/>
    <w:rsid w:val="00D7453B"/>
    <w:rsid w:val="00D7745F"/>
    <w:rsid w:val="00D97AF6"/>
    <w:rsid w:val="00E03D0F"/>
    <w:rsid w:val="00E6049F"/>
    <w:rsid w:val="00EA6A34"/>
    <w:rsid w:val="00EC5579"/>
    <w:rsid w:val="00ED142A"/>
    <w:rsid w:val="00EF7E98"/>
    <w:rsid w:val="00F2353D"/>
    <w:rsid w:val="00F34680"/>
    <w:rsid w:val="00F37AE5"/>
    <w:rsid w:val="00F60C47"/>
    <w:rsid w:val="00F73DD1"/>
    <w:rsid w:val="00F8650E"/>
    <w:rsid w:val="00F935B9"/>
    <w:rsid w:val="00F95A7F"/>
    <w:rsid w:val="00FB3B1E"/>
    <w:rsid w:val="00FD6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8749"/>
  <w15:chartTrackingRefBased/>
  <w15:docId w15:val="{F3519D99-EA01-476C-AF35-DF9B8A04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480" w:lineRule="exact"/>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AF7"/>
    <w:pPr>
      <w:spacing w:line="240" w:lineRule="auto"/>
      <w:ind w:left="0"/>
    </w:pPr>
    <w:rPr>
      <w:rFonts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1D1F"/>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D1F"/>
    <w:pPr>
      <w:ind w:leftChars="200" w:left="480"/>
    </w:pPr>
  </w:style>
  <w:style w:type="paragraph" w:styleId="a5">
    <w:name w:val="header"/>
    <w:basedOn w:val="a"/>
    <w:link w:val="a6"/>
    <w:uiPriority w:val="99"/>
    <w:unhideWhenUsed/>
    <w:rsid w:val="007D69CA"/>
    <w:pPr>
      <w:tabs>
        <w:tab w:val="center" w:pos="4153"/>
        <w:tab w:val="right" w:pos="8306"/>
      </w:tabs>
      <w:snapToGrid w:val="0"/>
    </w:pPr>
    <w:rPr>
      <w:sz w:val="20"/>
      <w:szCs w:val="20"/>
    </w:rPr>
  </w:style>
  <w:style w:type="character" w:customStyle="1" w:styleId="a6">
    <w:name w:val="頁首 字元"/>
    <w:basedOn w:val="a0"/>
    <w:link w:val="a5"/>
    <w:uiPriority w:val="99"/>
    <w:rsid w:val="007D69CA"/>
    <w:rPr>
      <w:rFonts w:cs="Times New Roman"/>
      <w:kern w:val="0"/>
      <w:sz w:val="20"/>
      <w:szCs w:val="20"/>
      <w:lang w:eastAsia="en-US" w:bidi="en-US"/>
    </w:rPr>
  </w:style>
  <w:style w:type="paragraph" w:styleId="a7">
    <w:name w:val="footer"/>
    <w:basedOn w:val="a"/>
    <w:link w:val="a8"/>
    <w:uiPriority w:val="99"/>
    <w:unhideWhenUsed/>
    <w:rsid w:val="007D69CA"/>
    <w:pPr>
      <w:tabs>
        <w:tab w:val="center" w:pos="4153"/>
        <w:tab w:val="right" w:pos="8306"/>
      </w:tabs>
      <w:snapToGrid w:val="0"/>
    </w:pPr>
    <w:rPr>
      <w:sz w:val="20"/>
      <w:szCs w:val="20"/>
    </w:rPr>
  </w:style>
  <w:style w:type="character" w:customStyle="1" w:styleId="a8">
    <w:name w:val="頁尾 字元"/>
    <w:basedOn w:val="a0"/>
    <w:link w:val="a7"/>
    <w:uiPriority w:val="99"/>
    <w:rsid w:val="007D69CA"/>
    <w:rPr>
      <w:rFonts w:cs="Times New Roman"/>
      <w:kern w:val="0"/>
      <w:sz w:val="20"/>
      <w:szCs w:val="20"/>
      <w:lang w:eastAsia="en-US" w:bidi="en-US"/>
    </w:rPr>
  </w:style>
  <w:style w:type="paragraph" w:styleId="a9">
    <w:name w:val="Balloon Text"/>
    <w:basedOn w:val="a"/>
    <w:link w:val="aa"/>
    <w:uiPriority w:val="99"/>
    <w:semiHidden/>
    <w:unhideWhenUsed/>
    <w:rsid w:val="00F346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34680"/>
    <w:rPr>
      <w:rFonts w:asciiTheme="majorHAnsi" w:eastAsiaTheme="majorEastAsia" w:hAnsiTheme="majorHAnsi" w:cstheme="majorBidi"/>
      <w:kern w:val="0"/>
      <w:sz w:val="18"/>
      <w:szCs w:val="18"/>
      <w:lang w:eastAsia="en-US" w:bidi="en-US"/>
    </w:rPr>
  </w:style>
  <w:style w:type="paragraph" w:styleId="ab">
    <w:name w:val="Revision"/>
    <w:hidden/>
    <w:uiPriority w:val="99"/>
    <w:semiHidden/>
    <w:rsid w:val="001625A1"/>
    <w:pPr>
      <w:spacing w:line="240" w:lineRule="auto"/>
      <w:ind w:left="0"/>
    </w:pPr>
    <w:rPr>
      <w:rFonts w:cs="Times New Roman"/>
      <w:kern w:val="0"/>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D5F9B-3FDF-4472-A170-1C2D0827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330</Words>
  <Characters>1884</Characters>
  <Application>Microsoft Office Word</Application>
  <DocSecurity>0</DocSecurity>
  <Lines>15</Lines>
  <Paragraphs>4</Paragraphs>
  <ScaleCrop>false</ScaleCrop>
  <Company>TWSE 臺灣證券交易所</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劉貞佑</dc:creator>
  <cp:keywords/>
  <dc:description/>
  <cp:lastModifiedBy>劉奕君</cp:lastModifiedBy>
  <cp:revision>5</cp:revision>
  <cp:lastPrinted>2022-02-10T02:49:00Z</cp:lastPrinted>
  <dcterms:created xsi:type="dcterms:W3CDTF">2022-02-25T08:43:00Z</dcterms:created>
  <dcterms:modified xsi:type="dcterms:W3CDTF">2022-04-25T09:02:00Z</dcterms:modified>
</cp:coreProperties>
</file>