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D2C" w:rsidRPr="00794B96" w:rsidRDefault="00D73D00" w:rsidP="00794B96">
      <w:pPr>
        <w:spacing w:line="360" w:lineRule="auto"/>
        <w:jc w:val="center"/>
        <w:rPr>
          <w:b/>
          <w:bCs/>
          <w:sz w:val="36"/>
          <w:szCs w:val="36"/>
        </w:rPr>
      </w:pPr>
      <w:r w:rsidRPr="00D73D00">
        <w:rPr>
          <w:noProof/>
          <w:sz w:val="36"/>
          <w:szCs w:val="36"/>
          <w:u w:val="single"/>
        </w:rPr>
        <w:pict>
          <v:shapetype id="_x0000_t202" coordsize="21600,21600" o:spt="202" path="m,l,21600r21600,l21600,xe">
            <v:stroke joinstyle="miter"/>
            <v:path gradientshapeok="t" o:connecttype="rect"/>
          </v:shapetype>
          <v:shape id="_x0000_s1308" type="#_x0000_t202" style="position:absolute;left:0;text-align:left;margin-left:297pt;margin-top:139.2pt;width:225pt;height:45pt;z-index:251657728" filled="f" stroked="f">
            <v:textbox>
              <w:txbxContent>
                <w:p w:rsidR="009C78A6" w:rsidRDefault="009C78A6">
                  <w:pPr>
                    <w:rPr>
                      <w:b/>
                      <w:bCs/>
                      <w:color w:val="FFFFFF"/>
                      <w:sz w:val="64"/>
                    </w:rPr>
                  </w:pPr>
                  <w:r>
                    <w:rPr>
                      <w:rFonts w:hint="eastAsia"/>
                      <w:b/>
                      <w:bCs/>
                      <w:color w:val="FFFFFF"/>
                      <w:sz w:val="64"/>
                    </w:rPr>
                    <w:t>權證商品簡介</w:t>
                  </w:r>
                </w:p>
              </w:txbxContent>
            </v:textbox>
          </v:shape>
        </w:pict>
      </w:r>
      <w:r w:rsidR="008B299F" w:rsidRPr="00794B96">
        <w:rPr>
          <w:rFonts w:hint="eastAsia"/>
          <w:b/>
          <w:bCs/>
          <w:sz w:val="36"/>
          <w:szCs w:val="36"/>
          <w:u w:val="single"/>
        </w:rPr>
        <w:t>目</w:t>
      </w:r>
      <w:r w:rsidR="00794B96" w:rsidRPr="00794B96">
        <w:rPr>
          <w:rFonts w:hint="eastAsia"/>
          <w:b/>
          <w:bCs/>
          <w:sz w:val="36"/>
          <w:szCs w:val="36"/>
          <w:u w:val="single"/>
        </w:rPr>
        <w:t xml:space="preserve">      </w:t>
      </w:r>
      <w:r w:rsidR="008B299F" w:rsidRPr="00794B96">
        <w:rPr>
          <w:rFonts w:hint="eastAsia"/>
          <w:b/>
          <w:bCs/>
          <w:sz w:val="36"/>
          <w:szCs w:val="36"/>
          <w:u w:val="single"/>
        </w:rPr>
        <w:t>錄</w:t>
      </w:r>
    </w:p>
    <w:p w:rsidR="00A90D2C" w:rsidRDefault="00A221FC">
      <w:pPr>
        <w:spacing w:line="360" w:lineRule="auto"/>
        <w:rPr>
          <w:b/>
          <w:bCs/>
          <w:sz w:val="28"/>
        </w:rPr>
      </w:pPr>
      <w:r>
        <w:rPr>
          <w:b/>
          <w:bCs/>
          <w:noProof/>
          <w:sz w:val="20"/>
        </w:rPr>
        <w:drawing>
          <wp:anchor distT="0" distB="0" distL="114300" distR="114300" simplePos="0" relativeHeight="251662848" behindDoc="0" locked="0" layoutInCell="1" allowOverlap="1">
            <wp:simplePos x="0" y="0"/>
            <wp:positionH relativeFrom="column">
              <wp:posOffset>5829300</wp:posOffset>
            </wp:positionH>
            <wp:positionV relativeFrom="paragraph">
              <wp:posOffset>-346710</wp:posOffset>
            </wp:positionV>
            <wp:extent cx="914400" cy="914400"/>
            <wp:effectExtent l="19050" t="0" r="0" b="0"/>
            <wp:wrapNone/>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a:effectLst/>
                  </pic:spPr>
                </pic:pic>
              </a:graphicData>
            </a:graphic>
          </wp:anchor>
        </w:drawing>
      </w:r>
    </w:p>
    <w:p w:rsidR="00A90D2C" w:rsidRDefault="008B299F">
      <w:pPr>
        <w:numPr>
          <w:ilvl w:val="0"/>
          <w:numId w:val="1"/>
        </w:numPr>
        <w:spacing w:line="360" w:lineRule="auto"/>
        <w:rPr>
          <w:b/>
          <w:bCs/>
          <w:sz w:val="28"/>
        </w:rPr>
      </w:pPr>
      <w:r>
        <w:rPr>
          <w:rFonts w:hint="eastAsia"/>
          <w:b/>
          <w:bCs/>
          <w:sz w:val="28"/>
        </w:rPr>
        <w:t>權證商品特性</w:t>
      </w:r>
    </w:p>
    <w:p w:rsidR="00A90D2C" w:rsidRDefault="008B299F">
      <w:pPr>
        <w:numPr>
          <w:ilvl w:val="1"/>
          <w:numId w:val="1"/>
        </w:numPr>
        <w:spacing w:line="360" w:lineRule="auto"/>
        <w:rPr>
          <w:b/>
          <w:bCs/>
          <w:sz w:val="28"/>
        </w:rPr>
      </w:pPr>
      <w:r>
        <w:rPr>
          <w:rFonts w:hint="eastAsia"/>
          <w:b/>
          <w:bCs/>
          <w:sz w:val="28"/>
        </w:rPr>
        <w:t>什麼是權證</w:t>
      </w:r>
    </w:p>
    <w:p w:rsidR="00A90D2C" w:rsidRDefault="008B299F">
      <w:pPr>
        <w:numPr>
          <w:ilvl w:val="1"/>
          <w:numId w:val="1"/>
        </w:numPr>
        <w:spacing w:line="360" w:lineRule="auto"/>
        <w:rPr>
          <w:b/>
          <w:bCs/>
          <w:sz w:val="28"/>
        </w:rPr>
      </w:pPr>
      <w:r>
        <w:rPr>
          <w:rFonts w:hint="eastAsia"/>
          <w:b/>
          <w:bCs/>
          <w:sz w:val="28"/>
        </w:rPr>
        <w:t>權證基本分類</w:t>
      </w:r>
    </w:p>
    <w:p w:rsidR="00A90D2C" w:rsidRDefault="008B299F">
      <w:pPr>
        <w:numPr>
          <w:ilvl w:val="1"/>
          <w:numId w:val="1"/>
        </w:numPr>
        <w:spacing w:line="360" w:lineRule="auto"/>
        <w:rPr>
          <w:b/>
          <w:bCs/>
          <w:sz w:val="28"/>
        </w:rPr>
      </w:pPr>
      <w:r>
        <w:rPr>
          <w:rFonts w:hint="eastAsia"/>
          <w:b/>
          <w:bCs/>
          <w:sz w:val="28"/>
        </w:rPr>
        <w:t>權證基本資訊實例說明</w:t>
      </w:r>
    </w:p>
    <w:p w:rsidR="00A90D2C" w:rsidRDefault="008B299F">
      <w:pPr>
        <w:numPr>
          <w:ilvl w:val="1"/>
          <w:numId w:val="1"/>
        </w:numPr>
        <w:spacing w:line="360" w:lineRule="auto"/>
        <w:rPr>
          <w:b/>
          <w:bCs/>
          <w:sz w:val="28"/>
        </w:rPr>
      </w:pPr>
      <w:r>
        <w:rPr>
          <w:rFonts w:hint="eastAsia"/>
          <w:b/>
          <w:bCs/>
          <w:sz w:val="28"/>
        </w:rPr>
        <w:t>認購權證到期損益</w:t>
      </w:r>
    </w:p>
    <w:p w:rsidR="00A90D2C" w:rsidRDefault="008B299F">
      <w:pPr>
        <w:numPr>
          <w:ilvl w:val="1"/>
          <w:numId w:val="1"/>
        </w:numPr>
        <w:spacing w:line="360" w:lineRule="auto"/>
        <w:rPr>
          <w:b/>
          <w:bCs/>
          <w:sz w:val="28"/>
        </w:rPr>
      </w:pPr>
      <w:r>
        <w:rPr>
          <w:rFonts w:hint="eastAsia"/>
          <w:b/>
          <w:bCs/>
          <w:sz w:val="28"/>
        </w:rPr>
        <w:t>權證理論價格簡介</w:t>
      </w:r>
    </w:p>
    <w:p w:rsidR="00A90D2C" w:rsidRDefault="008B299F">
      <w:pPr>
        <w:numPr>
          <w:ilvl w:val="1"/>
          <w:numId w:val="1"/>
        </w:numPr>
        <w:spacing w:line="360" w:lineRule="auto"/>
        <w:rPr>
          <w:b/>
          <w:bCs/>
          <w:sz w:val="28"/>
        </w:rPr>
      </w:pPr>
      <w:r>
        <w:rPr>
          <w:rFonts w:hint="eastAsia"/>
          <w:b/>
          <w:bCs/>
          <w:sz w:val="28"/>
        </w:rPr>
        <w:t>權證</w:t>
      </w:r>
      <w:r>
        <w:rPr>
          <w:rFonts w:hint="eastAsia"/>
          <w:b/>
          <w:bCs/>
          <w:sz w:val="28"/>
        </w:rPr>
        <w:t>vs.</w:t>
      </w:r>
      <w:r>
        <w:rPr>
          <w:rFonts w:hint="eastAsia"/>
          <w:b/>
          <w:bCs/>
          <w:sz w:val="28"/>
        </w:rPr>
        <w:t>股票</w:t>
      </w:r>
      <w:r>
        <w:rPr>
          <w:rFonts w:hint="eastAsia"/>
          <w:b/>
          <w:bCs/>
          <w:sz w:val="28"/>
        </w:rPr>
        <w:t>vs.</w:t>
      </w:r>
      <w:r>
        <w:rPr>
          <w:rFonts w:hint="eastAsia"/>
          <w:b/>
          <w:bCs/>
          <w:sz w:val="28"/>
        </w:rPr>
        <w:t>融資</w:t>
      </w:r>
      <w:proofErr w:type="gramStart"/>
      <w:r>
        <w:rPr>
          <w:rFonts w:hint="eastAsia"/>
          <w:b/>
          <w:bCs/>
          <w:sz w:val="28"/>
        </w:rPr>
        <w:t>券</w:t>
      </w:r>
      <w:proofErr w:type="gramEnd"/>
      <w:r>
        <w:rPr>
          <w:rFonts w:hint="eastAsia"/>
          <w:b/>
          <w:bCs/>
          <w:sz w:val="28"/>
        </w:rPr>
        <w:t>比一比</w:t>
      </w:r>
    </w:p>
    <w:p w:rsidR="00A90D2C" w:rsidRDefault="008B299F">
      <w:pPr>
        <w:numPr>
          <w:ilvl w:val="1"/>
          <w:numId w:val="1"/>
        </w:numPr>
        <w:spacing w:line="360" w:lineRule="auto"/>
        <w:rPr>
          <w:b/>
          <w:bCs/>
          <w:sz w:val="28"/>
        </w:rPr>
      </w:pPr>
      <w:r>
        <w:rPr>
          <w:rFonts w:hint="eastAsia"/>
          <w:b/>
          <w:bCs/>
          <w:sz w:val="28"/>
        </w:rPr>
        <w:t>權證交易及履約成本</w:t>
      </w:r>
    </w:p>
    <w:p w:rsidR="00A90D2C" w:rsidRDefault="008B299F">
      <w:pPr>
        <w:numPr>
          <w:ilvl w:val="0"/>
          <w:numId w:val="1"/>
        </w:numPr>
        <w:spacing w:line="360" w:lineRule="auto"/>
        <w:rPr>
          <w:b/>
          <w:bCs/>
          <w:sz w:val="28"/>
        </w:rPr>
      </w:pPr>
      <w:r>
        <w:rPr>
          <w:rFonts w:hint="eastAsia"/>
          <w:b/>
          <w:bCs/>
          <w:sz w:val="28"/>
        </w:rPr>
        <w:t>權證流動量提供者機制</w:t>
      </w:r>
    </w:p>
    <w:p w:rsidR="00A90D2C" w:rsidRDefault="008B299F">
      <w:pPr>
        <w:numPr>
          <w:ilvl w:val="1"/>
          <w:numId w:val="1"/>
        </w:numPr>
        <w:spacing w:line="360" w:lineRule="auto"/>
        <w:rPr>
          <w:b/>
          <w:bCs/>
          <w:sz w:val="28"/>
        </w:rPr>
      </w:pPr>
      <w:r>
        <w:rPr>
          <w:rFonts w:ascii="新細明體" w:hAnsi="新細明體" w:cs="新細明體" w:hint="eastAsia"/>
          <w:b/>
          <w:bCs/>
          <w:kern w:val="0"/>
          <w:sz w:val="28"/>
          <w:lang w:val="zh-TW"/>
        </w:rPr>
        <w:t>主動報價</w:t>
      </w:r>
    </w:p>
    <w:p w:rsidR="00A90D2C" w:rsidRDefault="008B299F">
      <w:pPr>
        <w:numPr>
          <w:ilvl w:val="1"/>
          <w:numId w:val="1"/>
        </w:numPr>
        <w:spacing w:line="360" w:lineRule="auto"/>
        <w:rPr>
          <w:b/>
          <w:bCs/>
          <w:sz w:val="28"/>
        </w:rPr>
      </w:pPr>
      <w:r>
        <w:rPr>
          <w:rFonts w:hint="eastAsia"/>
          <w:b/>
          <w:bCs/>
          <w:sz w:val="28"/>
        </w:rPr>
        <w:t>每筆最低委託張數</w:t>
      </w:r>
    </w:p>
    <w:p w:rsidR="00A90D2C" w:rsidRDefault="008B299F">
      <w:pPr>
        <w:numPr>
          <w:ilvl w:val="1"/>
          <w:numId w:val="1"/>
        </w:numPr>
        <w:spacing w:line="360" w:lineRule="auto"/>
        <w:rPr>
          <w:b/>
          <w:bCs/>
          <w:sz w:val="28"/>
        </w:rPr>
      </w:pPr>
      <w:r>
        <w:rPr>
          <w:rFonts w:hint="eastAsia"/>
          <w:b/>
          <w:bCs/>
          <w:sz w:val="28"/>
        </w:rPr>
        <w:t>揭示流動量提供者報價畫面</w:t>
      </w:r>
    </w:p>
    <w:p w:rsidR="00A90D2C" w:rsidRDefault="008B299F">
      <w:pPr>
        <w:numPr>
          <w:ilvl w:val="0"/>
          <w:numId w:val="1"/>
        </w:numPr>
        <w:spacing w:line="360" w:lineRule="auto"/>
        <w:rPr>
          <w:b/>
          <w:bCs/>
          <w:sz w:val="28"/>
        </w:rPr>
      </w:pPr>
      <w:r>
        <w:rPr>
          <w:rFonts w:hint="eastAsia"/>
          <w:b/>
          <w:bCs/>
          <w:sz w:val="28"/>
        </w:rPr>
        <w:t>權方位風險管理</w:t>
      </w:r>
    </w:p>
    <w:p w:rsidR="00A90D2C" w:rsidRDefault="008B299F">
      <w:pPr>
        <w:numPr>
          <w:ilvl w:val="1"/>
          <w:numId w:val="1"/>
        </w:numPr>
        <w:spacing w:line="360" w:lineRule="auto"/>
        <w:rPr>
          <w:b/>
          <w:bCs/>
          <w:sz w:val="28"/>
        </w:rPr>
      </w:pPr>
      <w:r>
        <w:rPr>
          <w:rFonts w:ascii="新細明體" w:hAnsi="新細明體" w:cs="新細明體" w:hint="eastAsia"/>
          <w:b/>
          <w:bCs/>
          <w:kern w:val="0"/>
          <w:sz w:val="28"/>
          <w:lang w:val="zh-TW"/>
        </w:rPr>
        <w:t>時間價值日趨減少之風險</w:t>
      </w:r>
    </w:p>
    <w:p w:rsidR="00A90D2C" w:rsidRDefault="008B299F">
      <w:pPr>
        <w:numPr>
          <w:ilvl w:val="1"/>
          <w:numId w:val="1"/>
        </w:numPr>
        <w:spacing w:line="360" w:lineRule="auto"/>
        <w:rPr>
          <w:b/>
          <w:bCs/>
          <w:sz w:val="28"/>
        </w:rPr>
      </w:pPr>
      <w:r>
        <w:rPr>
          <w:rFonts w:hint="eastAsia"/>
          <w:b/>
          <w:bCs/>
          <w:sz w:val="28"/>
        </w:rPr>
        <w:t>深度價外權證之風險</w:t>
      </w:r>
    </w:p>
    <w:p w:rsidR="00A90D2C" w:rsidRDefault="008B299F">
      <w:pPr>
        <w:numPr>
          <w:ilvl w:val="1"/>
          <w:numId w:val="1"/>
        </w:numPr>
        <w:spacing w:line="360" w:lineRule="auto"/>
        <w:rPr>
          <w:b/>
          <w:bCs/>
          <w:sz w:val="28"/>
        </w:rPr>
      </w:pPr>
      <w:r>
        <w:rPr>
          <w:rFonts w:hint="eastAsia"/>
          <w:b/>
          <w:bCs/>
          <w:sz w:val="28"/>
        </w:rPr>
        <w:t>流動量提供者報價</w:t>
      </w:r>
      <w:proofErr w:type="gramStart"/>
      <w:r>
        <w:rPr>
          <w:rFonts w:hint="eastAsia"/>
          <w:b/>
          <w:bCs/>
          <w:sz w:val="28"/>
        </w:rPr>
        <w:t>價</w:t>
      </w:r>
      <w:proofErr w:type="gramEnd"/>
      <w:r>
        <w:rPr>
          <w:rFonts w:hint="eastAsia"/>
          <w:b/>
          <w:bCs/>
          <w:sz w:val="28"/>
        </w:rPr>
        <w:t>差過大之風險</w:t>
      </w:r>
    </w:p>
    <w:p w:rsidR="00A90D2C" w:rsidRDefault="008B299F">
      <w:pPr>
        <w:numPr>
          <w:ilvl w:val="1"/>
          <w:numId w:val="1"/>
        </w:numPr>
        <w:spacing w:line="360" w:lineRule="auto"/>
        <w:rPr>
          <w:b/>
          <w:bCs/>
          <w:sz w:val="28"/>
        </w:rPr>
      </w:pPr>
      <w:r>
        <w:rPr>
          <w:rFonts w:hint="eastAsia"/>
          <w:b/>
          <w:bCs/>
          <w:sz w:val="28"/>
        </w:rPr>
        <w:t>流動量提供者報價不穩定之風險</w:t>
      </w:r>
    </w:p>
    <w:p w:rsidR="00A90D2C" w:rsidRDefault="008B299F">
      <w:pPr>
        <w:numPr>
          <w:ilvl w:val="1"/>
          <w:numId w:val="1"/>
        </w:numPr>
        <w:spacing w:line="360" w:lineRule="auto"/>
        <w:rPr>
          <w:b/>
          <w:bCs/>
          <w:sz w:val="28"/>
        </w:rPr>
      </w:pPr>
      <w:r>
        <w:rPr>
          <w:rFonts w:hint="eastAsia"/>
          <w:b/>
          <w:bCs/>
          <w:sz w:val="28"/>
        </w:rPr>
        <w:t>每日權證價格漲跌幅過大之風險</w:t>
      </w:r>
    </w:p>
    <w:p w:rsidR="00A90D2C" w:rsidRDefault="008B299F">
      <w:pPr>
        <w:numPr>
          <w:ilvl w:val="1"/>
          <w:numId w:val="1"/>
        </w:numPr>
        <w:spacing w:line="360" w:lineRule="auto"/>
        <w:rPr>
          <w:b/>
          <w:bCs/>
          <w:sz w:val="28"/>
        </w:rPr>
      </w:pPr>
      <w:r>
        <w:rPr>
          <w:rFonts w:hint="eastAsia"/>
          <w:b/>
          <w:bCs/>
          <w:sz w:val="28"/>
        </w:rPr>
        <w:t>權證價格與標的股票價格變動不一致之風險</w:t>
      </w:r>
    </w:p>
    <w:p w:rsidR="00A90D2C" w:rsidRDefault="008B299F">
      <w:pPr>
        <w:numPr>
          <w:ilvl w:val="0"/>
          <w:numId w:val="1"/>
        </w:numPr>
        <w:spacing w:line="360" w:lineRule="auto"/>
        <w:rPr>
          <w:b/>
          <w:bCs/>
          <w:sz w:val="28"/>
        </w:rPr>
      </w:pPr>
      <w:r>
        <w:rPr>
          <w:rFonts w:hint="eastAsia"/>
          <w:b/>
          <w:bCs/>
          <w:sz w:val="28"/>
        </w:rPr>
        <w:t>投資權證</w:t>
      </w:r>
      <w:r>
        <w:rPr>
          <w:rFonts w:hint="eastAsia"/>
          <w:b/>
          <w:bCs/>
          <w:sz w:val="28"/>
        </w:rPr>
        <w:t>Q&amp;A</w:t>
      </w:r>
    </w:p>
    <w:p w:rsidR="00A90D2C" w:rsidRDefault="008B299F">
      <w:pPr>
        <w:numPr>
          <w:ilvl w:val="0"/>
          <w:numId w:val="1"/>
        </w:numPr>
        <w:spacing w:line="360" w:lineRule="auto"/>
        <w:rPr>
          <w:b/>
          <w:bCs/>
          <w:sz w:val="28"/>
        </w:rPr>
      </w:pPr>
      <w:r>
        <w:rPr>
          <w:rFonts w:hint="eastAsia"/>
          <w:b/>
          <w:bCs/>
          <w:sz w:val="28"/>
        </w:rPr>
        <w:t>權證小測驗</w:t>
      </w:r>
    </w:p>
    <w:p w:rsidR="00A90D2C" w:rsidRDefault="00D73D00">
      <w:pPr>
        <w:numPr>
          <w:ilvl w:val="0"/>
          <w:numId w:val="1"/>
        </w:numPr>
        <w:spacing w:line="360" w:lineRule="auto"/>
        <w:rPr>
          <w:b/>
          <w:bCs/>
          <w:sz w:val="28"/>
        </w:rPr>
      </w:pPr>
      <w:r w:rsidRPr="00D73D00">
        <w:rPr>
          <w:b/>
          <w:bCs/>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5" o:spid="_x0000_s1309" type="#_x0000_t75" style="position:absolute;left:0;text-align:left;margin-left:468pt;margin-top:31.55pt;width:66.25pt;height:81pt;z-index:251658752" fillcolor="#bbe0e3">
            <v:imagedata r:id="rId9" o:title=""/>
            <w10:wrap type="topAndBottom"/>
          </v:shape>
          <o:OLEObject Type="Embed" ProgID="MSPhotoEd.3" ShapeID="Object 105" DrawAspect="Content" ObjectID="_1489997574" r:id="rId10"/>
        </w:pict>
      </w:r>
      <w:r w:rsidR="008B299F">
        <w:rPr>
          <w:rFonts w:hint="eastAsia"/>
          <w:b/>
          <w:bCs/>
          <w:sz w:val="28"/>
        </w:rPr>
        <w:t>權證資訊取得管道</w:t>
      </w:r>
    </w:p>
    <w:p w:rsidR="00A90D2C" w:rsidRDefault="00A90D2C">
      <w:pPr>
        <w:tabs>
          <w:tab w:val="left" w:pos="720"/>
        </w:tabs>
        <w:autoSpaceDE w:val="0"/>
        <w:autoSpaceDN w:val="0"/>
        <w:adjustRightInd w:val="0"/>
        <w:ind w:right="18"/>
        <w:rPr>
          <w:rFonts w:ascii="新細明體" w:cs="新細明體"/>
          <w:b/>
          <w:bCs/>
          <w:kern w:val="0"/>
          <w:sz w:val="28"/>
          <w:lang w:val="zh-TW"/>
        </w:rPr>
      </w:pPr>
    </w:p>
    <w:p w:rsidR="00A90D2C" w:rsidRDefault="00A221FC">
      <w:pPr>
        <w:tabs>
          <w:tab w:val="left" w:pos="720"/>
        </w:tabs>
        <w:autoSpaceDE w:val="0"/>
        <w:autoSpaceDN w:val="0"/>
        <w:adjustRightInd w:val="0"/>
        <w:ind w:right="18"/>
        <w:rPr>
          <w:rFonts w:ascii="新細明體" w:hAnsi="新細明體" w:cs="新細明體"/>
          <w:b/>
          <w:bCs/>
          <w:kern w:val="0"/>
          <w:sz w:val="28"/>
          <w:lang w:val="zh-TW"/>
        </w:rPr>
      </w:pPr>
      <w:r>
        <w:rPr>
          <w:rFonts w:ascii="新細明體" w:cs="新細明體"/>
          <w:noProof/>
          <w:kern w:val="0"/>
          <w:sz w:val="20"/>
        </w:rPr>
        <w:drawing>
          <wp:anchor distT="0" distB="0" distL="114300" distR="114300" simplePos="0" relativeHeight="251659776" behindDoc="0" locked="0" layoutInCell="1" allowOverlap="1">
            <wp:simplePos x="0" y="0"/>
            <wp:positionH relativeFrom="column">
              <wp:posOffset>6057900</wp:posOffset>
            </wp:positionH>
            <wp:positionV relativeFrom="paragraph">
              <wp:posOffset>-228600</wp:posOffset>
            </wp:positionV>
            <wp:extent cx="929640" cy="1028700"/>
            <wp:effectExtent l="19050" t="0" r="3810" b="0"/>
            <wp:wrapNone/>
            <wp:docPr id="286" name="圖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 cstate="print"/>
                    <a:srcRect/>
                    <a:stretch>
                      <a:fillRect/>
                    </a:stretch>
                  </pic:blipFill>
                  <pic:spPr bwMode="auto">
                    <a:xfrm>
                      <a:off x="0" y="0"/>
                      <a:ext cx="929640" cy="1028700"/>
                    </a:xfrm>
                    <a:prstGeom prst="rect">
                      <a:avLst/>
                    </a:prstGeom>
                    <a:noFill/>
                    <a:ln w="9525">
                      <a:noFill/>
                      <a:miter lim="800000"/>
                      <a:headEnd/>
                      <a:tailEnd/>
                    </a:ln>
                    <a:effectLst/>
                  </pic:spPr>
                </pic:pic>
              </a:graphicData>
            </a:graphic>
          </wp:anchor>
        </w:drawing>
      </w:r>
      <w:r w:rsidR="008B299F">
        <w:rPr>
          <w:rFonts w:ascii="新細明體" w:cs="新細明體" w:hint="eastAsia"/>
          <w:b/>
          <w:bCs/>
          <w:kern w:val="0"/>
          <w:sz w:val="28"/>
          <w:lang w:val="zh-TW"/>
        </w:rPr>
        <w:t>一、權證商品特性</w:t>
      </w:r>
    </w:p>
    <w:p w:rsidR="00A90D2C" w:rsidRDefault="00A90D2C">
      <w:pPr>
        <w:tabs>
          <w:tab w:val="left" w:pos="720"/>
        </w:tabs>
        <w:autoSpaceDE w:val="0"/>
        <w:autoSpaceDN w:val="0"/>
        <w:adjustRightInd w:val="0"/>
        <w:ind w:right="18"/>
        <w:rPr>
          <w:rFonts w:ascii="新細明體" w:cs="新細明體"/>
          <w:kern w:val="0"/>
          <w:sz w:val="28"/>
          <w:lang w:val="zh-TW"/>
        </w:rPr>
      </w:pPr>
    </w:p>
    <w:p w:rsidR="00A90D2C" w:rsidRDefault="008B299F">
      <w:pPr>
        <w:numPr>
          <w:ilvl w:val="0"/>
          <w:numId w:val="2"/>
        </w:numPr>
        <w:spacing w:line="0" w:lineRule="atLeast"/>
        <w:rPr>
          <w:rFonts w:cs="+mn-cs"/>
          <w:sz w:val="28"/>
        </w:rPr>
      </w:pPr>
      <w:r>
        <w:rPr>
          <w:rFonts w:hint="eastAsia"/>
          <w:b/>
          <w:bCs/>
          <w:sz w:val="28"/>
        </w:rPr>
        <w:t>什麼是權證</w:t>
      </w:r>
      <w:r>
        <w:rPr>
          <w:rFonts w:cs="新細明體" w:hint="eastAsia"/>
          <w:b/>
          <w:bCs/>
          <w:kern w:val="0"/>
          <w:sz w:val="28"/>
          <w:lang w:val="zh-TW"/>
        </w:rPr>
        <w:t>：</w:t>
      </w:r>
      <w:r>
        <w:rPr>
          <w:rFonts w:cs="+mn-cs" w:hint="eastAsia"/>
          <w:sz w:val="28"/>
        </w:rPr>
        <w:t>具</w:t>
      </w:r>
      <w:r>
        <w:rPr>
          <w:rFonts w:cs="+mn-cs" w:hint="eastAsia"/>
          <w:b/>
          <w:bCs/>
          <w:color w:val="008080"/>
          <w:sz w:val="28"/>
        </w:rPr>
        <w:t>執行權利</w:t>
      </w:r>
      <w:r>
        <w:rPr>
          <w:rFonts w:cs="+mn-cs" w:hint="eastAsia"/>
          <w:sz w:val="28"/>
        </w:rPr>
        <w:t>的金融商品。</w:t>
      </w:r>
    </w:p>
    <w:p w:rsidR="00A90D2C" w:rsidRDefault="00D73D00">
      <w:pPr>
        <w:pStyle w:val="Web"/>
        <w:kinsoku w:val="0"/>
        <w:overflowPunct w:val="0"/>
        <w:spacing w:before="0" w:beforeAutospacing="0" w:after="0" w:afterAutospacing="0"/>
        <w:ind w:left="432" w:hanging="432"/>
        <w:rPr>
          <w:rFonts w:ascii="新細明體" w:eastAsia="新細明體" w:hAnsi="新細明體"/>
          <w:sz w:val="28"/>
        </w:rPr>
      </w:pPr>
      <w:r>
        <w:rPr>
          <w:rFonts w:ascii="新細明體" w:eastAsia="新細明體" w:hAnsi="新細明體"/>
          <w:noProof/>
          <w:sz w:val="28"/>
        </w:rPr>
        <w:pict>
          <v:shape id="_x0000_s1273" type="#_x0000_t202" style="position:absolute;left:0;text-align:left;margin-left:240pt;margin-top:6.25pt;width:331.7pt;height:78.75pt;z-index:251647488" filled="f">
            <v:textbox style="mso-next-textbox:#_x0000_s1273">
              <w:txbxContent>
                <w:p w:rsidR="009C78A6" w:rsidRDefault="009C78A6">
                  <w:pPr>
                    <w:rPr>
                      <w:rFonts w:ascii="新細明體" w:hAnsi="新細明體" w:cs="+mn-cs"/>
                      <w:shadow/>
                      <w:color w:val="000000"/>
                      <w:sz w:val="28"/>
                      <w:szCs w:val="48"/>
                    </w:rPr>
                  </w:pPr>
                  <w:r>
                    <w:rPr>
                      <w:rFonts w:ascii="新細明體" w:hAnsi="新細明體" w:cs="+mn-cs" w:hint="eastAsia"/>
                      <w:shadow/>
                      <w:color w:val="000000"/>
                      <w:sz w:val="28"/>
                      <w:szCs w:val="48"/>
                    </w:rPr>
                    <w:t>於特定日期或某段時間內</w:t>
                  </w:r>
                </w:p>
                <w:p w:rsidR="009C78A6" w:rsidRDefault="009C78A6">
                  <w:pPr>
                    <w:rPr>
                      <w:rFonts w:ascii="新細明體" w:hAnsi="新細明體" w:cs="+mn-cs"/>
                      <w:shadow/>
                      <w:color w:val="000000"/>
                      <w:sz w:val="28"/>
                      <w:szCs w:val="48"/>
                    </w:rPr>
                  </w:pPr>
                  <w:r>
                    <w:rPr>
                      <w:rFonts w:ascii="新細明體" w:hAnsi="新細明體" w:cs="+mn-cs" w:hint="eastAsia"/>
                      <w:shadow/>
                      <w:color w:val="000000"/>
                      <w:sz w:val="28"/>
                      <w:szCs w:val="48"/>
                    </w:rPr>
                    <w:t>按</w:t>
                  </w:r>
                  <w:r>
                    <w:rPr>
                      <w:rFonts w:ascii="新細明體" w:hAnsi="新細明體" w:cs="+mn-cs" w:hint="eastAsia"/>
                      <w:shadow/>
                      <w:color w:val="0033CC"/>
                      <w:sz w:val="28"/>
                      <w:szCs w:val="48"/>
                    </w:rPr>
                    <w:t>約定價格</w:t>
                  </w:r>
                  <w:r>
                    <w:rPr>
                      <w:rFonts w:ascii="新細明體" w:hAnsi="新細明體" w:cs="+mn-cs"/>
                      <w:shadow/>
                      <w:color w:val="000000"/>
                      <w:sz w:val="28"/>
                      <w:szCs w:val="48"/>
                    </w:rPr>
                    <w:t>(</w:t>
                  </w:r>
                  <w:r>
                    <w:rPr>
                      <w:rFonts w:ascii="新細明體" w:hAnsi="新細明體" w:cs="+mn-cs" w:hint="eastAsia"/>
                      <w:shadow/>
                      <w:color w:val="000000"/>
                      <w:sz w:val="28"/>
                      <w:szCs w:val="48"/>
                    </w:rPr>
                    <w:t>履約價格</w:t>
                  </w:r>
                  <w:r>
                    <w:rPr>
                      <w:rFonts w:ascii="新細明體" w:hAnsi="新細明體" w:cs="+mn-cs"/>
                      <w:shadow/>
                      <w:color w:val="000000"/>
                      <w:sz w:val="28"/>
                      <w:szCs w:val="48"/>
                    </w:rPr>
                    <w:t>)</w:t>
                  </w:r>
                </w:p>
                <w:p w:rsidR="009C78A6" w:rsidRDefault="009C78A6">
                  <w:pPr>
                    <w:rPr>
                      <w:sz w:val="28"/>
                    </w:rPr>
                  </w:pPr>
                  <w:r>
                    <w:rPr>
                      <w:rFonts w:ascii="新細明體" w:hAnsi="新細明體" w:cs="+mn-cs" w:hint="eastAsia"/>
                      <w:shadow/>
                      <w:color w:val="000000"/>
                      <w:sz w:val="28"/>
                      <w:szCs w:val="48"/>
                    </w:rPr>
                    <w:t>向發行人買進</w:t>
                  </w:r>
                  <w:r>
                    <w:rPr>
                      <w:rFonts w:ascii="新細明體" w:hAnsi="新細明體" w:cs="+mn-cs"/>
                      <w:shadow/>
                      <w:color w:val="000000"/>
                      <w:sz w:val="28"/>
                      <w:szCs w:val="48"/>
                    </w:rPr>
                    <w:t>(</w:t>
                  </w:r>
                  <w:r>
                    <w:rPr>
                      <w:rFonts w:ascii="新細明體" w:hAnsi="新細明體" w:cs="+mn-cs" w:hint="eastAsia"/>
                      <w:shadow/>
                      <w:color w:val="000000"/>
                      <w:sz w:val="28"/>
                      <w:szCs w:val="48"/>
                    </w:rPr>
                    <w:t>賣出</w:t>
                  </w:r>
                  <w:r>
                    <w:rPr>
                      <w:rFonts w:ascii="新細明體" w:hAnsi="新細明體" w:cs="+mn-cs"/>
                      <w:shadow/>
                      <w:color w:val="000000"/>
                      <w:sz w:val="28"/>
                      <w:szCs w:val="48"/>
                    </w:rPr>
                    <w:t>)</w:t>
                  </w:r>
                  <w:r>
                    <w:rPr>
                      <w:rFonts w:ascii="新細明體" w:hAnsi="新細明體" w:cs="+mn-cs" w:hint="eastAsia"/>
                      <w:shadow/>
                      <w:color w:val="0033CC"/>
                      <w:sz w:val="28"/>
                      <w:szCs w:val="48"/>
                    </w:rPr>
                    <w:t>約定數量</w:t>
                  </w:r>
                  <w:r>
                    <w:rPr>
                      <w:rFonts w:ascii="新細明體" w:hAnsi="新細明體" w:cs="+mn-cs"/>
                      <w:shadow/>
                      <w:color w:val="000000"/>
                      <w:sz w:val="28"/>
                      <w:szCs w:val="48"/>
                    </w:rPr>
                    <w:t>(</w:t>
                  </w:r>
                  <w:r>
                    <w:rPr>
                      <w:rFonts w:ascii="新細明體" w:hAnsi="新細明體" w:cs="+mn-cs" w:hint="eastAsia"/>
                      <w:shadow/>
                      <w:color w:val="000000"/>
                      <w:sz w:val="28"/>
                      <w:szCs w:val="48"/>
                    </w:rPr>
                    <w:t>行使比例</w:t>
                  </w:r>
                  <w:r>
                    <w:rPr>
                      <w:rFonts w:ascii="新細明體" w:hAnsi="新細明體" w:cs="+mn-cs"/>
                      <w:shadow/>
                      <w:color w:val="000000"/>
                      <w:sz w:val="28"/>
                      <w:szCs w:val="48"/>
                    </w:rPr>
                    <w:t>)</w:t>
                  </w:r>
                  <w:r>
                    <w:rPr>
                      <w:rFonts w:ascii="新細明體" w:hAnsi="新細明體" w:cs="+mn-cs" w:hint="eastAsia"/>
                      <w:shadow/>
                      <w:color w:val="000000"/>
                      <w:sz w:val="28"/>
                      <w:szCs w:val="48"/>
                    </w:rPr>
                    <w:t>之標的證券權證掛牌上市後可按市場價格進行交易</w:t>
                  </w:r>
                </w:p>
              </w:txbxContent>
            </v:textbox>
          </v:shape>
        </w:pict>
      </w:r>
      <w:r w:rsidRPr="00D73D00">
        <w:rPr>
          <w:noProof/>
          <w:sz w:val="28"/>
        </w:rPr>
        <w:pict>
          <v:shape id="_x0000_s1276" type="#_x0000_t202" style="position:absolute;left:0;text-align:left;margin-left:99pt;margin-top:4.75pt;width:1in;height:70.65pt;z-index:-251666944;mso-wrap-edited:f" wrapcoords="0 0 21600 0 21600 21600 0 21600 0 0" filled="f" stroked="f">
            <v:textbox style="mso-next-textbox:#_x0000_s1276">
              <w:txbxContent>
                <w:p w:rsidR="009C78A6" w:rsidRDefault="009C78A6">
                  <w:pPr>
                    <w:spacing w:line="0" w:lineRule="atLeast"/>
                  </w:pPr>
                  <w:r>
                    <w:rPr>
                      <w:rFonts w:cs="新細明體" w:hint="eastAsia"/>
                      <w:noProof/>
                      <w:kern w:val="0"/>
                    </w:rPr>
                    <w:drawing>
                      <wp:inline distT="0" distB="0" distL="0" distR="0">
                        <wp:extent cx="674605" cy="769620"/>
                        <wp:effectExtent l="19050" t="0" r="0" b="0"/>
                        <wp:docPr id="3" name="圖片 3" descr="12大小汽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大小汽球"/>
                                <pic:cNvPicPr>
                                  <a:picLocks noChangeAspect="1" noChangeArrowheads="1"/>
                                </pic:cNvPicPr>
                              </pic:nvPicPr>
                              <pic:blipFill>
                                <a:blip r:embed="rId12"/>
                                <a:srcRect l="3149" r="5118" b="28192"/>
                                <a:stretch>
                                  <a:fillRect/>
                                </a:stretch>
                              </pic:blipFill>
                              <pic:spPr bwMode="auto">
                                <a:xfrm>
                                  <a:off x="0" y="0"/>
                                  <a:ext cx="676275" cy="771525"/>
                                </a:xfrm>
                                <a:prstGeom prst="rect">
                                  <a:avLst/>
                                </a:prstGeom>
                                <a:noFill/>
                                <a:ln w="9525">
                                  <a:noFill/>
                                  <a:miter lim="800000"/>
                                  <a:headEnd/>
                                  <a:tailEnd/>
                                </a:ln>
                              </pic:spPr>
                            </pic:pic>
                          </a:graphicData>
                        </a:graphic>
                      </wp:inline>
                    </w:drawing>
                  </w:r>
                </w:p>
              </w:txbxContent>
            </v:textbox>
          </v:shape>
        </w:pict>
      </w:r>
      <w:r w:rsidR="008B299F">
        <w:rPr>
          <w:rFonts w:ascii="新細明體" w:eastAsia="新細明體" w:hAnsi="新細明體" w:hint="eastAsia"/>
          <w:sz w:val="28"/>
        </w:rPr>
        <w:t xml:space="preserve">　　　　　</w:t>
      </w:r>
    </w:p>
    <w:p w:rsidR="00A90D2C" w:rsidRDefault="00D73D00">
      <w:pPr>
        <w:pStyle w:val="Web"/>
        <w:kinsoku w:val="0"/>
        <w:overflowPunct w:val="0"/>
        <w:spacing w:before="0" w:beforeAutospacing="0" w:after="0" w:afterAutospacing="0"/>
        <w:ind w:leftChars="180" w:left="432" w:firstLineChars="360" w:firstLine="1008"/>
        <w:rPr>
          <w:rFonts w:ascii="新細明體" w:eastAsia="新細明體" w:hAnsi="新細明體" w:cs="+mn-cs"/>
          <w:shadow/>
          <w:color w:val="000000"/>
          <w:sz w:val="28"/>
          <w:szCs w:val="40"/>
        </w:rPr>
      </w:pPr>
      <w:r>
        <w:rPr>
          <w:rFonts w:ascii="新細明體" w:eastAsia="新細明體" w:hAnsi="新細明體" w:cs="+mn-cs"/>
          <w:shadow/>
          <w:noProof/>
          <w:color w:val="000000"/>
          <w:sz w:val="28"/>
          <w:szCs w:val="4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72" type="#_x0000_t13" style="position:absolute;left:0;text-align:left;margin-left:162pt;margin-top:18.65pt;width:30.75pt;height:18pt;z-index:251646464"/>
        </w:pict>
      </w:r>
      <w:r>
        <w:rPr>
          <w:rFonts w:ascii="新細明體" w:eastAsia="新細明體" w:hAnsi="新細明體" w:cs="+mn-cs"/>
          <w:shadow/>
          <w:noProof/>
          <w:color w:val="000000"/>
          <w:sz w:val="28"/>
          <w:szCs w:val="40"/>
        </w:rPr>
        <w:pict>
          <v:shape id="_x0000_s1270" type="#_x0000_t13" style="position:absolute;left:0;text-align:left;margin-left:71.25pt;margin-top:18.65pt;width:30.75pt;height:18pt;z-index:251644416"/>
        </w:pict>
      </w:r>
      <w:r w:rsidRPr="00D73D00">
        <w:rPr>
          <w:b/>
          <w:bCs/>
          <w:noProof/>
          <w:sz w:val="28"/>
        </w:rPr>
        <w:pict>
          <v:roundrect id="_x0000_s1274" style="position:absolute;left:0;text-align:left;margin-left:201.75pt;margin-top:17.15pt;width:32.25pt;height:27pt;z-index:251648512" arcsize="10923f" filled="f"/>
        </w:pict>
      </w:r>
      <w:r>
        <w:rPr>
          <w:rFonts w:ascii="新細明體" w:eastAsia="新細明體" w:hAnsi="新細明體" w:cs="+mn-cs"/>
          <w:shadow/>
          <w:noProof/>
          <w:color w:val="000000"/>
          <w:sz w:val="28"/>
          <w:szCs w:val="40"/>
        </w:rPr>
        <w:pict>
          <v:roundrect id="_x0000_s1271" style="position:absolute;left:0;text-align:left;margin-left:9pt;margin-top:16.55pt;width:45pt;height:27pt;z-index:251645440" arcsize="10923f" filled="f"/>
        </w:pict>
      </w:r>
      <w:r w:rsidR="008B299F">
        <w:rPr>
          <w:rFonts w:ascii="新細明體" w:eastAsia="新細明體" w:hAnsi="新細明體" w:hint="eastAsia"/>
          <w:sz w:val="28"/>
        </w:rPr>
        <w:t>支付　　　　 獲得</w:t>
      </w:r>
    </w:p>
    <w:p w:rsidR="00A90D2C" w:rsidRDefault="008B299F">
      <w:pPr>
        <w:pStyle w:val="Web"/>
        <w:kinsoku w:val="0"/>
        <w:overflowPunct w:val="0"/>
        <w:spacing w:before="0" w:beforeAutospacing="0" w:after="0" w:afterAutospacing="0"/>
        <w:ind w:firstLineChars="100" w:firstLine="280"/>
        <w:rPr>
          <w:rFonts w:ascii="新細明體" w:eastAsia="新細明體" w:hAnsi="新細明體" w:cs="+mn-cs"/>
          <w:shadow/>
          <w:color w:val="000000"/>
          <w:sz w:val="28"/>
          <w:szCs w:val="40"/>
        </w:rPr>
      </w:pPr>
      <w:r>
        <w:rPr>
          <w:rFonts w:ascii="新細明體" w:eastAsia="新細明體" w:hAnsi="新細明體" w:cs="+mn-cs" w:hint="eastAsia"/>
          <w:shadow/>
          <w:color w:val="000000"/>
          <w:sz w:val="28"/>
          <w:szCs w:val="40"/>
        </w:rPr>
        <w:t xml:space="preserve">投資人　　　　</w:t>
      </w:r>
      <w:r>
        <w:rPr>
          <w:rFonts w:ascii="新細明體" w:hAnsi="新細明體" w:cs="+mn-cs" w:hint="eastAsia"/>
          <w:b/>
          <w:bCs/>
          <w:shadow/>
          <w:color w:val="0033CC"/>
          <w:sz w:val="28"/>
          <w:szCs w:val="48"/>
        </w:rPr>
        <w:t>權利金</w:t>
      </w:r>
      <w:r>
        <w:rPr>
          <w:rFonts w:ascii="新細明體" w:eastAsia="新細明體" w:hAnsi="新細明體" w:cs="+mn-cs" w:hint="eastAsia"/>
          <w:shadow/>
          <w:color w:val="000000"/>
          <w:sz w:val="28"/>
          <w:szCs w:val="40"/>
        </w:rPr>
        <w:t xml:space="preserve">　　　 權利　</w:t>
      </w:r>
    </w:p>
    <w:p w:rsidR="00A90D2C" w:rsidRDefault="00A90D2C">
      <w:pPr>
        <w:pStyle w:val="Web"/>
        <w:kinsoku w:val="0"/>
        <w:overflowPunct w:val="0"/>
        <w:spacing w:before="0" w:beforeAutospacing="0" w:after="0" w:afterAutospacing="0"/>
        <w:rPr>
          <w:rFonts w:ascii="新細明體" w:eastAsia="新細明體" w:hAnsi="新細明體" w:cs="+mn-cs"/>
          <w:shadow/>
          <w:color w:val="000000"/>
          <w:sz w:val="28"/>
          <w:szCs w:val="40"/>
        </w:rPr>
      </w:pPr>
    </w:p>
    <w:p w:rsidR="001D6C54" w:rsidRDefault="001D6C54">
      <w:pPr>
        <w:pStyle w:val="Web"/>
        <w:kinsoku w:val="0"/>
        <w:overflowPunct w:val="0"/>
        <w:spacing w:before="0" w:beforeAutospacing="0" w:after="0" w:afterAutospacing="0"/>
        <w:rPr>
          <w:rFonts w:ascii="新細明體" w:eastAsia="新細明體" w:hAnsi="新細明體" w:cs="+mn-cs"/>
          <w:shadow/>
          <w:color w:val="000000"/>
          <w:sz w:val="28"/>
          <w:szCs w:val="40"/>
        </w:rPr>
      </w:pPr>
    </w:p>
    <w:p w:rsidR="00A90D2C" w:rsidRDefault="00A90D2C">
      <w:pPr>
        <w:tabs>
          <w:tab w:val="left" w:pos="720"/>
        </w:tabs>
        <w:autoSpaceDE w:val="0"/>
        <w:autoSpaceDN w:val="0"/>
        <w:adjustRightInd w:val="0"/>
        <w:ind w:right="18"/>
        <w:rPr>
          <w:rFonts w:cs="新細明體"/>
          <w:kern w:val="0"/>
          <w:sz w:val="28"/>
          <w:lang w:val="zh-TW"/>
        </w:rPr>
      </w:pPr>
    </w:p>
    <w:p w:rsidR="00A90D2C" w:rsidRDefault="008B299F">
      <w:pPr>
        <w:numPr>
          <w:ilvl w:val="0"/>
          <w:numId w:val="2"/>
        </w:numPr>
        <w:spacing w:line="0" w:lineRule="atLeast"/>
        <w:rPr>
          <w:rFonts w:ascii="新細明體" w:cs="新細明體"/>
          <w:b/>
          <w:bCs/>
          <w:kern w:val="0"/>
          <w:sz w:val="28"/>
          <w:lang w:val="zh-TW"/>
        </w:rPr>
      </w:pPr>
      <w:r>
        <w:rPr>
          <w:rFonts w:hint="eastAsia"/>
          <w:b/>
          <w:bCs/>
          <w:sz w:val="28"/>
        </w:rPr>
        <w:t>權證基本分類</w:t>
      </w:r>
      <w:r>
        <w:rPr>
          <w:rFonts w:ascii="新細明體" w:cs="新細明體" w:hint="eastAsia"/>
          <w:b/>
          <w:bCs/>
          <w:kern w:val="0"/>
          <w:sz w:val="28"/>
          <w:lang w:val="zh-TW"/>
        </w:rPr>
        <w:t>：</w:t>
      </w:r>
    </w:p>
    <w:p w:rsidR="00A90D2C" w:rsidRDefault="00A90D2C">
      <w:pPr>
        <w:tabs>
          <w:tab w:val="left" w:pos="720"/>
        </w:tabs>
        <w:autoSpaceDE w:val="0"/>
        <w:autoSpaceDN w:val="0"/>
        <w:adjustRightInd w:val="0"/>
        <w:ind w:left="560" w:right="18" w:hangingChars="200" w:hanging="560"/>
        <w:rPr>
          <w:rFonts w:cs="新細明體"/>
          <w:kern w:val="0"/>
          <w:sz w:val="28"/>
          <w:lang w:val="zh-TW"/>
        </w:rPr>
      </w:pPr>
    </w:p>
    <w:p w:rsidR="00A90D2C" w:rsidRDefault="008B299F">
      <w:pPr>
        <w:pStyle w:val="Web"/>
        <w:spacing w:before="0" w:beforeAutospacing="0" w:after="0" w:afterAutospacing="0"/>
        <w:rPr>
          <w:rFonts w:ascii="標楷體" w:eastAsia="標楷體" w:hAnsi="標楷體" w:cs="+mn-cs"/>
          <w:b/>
          <w:bCs/>
          <w:color w:val="3333CC"/>
          <w:kern w:val="24"/>
          <w:sz w:val="28"/>
          <w:szCs w:val="64"/>
        </w:rPr>
      </w:pPr>
      <w:r>
        <w:rPr>
          <w:rFonts w:hint="eastAsia"/>
          <w:sz w:val="28"/>
        </w:rPr>
        <w:sym w:font="Wingdings 2" w:char="F09E"/>
      </w:r>
      <w:r>
        <w:rPr>
          <w:rFonts w:hint="eastAsia"/>
          <w:sz w:val="28"/>
        </w:rPr>
        <w:t xml:space="preserve"> </w:t>
      </w:r>
      <w:r>
        <w:rPr>
          <w:rFonts w:ascii="新細明體" w:eastAsia="新細明體" w:hAnsi="新細明體" w:cs="+mn-cs" w:hint="eastAsia"/>
          <w:shadow/>
          <w:color w:val="0000FF"/>
          <w:kern w:val="2"/>
          <w:sz w:val="28"/>
          <w:szCs w:val="40"/>
        </w:rPr>
        <w:t>以判斷股市漲跌分類</w:t>
      </w:r>
    </w:p>
    <w:tbl>
      <w:tblPr>
        <w:tblW w:w="4825" w:type="dxa"/>
        <w:tblCellMar>
          <w:left w:w="0" w:type="dxa"/>
          <w:right w:w="0" w:type="dxa"/>
        </w:tblCellMar>
        <w:tblLook w:val="0000"/>
      </w:tblPr>
      <w:tblGrid>
        <w:gridCol w:w="1585"/>
        <w:gridCol w:w="3240"/>
      </w:tblGrid>
      <w:tr w:rsidR="00A90D2C">
        <w:trPr>
          <w:trHeight w:val="18"/>
        </w:trPr>
        <w:tc>
          <w:tcPr>
            <w:tcW w:w="1585"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jc w:val="center"/>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認購權證</w:t>
            </w:r>
          </w:p>
        </w:tc>
        <w:tc>
          <w:tcPr>
            <w:tcW w:w="3240"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適合</w:t>
            </w:r>
            <w:r>
              <w:rPr>
                <w:rFonts w:ascii="新細明體" w:eastAsia="新細明體" w:hAnsi="標楷體" w:cs="Arial" w:hint="eastAsia"/>
                <w:color w:val="FF0000"/>
                <w:kern w:val="24"/>
                <w:position w:val="1"/>
                <w:sz w:val="28"/>
                <w:szCs w:val="56"/>
              </w:rPr>
              <w:t>看多</w:t>
            </w:r>
            <w:r>
              <w:rPr>
                <w:rFonts w:ascii="新細明體" w:eastAsia="新細明體" w:hAnsi="標楷體" w:cs="Arial" w:hint="eastAsia"/>
                <w:color w:val="000000"/>
                <w:kern w:val="24"/>
                <w:position w:val="1"/>
                <w:sz w:val="28"/>
                <w:szCs w:val="56"/>
              </w:rPr>
              <w:t>的投資人購買</w:t>
            </w:r>
          </w:p>
        </w:tc>
      </w:tr>
      <w:tr w:rsidR="00A90D2C">
        <w:trPr>
          <w:trHeight w:val="18"/>
        </w:trPr>
        <w:tc>
          <w:tcPr>
            <w:tcW w:w="1585"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jc w:val="center"/>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認售權證</w:t>
            </w:r>
          </w:p>
        </w:tc>
        <w:tc>
          <w:tcPr>
            <w:tcW w:w="3240"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適合</w:t>
            </w:r>
            <w:r>
              <w:rPr>
                <w:rFonts w:ascii="新細明體" w:eastAsia="新細明體" w:hAnsi="標楷體" w:cs="Arial" w:hint="eastAsia"/>
                <w:color w:val="FF0000"/>
                <w:kern w:val="24"/>
                <w:position w:val="1"/>
                <w:sz w:val="28"/>
                <w:szCs w:val="56"/>
              </w:rPr>
              <w:t>看空</w:t>
            </w:r>
            <w:r>
              <w:rPr>
                <w:rFonts w:ascii="新細明體" w:eastAsia="新細明體" w:hAnsi="標楷體" w:cs="Arial" w:hint="eastAsia"/>
                <w:color w:val="000000"/>
                <w:kern w:val="24"/>
                <w:position w:val="1"/>
                <w:sz w:val="28"/>
                <w:szCs w:val="56"/>
              </w:rPr>
              <w:t>的投資人購買</w:t>
            </w:r>
          </w:p>
        </w:tc>
      </w:tr>
    </w:tbl>
    <w:p w:rsidR="00A90D2C" w:rsidRDefault="00A90D2C">
      <w:pPr>
        <w:tabs>
          <w:tab w:val="left" w:pos="720"/>
        </w:tabs>
        <w:autoSpaceDE w:val="0"/>
        <w:autoSpaceDN w:val="0"/>
        <w:adjustRightInd w:val="0"/>
        <w:ind w:right="18"/>
        <w:rPr>
          <w:rFonts w:cs="新細明體"/>
          <w:kern w:val="0"/>
          <w:sz w:val="28"/>
          <w:lang w:val="zh-TW"/>
        </w:rPr>
      </w:pPr>
    </w:p>
    <w:p w:rsidR="00A90D2C" w:rsidRDefault="008B299F">
      <w:pPr>
        <w:pStyle w:val="Web"/>
        <w:spacing w:before="0" w:beforeAutospacing="0" w:after="0" w:afterAutospacing="0"/>
        <w:rPr>
          <w:rFonts w:ascii="標楷體" w:eastAsia="標楷體" w:hAnsi="標楷體" w:cs="+mn-cs"/>
          <w:b/>
          <w:bCs/>
          <w:color w:val="3333CC"/>
          <w:kern w:val="24"/>
          <w:sz w:val="28"/>
          <w:szCs w:val="64"/>
        </w:rPr>
      </w:pPr>
      <w:r>
        <w:rPr>
          <w:rFonts w:hint="eastAsia"/>
          <w:sz w:val="28"/>
        </w:rPr>
        <w:sym w:font="Wingdings 2" w:char="F09E"/>
      </w:r>
      <w:r>
        <w:rPr>
          <w:rFonts w:hint="eastAsia"/>
          <w:sz w:val="28"/>
        </w:rPr>
        <w:t xml:space="preserve"> </w:t>
      </w:r>
      <w:r>
        <w:rPr>
          <w:rFonts w:ascii="新細明體" w:eastAsia="新細明體" w:hAnsi="新細明體" w:cs="+mn-cs" w:hint="eastAsia"/>
          <w:shadow/>
          <w:color w:val="0000FF"/>
          <w:kern w:val="2"/>
          <w:sz w:val="28"/>
          <w:szCs w:val="40"/>
        </w:rPr>
        <w:t>以履約時點分類</w:t>
      </w:r>
    </w:p>
    <w:tbl>
      <w:tblPr>
        <w:tblW w:w="7885" w:type="dxa"/>
        <w:tblCellMar>
          <w:left w:w="0" w:type="dxa"/>
          <w:right w:w="0" w:type="dxa"/>
        </w:tblCellMar>
        <w:tblLook w:val="0000"/>
      </w:tblPr>
      <w:tblGrid>
        <w:gridCol w:w="1585"/>
        <w:gridCol w:w="6300"/>
      </w:tblGrid>
      <w:tr w:rsidR="00A90D2C">
        <w:trPr>
          <w:trHeight w:val="18"/>
        </w:trPr>
        <w:tc>
          <w:tcPr>
            <w:tcW w:w="1585"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jc w:val="center"/>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美式權證</w:t>
            </w:r>
          </w:p>
        </w:tc>
        <w:tc>
          <w:tcPr>
            <w:tcW w:w="6300"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投資人可於權證存續期間內任一交易日要求履約</w:t>
            </w:r>
          </w:p>
        </w:tc>
      </w:tr>
      <w:tr w:rsidR="00A90D2C">
        <w:trPr>
          <w:trHeight w:val="18"/>
        </w:trPr>
        <w:tc>
          <w:tcPr>
            <w:tcW w:w="1585"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jc w:val="center"/>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歐式權證</w:t>
            </w:r>
          </w:p>
        </w:tc>
        <w:tc>
          <w:tcPr>
            <w:tcW w:w="6300"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投資人僅可於權證</w:t>
            </w:r>
            <w:r>
              <w:rPr>
                <w:rFonts w:ascii="新細明體" w:eastAsia="新細明體" w:hAnsi="標楷體" w:cs="Arial" w:hint="eastAsia"/>
                <w:color w:val="FF0000"/>
                <w:kern w:val="24"/>
                <w:position w:val="1"/>
                <w:sz w:val="28"/>
                <w:szCs w:val="56"/>
              </w:rPr>
              <w:t>到期日</w:t>
            </w:r>
            <w:r>
              <w:rPr>
                <w:rFonts w:ascii="新細明體" w:eastAsia="新細明體" w:hAnsi="標楷體" w:cs="Arial" w:hint="eastAsia"/>
                <w:color w:val="000000"/>
                <w:kern w:val="24"/>
                <w:position w:val="1"/>
                <w:sz w:val="28"/>
                <w:szCs w:val="56"/>
              </w:rPr>
              <w:t>要求履約</w:t>
            </w:r>
          </w:p>
        </w:tc>
      </w:tr>
    </w:tbl>
    <w:p w:rsidR="00A90D2C" w:rsidRDefault="00A90D2C">
      <w:pPr>
        <w:tabs>
          <w:tab w:val="left" w:pos="720"/>
        </w:tabs>
        <w:autoSpaceDE w:val="0"/>
        <w:autoSpaceDN w:val="0"/>
        <w:adjustRightInd w:val="0"/>
        <w:ind w:right="18"/>
        <w:rPr>
          <w:rFonts w:ascii="新細明體" w:hAnsi="新細明體" w:cs="Arial"/>
          <w:color w:val="454545"/>
          <w:sz w:val="28"/>
          <w:szCs w:val="18"/>
        </w:rPr>
      </w:pPr>
    </w:p>
    <w:p w:rsidR="00A90D2C" w:rsidRDefault="008B299F">
      <w:pPr>
        <w:pStyle w:val="Web"/>
        <w:spacing w:before="0" w:beforeAutospacing="0" w:after="0" w:afterAutospacing="0"/>
        <w:rPr>
          <w:rFonts w:ascii="新細明體" w:eastAsia="新細明體" w:hAnsi="新細明體" w:cs="+mn-cs"/>
          <w:shadow/>
          <w:kern w:val="2"/>
          <w:sz w:val="28"/>
          <w:szCs w:val="40"/>
        </w:rPr>
      </w:pPr>
      <w:r>
        <w:rPr>
          <w:rFonts w:hint="eastAsia"/>
          <w:sz w:val="28"/>
        </w:rPr>
        <w:sym w:font="Wingdings 2" w:char="F09E"/>
      </w:r>
      <w:r>
        <w:rPr>
          <w:rFonts w:hint="eastAsia"/>
          <w:sz w:val="28"/>
        </w:rPr>
        <w:t xml:space="preserve"> </w:t>
      </w:r>
      <w:r>
        <w:rPr>
          <w:rFonts w:ascii="新細明體" w:eastAsia="新細明體" w:hAnsi="新細明體" w:cs="+mn-cs" w:hint="eastAsia"/>
          <w:shadow/>
          <w:color w:val="0000FF"/>
          <w:kern w:val="2"/>
          <w:sz w:val="28"/>
          <w:szCs w:val="40"/>
        </w:rPr>
        <w:t>以履約價值分類</w:t>
      </w:r>
    </w:p>
    <w:tbl>
      <w:tblPr>
        <w:tblW w:w="10405" w:type="dxa"/>
        <w:tblCellMar>
          <w:left w:w="0" w:type="dxa"/>
          <w:right w:w="0" w:type="dxa"/>
        </w:tblCellMar>
        <w:tblLook w:val="0000"/>
      </w:tblPr>
      <w:tblGrid>
        <w:gridCol w:w="1585"/>
        <w:gridCol w:w="8820"/>
      </w:tblGrid>
      <w:tr w:rsidR="00A90D2C">
        <w:trPr>
          <w:trHeight w:val="18"/>
        </w:trPr>
        <w:tc>
          <w:tcPr>
            <w:tcW w:w="1585"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jc w:val="center"/>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價內權證</w:t>
            </w:r>
          </w:p>
        </w:tc>
        <w:tc>
          <w:tcPr>
            <w:tcW w:w="8820"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標的股價＞履約價格的認購權證，或標的股價＜履約價格的認售權證</w:t>
            </w:r>
          </w:p>
        </w:tc>
      </w:tr>
      <w:tr w:rsidR="00A90D2C">
        <w:trPr>
          <w:trHeight w:val="18"/>
        </w:trPr>
        <w:tc>
          <w:tcPr>
            <w:tcW w:w="1585"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jc w:val="center"/>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價平權證</w:t>
            </w:r>
          </w:p>
        </w:tc>
        <w:tc>
          <w:tcPr>
            <w:tcW w:w="8820"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textAlignment w:val="center"/>
              <w:rPr>
                <w:rFonts w:ascii="新細明體" w:eastAsia="新細明體" w:hAnsi="Arial" w:cs="Arial"/>
                <w:sz w:val="28"/>
                <w:szCs w:val="36"/>
              </w:rPr>
            </w:pPr>
            <w:r>
              <w:rPr>
                <w:rFonts w:ascii="新細明體" w:eastAsia="新細明體" w:hAnsi="標楷體" w:cs="Arial" w:hint="eastAsia"/>
                <w:color w:val="000000"/>
                <w:kern w:val="24"/>
                <w:position w:val="1"/>
                <w:sz w:val="28"/>
                <w:szCs w:val="56"/>
              </w:rPr>
              <w:t>標的股價＝履約價格的權證</w:t>
            </w:r>
          </w:p>
        </w:tc>
      </w:tr>
      <w:tr w:rsidR="00A90D2C">
        <w:trPr>
          <w:trHeight w:val="18"/>
        </w:trPr>
        <w:tc>
          <w:tcPr>
            <w:tcW w:w="1585"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jc w:val="center"/>
              <w:textAlignment w:val="center"/>
              <w:rPr>
                <w:rFonts w:ascii="新細明體" w:eastAsia="新細明體" w:hAnsi="標楷體" w:cs="Arial"/>
                <w:color w:val="000000"/>
                <w:kern w:val="24"/>
                <w:position w:val="1"/>
                <w:sz w:val="28"/>
                <w:szCs w:val="56"/>
              </w:rPr>
            </w:pPr>
            <w:r>
              <w:rPr>
                <w:rFonts w:ascii="新細明體" w:eastAsia="新細明體" w:hAnsi="標楷體" w:cs="Arial" w:hint="eastAsia"/>
                <w:color w:val="000000"/>
                <w:kern w:val="24"/>
                <w:position w:val="1"/>
                <w:sz w:val="28"/>
                <w:szCs w:val="56"/>
              </w:rPr>
              <w:t>價外權證</w:t>
            </w:r>
          </w:p>
        </w:tc>
        <w:tc>
          <w:tcPr>
            <w:tcW w:w="8820" w:type="dxa"/>
            <w:tcBorders>
              <w:top w:val="single" w:sz="8" w:space="0" w:color="000000"/>
              <w:left w:val="single" w:sz="8" w:space="0" w:color="000000"/>
              <w:bottom w:val="single" w:sz="8" w:space="0" w:color="000000"/>
              <w:right w:val="single" w:sz="8" w:space="0" w:color="000000"/>
            </w:tcBorders>
            <w:tcMar>
              <w:top w:w="72" w:type="dxa"/>
              <w:left w:w="145" w:type="dxa"/>
              <w:bottom w:w="72" w:type="dxa"/>
              <w:right w:w="145" w:type="dxa"/>
            </w:tcMar>
            <w:vAlign w:val="center"/>
          </w:tcPr>
          <w:p w:rsidR="00A90D2C" w:rsidRDefault="008B299F">
            <w:pPr>
              <w:pStyle w:val="Web"/>
              <w:kinsoku w:val="0"/>
              <w:overflowPunct w:val="0"/>
              <w:spacing w:before="0" w:beforeAutospacing="0" w:after="0" w:afterAutospacing="0"/>
              <w:textAlignment w:val="center"/>
              <w:rPr>
                <w:rFonts w:ascii="新細明體" w:eastAsia="新細明體" w:hAnsi="標楷體" w:cs="Arial"/>
                <w:color w:val="000000"/>
                <w:kern w:val="24"/>
                <w:position w:val="1"/>
                <w:sz w:val="28"/>
                <w:szCs w:val="56"/>
              </w:rPr>
            </w:pPr>
            <w:r>
              <w:rPr>
                <w:rFonts w:ascii="新細明體" w:eastAsia="新細明體" w:hAnsi="標楷體" w:cs="Arial" w:hint="eastAsia"/>
                <w:color w:val="000000"/>
                <w:kern w:val="24"/>
                <w:position w:val="1"/>
                <w:sz w:val="28"/>
                <w:szCs w:val="56"/>
              </w:rPr>
              <w:t>標的股價＜履約價格的認購權證，或標的股價＞履約價格的認售權證</w:t>
            </w:r>
          </w:p>
        </w:tc>
      </w:tr>
    </w:tbl>
    <w:p w:rsidR="00A90D2C" w:rsidRDefault="00A90D2C">
      <w:pPr>
        <w:tabs>
          <w:tab w:val="left" w:pos="720"/>
        </w:tabs>
        <w:autoSpaceDE w:val="0"/>
        <w:autoSpaceDN w:val="0"/>
        <w:adjustRightInd w:val="0"/>
        <w:ind w:right="18"/>
        <w:rPr>
          <w:rFonts w:ascii="新細明體" w:hAnsi="新細明體" w:cs="Arial"/>
          <w:color w:val="454545"/>
          <w:szCs w:val="18"/>
        </w:rPr>
      </w:pPr>
    </w:p>
    <w:p w:rsidR="00A90D2C" w:rsidRPr="00F20C1D" w:rsidRDefault="008B299F">
      <w:pPr>
        <w:pStyle w:val="Web"/>
        <w:spacing w:before="0" w:beforeAutospacing="0" w:after="0" w:afterAutospacing="0"/>
        <w:rPr>
          <w:rFonts w:ascii="新細明體" w:eastAsia="新細明體" w:hAnsi="新細明體" w:cs="+mn-cs"/>
          <w:shadow/>
          <w:color w:val="0000FF"/>
          <w:kern w:val="2"/>
          <w:sz w:val="28"/>
          <w:szCs w:val="40"/>
        </w:rPr>
      </w:pPr>
      <w:r w:rsidRPr="00F20C1D">
        <w:rPr>
          <w:rFonts w:hint="eastAsia"/>
          <w:sz w:val="28"/>
        </w:rPr>
        <w:sym w:font="Wingdings 2" w:char="F09E"/>
      </w:r>
      <w:r w:rsidRPr="001D6C54">
        <w:rPr>
          <w:rFonts w:hint="eastAsia"/>
          <w:sz w:val="28"/>
        </w:rPr>
        <w:t xml:space="preserve"> </w:t>
      </w:r>
      <w:r w:rsidRPr="001D6C54">
        <w:rPr>
          <w:rFonts w:asciiTheme="minorEastAsia" w:eastAsiaTheme="minorEastAsia" w:hAnsiTheme="minorEastAsia" w:cs="+mn-cs" w:hint="eastAsia"/>
          <w:shadow/>
          <w:color w:val="0000FF"/>
          <w:kern w:val="2"/>
          <w:sz w:val="28"/>
          <w:szCs w:val="40"/>
        </w:rPr>
        <w:t>以</w:t>
      </w:r>
      <w:r w:rsidR="001D6C54" w:rsidRPr="001D6C54">
        <w:rPr>
          <w:rFonts w:asciiTheme="minorEastAsia" w:eastAsiaTheme="minorEastAsia" w:hAnsiTheme="minorEastAsia" w:hint="eastAsia"/>
          <w:color w:val="0000FF"/>
          <w:sz w:val="28"/>
        </w:rPr>
        <w:t>權證代號</w:t>
      </w:r>
      <w:r w:rsidRPr="001D6C54">
        <w:rPr>
          <w:rFonts w:asciiTheme="minorEastAsia" w:eastAsiaTheme="minorEastAsia" w:hAnsiTheme="minorEastAsia" w:cs="+mn-cs" w:hint="eastAsia"/>
          <w:shadow/>
          <w:color w:val="0000FF"/>
          <w:kern w:val="2"/>
          <w:sz w:val="28"/>
          <w:szCs w:val="40"/>
        </w:rPr>
        <w:t>分類</w:t>
      </w:r>
    </w:p>
    <w:tbl>
      <w:tblPr>
        <w:tblW w:w="10221" w:type="dxa"/>
        <w:tblInd w:w="13" w:type="dxa"/>
        <w:tblCellMar>
          <w:left w:w="28" w:type="dxa"/>
          <w:right w:w="28" w:type="dxa"/>
        </w:tblCellMar>
        <w:tblLook w:val="0000"/>
      </w:tblPr>
      <w:tblGrid>
        <w:gridCol w:w="3843"/>
        <w:gridCol w:w="6378"/>
      </w:tblGrid>
      <w:tr w:rsidR="001D6C54" w:rsidRPr="00F20C1D" w:rsidTr="001D6C54">
        <w:trPr>
          <w:cantSplit/>
          <w:trHeight w:val="345"/>
        </w:trPr>
        <w:tc>
          <w:tcPr>
            <w:tcW w:w="3843" w:type="dxa"/>
            <w:tcBorders>
              <w:top w:val="single" w:sz="8" w:space="0" w:color="auto"/>
              <w:left w:val="single" w:sz="8" w:space="0" w:color="auto"/>
              <w:bottom w:val="single" w:sz="8" w:space="0" w:color="000000"/>
              <w:right w:val="single" w:sz="8" w:space="0" w:color="auto"/>
            </w:tcBorders>
            <w:vAlign w:val="center"/>
          </w:tcPr>
          <w:p w:rsidR="001D6C54" w:rsidRPr="001D6C54" w:rsidRDefault="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cs="Arial" w:hint="eastAsia"/>
                <w:color w:val="000000"/>
                <w:kern w:val="24"/>
                <w:position w:val="1"/>
                <w:sz w:val="28"/>
                <w:szCs w:val="56"/>
              </w:rPr>
              <w:t>認購權證</w:t>
            </w:r>
          </w:p>
        </w:tc>
        <w:tc>
          <w:tcPr>
            <w:tcW w:w="6378" w:type="dxa"/>
            <w:tcBorders>
              <w:top w:val="single" w:sz="8" w:space="0" w:color="auto"/>
              <w:left w:val="nil"/>
              <w:bottom w:val="single" w:sz="8" w:space="0" w:color="auto"/>
              <w:right w:val="single" w:sz="8" w:space="0" w:color="auto"/>
            </w:tcBorders>
            <w:noWrap/>
            <w:vAlign w:val="center"/>
          </w:tcPr>
          <w:p w:rsidR="001D6C54" w:rsidRPr="001D6C54" w:rsidRDefault="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cs="Arial" w:hint="eastAsia"/>
                <w:color w:val="000000"/>
                <w:kern w:val="24"/>
                <w:position w:val="1"/>
                <w:sz w:val="28"/>
                <w:szCs w:val="56"/>
              </w:rPr>
              <w:t>代號6碼，編號自030001至089999</w:t>
            </w:r>
          </w:p>
        </w:tc>
      </w:tr>
      <w:tr w:rsidR="001D6C54" w:rsidRPr="00F20C1D" w:rsidTr="001D6C54">
        <w:trPr>
          <w:cantSplit/>
          <w:trHeight w:val="345"/>
        </w:trPr>
        <w:tc>
          <w:tcPr>
            <w:tcW w:w="3843" w:type="dxa"/>
            <w:tcBorders>
              <w:top w:val="nil"/>
              <w:left w:val="single" w:sz="8" w:space="0" w:color="auto"/>
              <w:bottom w:val="single" w:sz="8" w:space="0" w:color="auto"/>
              <w:right w:val="single" w:sz="8" w:space="0" w:color="auto"/>
            </w:tcBorders>
            <w:vAlign w:val="center"/>
          </w:tcPr>
          <w:p w:rsidR="001D6C54" w:rsidRPr="001D6C54" w:rsidRDefault="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cs="Arial" w:hint="eastAsia"/>
                <w:color w:val="000000"/>
                <w:kern w:val="24"/>
                <w:position w:val="1"/>
                <w:sz w:val="28"/>
                <w:szCs w:val="56"/>
              </w:rPr>
              <w:t>認售權證</w:t>
            </w:r>
          </w:p>
        </w:tc>
        <w:tc>
          <w:tcPr>
            <w:tcW w:w="6378" w:type="dxa"/>
            <w:tcBorders>
              <w:top w:val="nil"/>
              <w:left w:val="nil"/>
              <w:bottom w:val="single" w:sz="8" w:space="0" w:color="auto"/>
              <w:right w:val="single" w:sz="8" w:space="0" w:color="auto"/>
            </w:tcBorders>
            <w:noWrap/>
            <w:vAlign w:val="center"/>
          </w:tcPr>
          <w:p w:rsidR="001D6C54" w:rsidRPr="001D6C54" w:rsidRDefault="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cs="Arial" w:hint="eastAsia"/>
                <w:color w:val="000000"/>
                <w:kern w:val="24"/>
                <w:position w:val="1"/>
                <w:sz w:val="28"/>
                <w:szCs w:val="56"/>
              </w:rPr>
              <w:t>代號5碼加上英文字母P，編號自03001P至08999P</w:t>
            </w:r>
          </w:p>
        </w:tc>
      </w:tr>
      <w:tr w:rsidR="001D6C54" w:rsidRPr="00F20C1D" w:rsidTr="001D6C54">
        <w:trPr>
          <w:cantSplit/>
          <w:trHeight w:val="345"/>
        </w:trPr>
        <w:tc>
          <w:tcPr>
            <w:tcW w:w="3843" w:type="dxa"/>
            <w:tcBorders>
              <w:top w:val="nil"/>
              <w:left w:val="single" w:sz="8" w:space="0" w:color="auto"/>
              <w:bottom w:val="single" w:sz="8" w:space="0" w:color="auto"/>
              <w:right w:val="single" w:sz="8" w:space="0" w:color="auto"/>
            </w:tcBorders>
            <w:vAlign w:val="center"/>
          </w:tcPr>
          <w:p w:rsidR="001D6C54" w:rsidRPr="001D6C54" w:rsidRDefault="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hint="eastAsia"/>
                <w:sz w:val="28"/>
              </w:rPr>
              <w:t>以外國交易所之指數或有價證券作為標的之認購權證</w:t>
            </w:r>
          </w:p>
        </w:tc>
        <w:tc>
          <w:tcPr>
            <w:tcW w:w="6378" w:type="dxa"/>
            <w:tcBorders>
              <w:top w:val="nil"/>
              <w:left w:val="nil"/>
              <w:bottom w:val="single" w:sz="8" w:space="0" w:color="auto"/>
              <w:right w:val="single" w:sz="8" w:space="0" w:color="auto"/>
            </w:tcBorders>
            <w:noWrap/>
            <w:vAlign w:val="center"/>
          </w:tcPr>
          <w:p w:rsidR="001D6C54" w:rsidRPr="001D6C54" w:rsidRDefault="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cs="Arial" w:hint="eastAsia"/>
                <w:color w:val="000000"/>
                <w:kern w:val="24"/>
                <w:position w:val="1"/>
                <w:sz w:val="28"/>
                <w:szCs w:val="56"/>
              </w:rPr>
              <w:t>代號5碼加上英文字母F，編號自03001F至08999F</w:t>
            </w:r>
          </w:p>
        </w:tc>
      </w:tr>
      <w:tr w:rsidR="001D6C54" w:rsidRPr="00F20C1D" w:rsidTr="001D6C54">
        <w:trPr>
          <w:cantSplit/>
          <w:trHeight w:val="345"/>
        </w:trPr>
        <w:tc>
          <w:tcPr>
            <w:tcW w:w="3843" w:type="dxa"/>
            <w:tcBorders>
              <w:top w:val="nil"/>
              <w:left w:val="single" w:sz="8" w:space="0" w:color="auto"/>
              <w:bottom w:val="single" w:sz="8" w:space="0" w:color="auto"/>
              <w:right w:val="single" w:sz="8" w:space="0" w:color="auto"/>
            </w:tcBorders>
            <w:vAlign w:val="center"/>
          </w:tcPr>
          <w:p w:rsidR="001D6C54" w:rsidRPr="001D6C54" w:rsidRDefault="001D6C54" w:rsidP="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hint="eastAsia"/>
                <w:sz w:val="28"/>
              </w:rPr>
              <w:t>以外國交易所之指數或有價證券作為標的之</w:t>
            </w:r>
            <w:r w:rsidRPr="001D6C54">
              <w:rPr>
                <w:rFonts w:asciiTheme="minorEastAsia" w:eastAsiaTheme="minorEastAsia" w:hAnsiTheme="minorEastAsia" w:cs="Arial" w:hint="eastAsia"/>
                <w:color w:val="000000"/>
                <w:kern w:val="24"/>
                <w:position w:val="1"/>
                <w:sz w:val="28"/>
                <w:szCs w:val="56"/>
              </w:rPr>
              <w:t>認售權證</w:t>
            </w:r>
          </w:p>
        </w:tc>
        <w:tc>
          <w:tcPr>
            <w:tcW w:w="6378" w:type="dxa"/>
            <w:tcBorders>
              <w:top w:val="nil"/>
              <w:left w:val="nil"/>
              <w:bottom w:val="single" w:sz="8" w:space="0" w:color="auto"/>
              <w:right w:val="single" w:sz="8" w:space="0" w:color="auto"/>
            </w:tcBorders>
            <w:noWrap/>
            <w:vAlign w:val="center"/>
          </w:tcPr>
          <w:p w:rsidR="001D6C54" w:rsidRPr="001D6C54" w:rsidRDefault="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cs="Arial" w:hint="eastAsia"/>
                <w:color w:val="000000"/>
                <w:kern w:val="24"/>
                <w:position w:val="1"/>
                <w:sz w:val="28"/>
                <w:szCs w:val="56"/>
              </w:rPr>
              <w:t>代號5碼加上英文字母Q，編號自03001Q至08999Q</w:t>
            </w:r>
          </w:p>
        </w:tc>
      </w:tr>
      <w:tr w:rsidR="001D6C54" w:rsidRPr="00F20C1D" w:rsidTr="001D6C54">
        <w:trPr>
          <w:cantSplit/>
          <w:trHeight w:val="345"/>
        </w:trPr>
        <w:tc>
          <w:tcPr>
            <w:tcW w:w="3843" w:type="dxa"/>
            <w:tcBorders>
              <w:top w:val="nil"/>
              <w:left w:val="single" w:sz="8" w:space="0" w:color="auto"/>
              <w:bottom w:val="single" w:sz="8" w:space="0" w:color="auto"/>
              <w:right w:val="single" w:sz="8" w:space="0" w:color="auto"/>
            </w:tcBorders>
            <w:vAlign w:val="center"/>
          </w:tcPr>
          <w:p w:rsidR="001D6C54" w:rsidRPr="001D6C54" w:rsidRDefault="001D6C54" w:rsidP="003B471B">
            <w:pPr>
              <w:widowControl/>
              <w:rPr>
                <w:rFonts w:asciiTheme="minorEastAsia" w:eastAsiaTheme="minorEastAsia" w:hAnsiTheme="minorEastAsia" w:cs="Arial"/>
                <w:color w:val="000000"/>
                <w:kern w:val="24"/>
                <w:position w:val="1"/>
                <w:sz w:val="28"/>
                <w:szCs w:val="56"/>
              </w:rPr>
            </w:pPr>
            <w:proofErr w:type="gramStart"/>
            <w:r w:rsidRPr="001D6C54">
              <w:rPr>
                <w:rFonts w:asciiTheme="minorEastAsia" w:eastAsiaTheme="minorEastAsia" w:hAnsiTheme="minorEastAsia"/>
                <w:sz w:val="28"/>
                <w:szCs w:val="28"/>
              </w:rPr>
              <w:t>牛證</w:t>
            </w:r>
            <w:proofErr w:type="gramEnd"/>
          </w:p>
        </w:tc>
        <w:tc>
          <w:tcPr>
            <w:tcW w:w="6378" w:type="dxa"/>
            <w:tcBorders>
              <w:top w:val="nil"/>
              <w:left w:val="nil"/>
              <w:bottom w:val="single" w:sz="8" w:space="0" w:color="auto"/>
              <w:right w:val="single" w:sz="8" w:space="0" w:color="auto"/>
            </w:tcBorders>
            <w:noWrap/>
            <w:vAlign w:val="center"/>
          </w:tcPr>
          <w:p w:rsidR="001D6C54" w:rsidRPr="001D6C54" w:rsidRDefault="001D6C54" w:rsidP="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cs="Arial" w:hint="eastAsia"/>
                <w:color w:val="000000"/>
                <w:kern w:val="24"/>
                <w:position w:val="1"/>
                <w:sz w:val="28"/>
                <w:szCs w:val="56"/>
              </w:rPr>
              <w:t>代號5碼加上英文字母C，編號自03001C至08999C</w:t>
            </w:r>
          </w:p>
        </w:tc>
      </w:tr>
      <w:tr w:rsidR="001D6C54" w:rsidRPr="00F20C1D" w:rsidTr="001D6C54">
        <w:trPr>
          <w:cantSplit/>
          <w:trHeight w:val="345"/>
        </w:trPr>
        <w:tc>
          <w:tcPr>
            <w:tcW w:w="3843" w:type="dxa"/>
            <w:tcBorders>
              <w:top w:val="nil"/>
              <w:left w:val="single" w:sz="8" w:space="0" w:color="auto"/>
              <w:bottom w:val="single" w:sz="8" w:space="0" w:color="auto"/>
              <w:right w:val="single" w:sz="8" w:space="0" w:color="auto"/>
            </w:tcBorders>
            <w:vAlign w:val="center"/>
          </w:tcPr>
          <w:p w:rsidR="001D6C54" w:rsidRPr="001D6C54" w:rsidRDefault="001D6C54" w:rsidP="003B471B">
            <w:pPr>
              <w:widowControl/>
              <w:rPr>
                <w:rFonts w:asciiTheme="minorEastAsia" w:eastAsiaTheme="minorEastAsia" w:hAnsiTheme="minorEastAsia" w:cs="Arial"/>
                <w:color w:val="000000"/>
                <w:kern w:val="24"/>
                <w:position w:val="1"/>
                <w:sz w:val="28"/>
                <w:szCs w:val="56"/>
              </w:rPr>
            </w:pPr>
            <w:proofErr w:type="gramStart"/>
            <w:r w:rsidRPr="001D6C54">
              <w:rPr>
                <w:rFonts w:asciiTheme="minorEastAsia" w:eastAsiaTheme="minorEastAsia" w:hAnsiTheme="minorEastAsia" w:hint="eastAsia"/>
                <w:sz w:val="28"/>
                <w:szCs w:val="28"/>
              </w:rPr>
              <w:t>熊</w:t>
            </w:r>
            <w:r w:rsidRPr="001D6C54">
              <w:rPr>
                <w:rFonts w:asciiTheme="minorEastAsia" w:eastAsiaTheme="minorEastAsia" w:hAnsiTheme="minorEastAsia"/>
                <w:sz w:val="28"/>
                <w:szCs w:val="28"/>
              </w:rPr>
              <w:t>證</w:t>
            </w:r>
            <w:proofErr w:type="gramEnd"/>
          </w:p>
        </w:tc>
        <w:tc>
          <w:tcPr>
            <w:tcW w:w="6378" w:type="dxa"/>
            <w:tcBorders>
              <w:top w:val="nil"/>
              <w:left w:val="nil"/>
              <w:bottom w:val="single" w:sz="8" w:space="0" w:color="auto"/>
              <w:right w:val="single" w:sz="8" w:space="0" w:color="auto"/>
            </w:tcBorders>
            <w:noWrap/>
            <w:vAlign w:val="center"/>
          </w:tcPr>
          <w:p w:rsidR="001D6C54" w:rsidRPr="001D6C54" w:rsidRDefault="001D6C54" w:rsidP="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cs="Arial" w:hint="eastAsia"/>
                <w:color w:val="000000"/>
                <w:kern w:val="24"/>
                <w:position w:val="1"/>
                <w:sz w:val="28"/>
                <w:szCs w:val="56"/>
              </w:rPr>
              <w:t>代號5碼加上英文字母B，編號自03001B至08999B</w:t>
            </w:r>
          </w:p>
        </w:tc>
      </w:tr>
      <w:tr w:rsidR="001D6C54" w:rsidRPr="00F20C1D" w:rsidTr="001D6C54">
        <w:trPr>
          <w:cantSplit/>
          <w:trHeight w:val="345"/>
        </w:trPr>
        <w:tc>
          <w:tcPr>
            <w:tcW w:w="3843" w:type="dxa"/>
            <w:tcBorders>
              <w:top w:val="nil"/>
              <w:left w:val="single" w:sz="8" w:space="0" w:color="auto"/>
              <w:bottom w:val="single" w:sz="8" w:space="0" w:color="auto"/>
              <w:right w:val="single" w:sz="8" w:space="0" w:color="auto"/>
            </w:tcBorders>
            <w:vAlign w:val="center"/>
          </w:tcPr>
          <w:p w:rsidR="001D6C54" w:rsidRPr="001D6C54" w:rsidRDefault="001D6C54" w:rsidP="003B471B">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hint="eastAsia"/>
                <w:sz w:val="28"/>
                <w:szCs w:val="28"/>
              </w:rPr>
              <w:t>展延型</w:t>
            </w:r>
            <w:r w:rsidRPr="001D6C54">
              <w:rPr>
                <w:rFonts w:asciiTheme="minorEastAsia" w:eastAsiaTheme="minorEastAsia" w:hAnsiTheme="minorEastAsia"/>
                <w:sz w:val="28"/>
                <w:szCs w:val="28"/>
              </w:rPr>
              <w:t>牛證</w:t>
            </w:r>
          </w:p>
        </w:tc>
        <w:tc>
          <w:tcPr>
            <w:tcW w:w="6378" w:type="dxa"/>
            <w:tcBorders>
              <w:top w:val="nil"/>
              <w:left w:val="nil"/>
              <w:bottom w:val="single" w:sz="8" w:space="0" w:color="auto"/>
              <w:right w:val="single" w:sz="8" w:space="0" w:color="auto"/>
            </w:tcBorders>
            <w:noWrap/>
            <w:vAlign w:val="center"/>
          </w:tcPr>
          <w:p w:rsidR="001D6C54" w:rsidRPr="001D6C54" w:rsidRDefault="001D6C54" w:rsidP="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cs="Arial" w:hint="eastAsia"/>
                <w:color w:val="000000"/>
                <w:kern w:val="24"/>
                <w:position w:val="1"/>
                <w:sz w:val="28"/>
                <w:szCs w:val="56"/>
              </w:rPr>
              <w:t>代號5碼加上英文字母X，編號自03001X至08999X</w:t>
            </w:r>
          </w:p>
        </w:tc>
      </w:tr>
      <w:tr w:rsidR="001D6C54" w:rsidRPr="00F20C1D" w:rsidTr="001D6C54">
        <w:trPr>
          <w:cantSplit/>
          <w:trHeight w:val="345"/>
        </w:trPr>
        <w:tc>
          <w:tcPr>
            <w:tcW w:w="3843" w:type="dxa"/>
            <w:tcBorders>
              <w:top w:val="nil"/>
              <w:left w:val="single" w:sz="8" w:space="0" w:color="auto"/>
              <w:bottom w:val="single" w:sz="8" w:space="0" w:color="auto"/>
              <w:right w:val="single" w:sz="8" w:space="0" w:color="auto"/>
            </w:tcBorders>
            <w:vAlign w:val="center"/>
          </w:tcPr>
          <w:p w:rsidR="001D6C54" w:rsidRPr="001D6C54" w:rsidRDefault="001D6C54" w:rsidP="003B471B">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hint="eastAsia"/>
                <w:sz w:val="28"/>
                <w:szCs w:val="28"/>
              </w:rPr>
              <w:t>展延型熊</w:t>
            </w:r>
            <w:r w:rsidRPr="001D6C54">
              <w:rPr>
                <w:rFonts w:asciiTheme="minorEastAsia" w:eastAsiaTheme="minorEastAsia" w:hAnsiTheme="minorEastAsia"/>
                <w:sz w:val="28"/>
                <w:szCs w:val="28"/>
              </w:rPr>
              <w:t>證</w:t>
            </w:r>
          </w:p>
        </w:tc>
        <w:tc>
          <w:tcPr>
            <w:tcW w:w="6378" w:type="dxa"/>
            <w:tcBorders>
              <w:top w:val="nil"/>
              <w:left w:val="nil"/>
              <w:bottom w:val="single" w:sz="8" w:space="0" w:color="auto"/>
              <w:right w:val="single" w:sz="8" w:space="0" w:color="auto"/>
            </w:tcBorders>
            <w:noWrap/>
            <w:vAlign w:val="center"/>
          </w:tcPr>
          <w:p w:rsidR="001D6C54" w:rsidRPr="001D6C54" w:rsidRDefault="001D6C54" w:rsidP="001D6C54">
            <w:pPr>
              <w:widowControl/>
              <w:rPr>
                <w:rFonts w:asciiTheme="minorEastAsia" w:eastAsiaTheme="minorEastAsia" w:hAnsiTheme="minorEastAsia" w:cs="Arial"/>
                <w:color w:val="000000"/>
                <w:kern w:val="24"/>
                <w:position w:val="1"/>
                <w:sz w:val="28"/>
                <w:szCs w:val="56"/>
              </w:rPr>
            </w:pPr>
            <w:r w:rsidRPr="001D6C54">
              <w:rPr>
                <w:rFonts w:asciiTheme="minorEastAsia" w:eastAsiaTheme="minorEastAsia" w:hAnsiTheme="minorEastAsia" w:cs="Arial" w:hint="eastAsia"/>
                <w:color w:val="000000"/>
                <w:kern w:val="24"/>
                <w:position w:val="1"/>
                <w:sz w:val="28"/>
                <w:szCs w:val="56"/>
              </w:rPr>
              <w:t>代號5碼加上英文字母Y，編號自03001Y至08999Y</w:t>
            </w:r>
          </w:p>
        </w:tc>
      </w:tr>
    </w:tbl>
    <w:p w:rsidR="00A90D2C" w:rsidRDefault="008B299F">
      <w:pPr>
        <w:numPr>
          <w:ilvl w:val="0"/>
          <w:numId w:val="2"/>
        </w:numPr>
        <w:spacing w:line="0" w:lineRule="atLeast"/>
        <w:rPr>
          <w:rFonts w:ascii="新細明體" w:hAnsi="新細明體" w:cs="新細明體"/>
          <w:b/>
          <w:bCs/>
          <w:kern w:val="0"/>
          <w:sz w:val="28"/>
          <w:lang w:val="zh-TW"/>
        </w:rPr>
      </w:pPr>
      <w:r>
        <w:rPr>
          <w:rFonts w:hint="eastAsia"/>
          <w:b/>
          <w:bCs/>
          <w:sz w:val="28"/>
        </w:rPr>
        <w:lastRenderedPageBreak/>
        <w:t>權證基本資訊實例說明</w:t>
      </w:r>
      <w:r>
        <w:rPr>
          <w:rFonts w:ascii="新細明體" w:cs="新細明體" w:hint="eastAsia"/>
          <w:b/>
          <w:bCs/>
          <w:kern w:val="0"/>
          <w:sz w:val="28"/>
          <w:lang w:val="zh-TW"/>
        </w:rPr>
        <w:t>：</w:t>
      </w:r>
    </w:p>
    <w:p w:rsidR="00A90D2C" w:rsidRDefault="00A221FC">
      <w:pPr>
        <w:tabs>
          <w:tab w:val="left" w:pos="720"/>
        </w:tabs>
        <w:autoSpaceDE w:val="0"/>
        <w:autoSpaceDN w:val="0"/>
        <w:adjustRightInd w:val="0"/>
        <w:ind w:right="18"/>
        <w:rPr>
          <w:rFonts w:ascii="新細明體" w:hAnsi="新細明體" w:cs="新細明體"/>
          <w:kern w:val="0"/>
          <w:sz w:val="28"/>
          <w:lang w:val="zh-TW"/>
        </w:rPr>
      </w:pPr>
      <w:r>
        <w:rPr>
          <w:noProof/>
          <w:sz w:val="20"/>
        </w:rPr>
        <w:drawing>
          <wp:anchor distT="0" distB="0" distL="114300" distR="114300" simplePos="0" relativeHeight="251660800" behindDoc="0" locked="0" layoutInCell="1" allowOverlap="1">
            <wp:simplePos x="0" y="0"/>
            <wp:positionH relativeFrom="column">
              <wp:posOffset>4857115</wp:posOffset>
            </wp:positionH>
            <wp:positionV relativeFrom="paragraph">
              <wp:posOffset>71755</wp:posOffset>
            </wp:positionV>
            <wp:extent cx="1657985" cy="1874520"/>
            <wp:effectExtent l="19050" t="0" r="0" b="0"/>
            <wp:wrapNone/>
            <wp:docPr id="287" name="圖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 cstate="print"/>
                    <a:srcRect/>
                    <a:stretch>
                      <a:fillRect/>
                    </a:stretch>
                  </pic:blipFill>
                  <pic:spPr bwMode="auto">
                    <a:xfrm>
                      <a:off x="0" y="0"/>
                      <a:ext cx="1657985" cy="1874520"/>
                    </a:xfrm>
                    <a:prstGeom prst="rect">
                      <a:avLst/>
                    </a:prstGeom>
                    <a:noFill/>
                    <a:ln w="9525">
                      <a:noFill/>
                      <a:miter lim="800000"/>
                      <a:headEnd/>
                      <a:tailEnd/>
                    </a:ln>
                    <a:effectLst/>
                  </pic:spPr>
                </pic:pic>
              </a:graphicData>
            </a:graphic>
          </wp:anchor>
        </w:drawing>
      </w:r>
    </w:p>
    <w:p w:rsidR="00A90D2C" w:rsidRDefault="008B299F">
      <w:pPr>
        <w:widowControl/>
        <w:kinsoku w:val="0"/>
        <w:overflowPunct w:val="0"/>
        <w:ind w:left="720" w:hanging="720"/>
        <w:rPr>
          <w:rFonts w:ascii="新細明體" w:hAnsi="新細明體" w:cs="+mn-cs"/>
          <w:shadow/>
          <w:color w:val="000000"/>
          <w:kern w:val="0"/>
          <w:sz w:val="28"/>
          <w:szCs w:val="40"/>
        </w:rPr>
      </w:pPr>
      <w:r>
        <w:rPr>
          <w:rFonts w:hint="eastAsia"/>
          <w:sz w:val="28"/>
        </w:rPr>
        <w:sym w:font="Wingdings 2" w:char="F09E"/>
      </w:r>
      <w:r>
        <w:rPr>
          <w:rFonts w:hint="eastAsia"/>
          <w:sz w:val="28"/>
        </w:rPr>
        <w:t xml:space="preserve"> </w:t>
      </w:r>
      <w:r>
        <w:rPr>
          <w:rFonts w:ascii="新細明體" w:hAnsi="新細明體" w:cs="+mn-cs" w:hint="eastAsia"/>
          <w:shadow/>
          <w:color w:val="000000"/>
          <w:sz w:val="28"/>
          <w:szCs w:val="40"/>
        </w:rPr>
        <w:t>○○科技股份有限公司認購權證</w:t>
      </w:r>
    </w:p>
    <w:p w:rsidR="00A90D2C" w:rsidRDefault="008B299F">
      <w:pPr>
        <w:widowControl/>
        <w:kinsoku w:val="0"/>
        <w:overflowPunct w:val="0"/>
        <w:ind w:left="720" w:hanging="720"/>
        <w:rPr>
          <w:rFonts w:ascii="新細明體" w:hAnsi="新細明體" w:cs="Arial Unicode MS"/>
          <w:sz w:val="28"/>
        </w:rPr>
      </w:pPr>
      <w:r>
        <w:rPr>
          <w:rFonts w:hint="eastAsia"/>
          <w:sz w:val="28"/>
        </w:rPr>
        <w:sym w:font="Wingdings 2" w:char="F09E"/>
      </w:r>
      <w:r>
        <w:rPr>
          <w:rFonts w:hint="eastAsia"/>
          <w:sz w:val="28"/>
        </w:rPr>
        <w:t xml:space="preserve"> </w:t>
      </w:r>
      <w:r>
        <w:rPr>
          <w:rFonts w:ascii="新細明體" w:hAnsi="新細明體" w:cs="+mn-cs" w:hint="eastAsia"/>
          <w:shadow/>
          <w:color w:val="000000"/>
          <w:sz w:val="28"/>
          <w:szCs w:val="40"/>
        </w:rPr>
        <w:t>權證簡稱－</w:t>
      </w:r>
      <w:r>
        <w:rPr>
          <w:rFonts w:ascii="新細明體" w:hAnsi="新細明體" w:cs="+mn-cs"/>
          <w:shadow/>
          <w:color w:val="0000FF"/>
          <w:sz w:val="28"/>
          <w:szCs w:val="40"/>
        </w:rPr>
        <w:t>A</w:t>
      </w:r>
      <w:r>
        <w:rPr>
          <w:rFonts w:ascii="新細明體" w:hAnsi="新細明體" w:cs="+mn-cs" w:hint="eastAsia"/>
          <w:shadow/>
          <w:color w:val="0000FF"/>
          <w:sz w:val="28"/>
          <w:szCs w:val="40"/>
        </w:rPr>
        <w:t>券商</w:t>
      </w:r>
      <w:r>
        <w:rPr>
          <w:rFonts w:ascii="新細明體" w:hAnsi="新細明體" w:cs="+mn-cs"/>
          <w:shadow/>
          <w:color w:val="0000FF"/>
          <w:sz w:val="28"/>
          <w:szCs w:val="40"/>
        </w:rPr>
        <w:t>29</w:t>
      </w:r>
    </w:p>
    <w:p w:rsidR="00A90D2C" w:rsidRDefault="008B299F">
      <w:pPr>
        <w:kinsoku w:val="0"/>
        <w:overflowPunct w:val="0"/>
        <w:rPr>
          <w:rFonts w:ascii="新細明體" w:hAnsi="新細明體"/>
          <w:sz w:val="28"/>
        </w:rPr>
      </w:pPr>
      <w:r>
        <w:rPr>
          <w:rFonts w:hint="eastAsia"/>
          <w:sz w:val="28"/>
        </w:rPr>
        <w:sym w:font="Wingdings 2" w:char="F09E"/>
      </w:r>
      <w:r>
        <w:rPr>
          <w:rFonts w:hint="eastAsia"/>
          <w:sz w:val="28"/>
        </w:rPr>
        <w:t xml:space="preserve"> </w:t>
      </w:r>
      <w:r>
        <w:rPr>
          <w:rFonts w:ascii="新細明體" w:hAnsi="新細明體" w:cs="+mn-cs" w:hint="eastAsia"/>
          <w:shadow/>
          <w:color w:val="000000"/>
          <w:sz w:val="28"/>
          <w:szCs w:val="40"/>
        </w:rPr>
        <w:t>存續期間－自上市買賣日（含）起</w:t>
      </w:r>
      <w:r>
        <w:rPr>
          <w:rFonts w:ascii="新細明體" w:hAnsi="新細明體" w:cs="+mn-cs"/>
          <w:shadow/>
          <w:color w:val="000000"/>
          <w:sz w:val="28"/>
          <w:szCs w:val="40"/>
        </w:rPr>
        <w:t xml:space="preserve"> </w:t>
      </w:r>
      <w:r>
        <w:rPr>
          <w:rFonts w:ascii="新細明體" w:hAnsi="新細明體" w:cs="+mn-cs"/>
          <w:shadow/>
          <w:color w:val="0000FF"/>
          <w:sz w:val="28"/>
          <w:szCs w:val="40"/>
        </w:rPr>
        <w:t xml:space="preserve">7 </w:t>
      </w:r>
      <w:r>
        <w:rPr>
          <w:rFonts w:ascii="新細明體" w:hAnsi="新細明體" w:cs="+mn-cs" w:hint="eastAsia"/>
          <w:shadow/>
          <w:color w:val="0000FF"/>
          <w:sz w:val="28"/>
          <w:szCs w:val="40"/>
        </w:rPr>
        <w:t>個月</w:t>
      </w:r>
    </w:p>
    <w:p w:rsidR="00A90D2C" w:rsidRDefault="008B299F">
      <w:pPr>
        <w:kinsoku w:val="0"/>
        <w:overflowPunct w:val="0"/>
        <w:rPr>
          <w:rFonts w:ascii="新細明體" w:hAnsi="新細明體"/>
          <w:sz w:val="28"/>
        </w:rPr>
      </w:pPr>
      <w:r>
        <w:rPr>
          <w:rFonts w:hint="eastAsia"/>
          <w:sz w:val="28"/>
        </w:rPr>
        <w:sym w:font="Wingdings 2" w:char="F09E"/>
      </w:r>
      <w:r>
        <w:rPr>
          <w:rFonts w:hint="eastAsia"/>
          <w:sz w:val="28"/>
        </w:rPr>
        <w:t xml:space="preserve"> </w:t>
      </w:r>
      <w:r>
        <w:rPr>
          <w:rFonts w:ascii="新細明體" w:hAnsi="新細明體" w:cs="+mn-cs" w:hint="eastAsia"/>
          <w:shadow/>
          <w:color w:val="000000"/>
          <w:sz w:val="28"/>
          <w:szCs w:val="40"/>
        </w:rPr>
        <w:t>上市日期－</w:t>
      </w:r>
      <w:r w:rsidR="003A1C2E">
        <w:rPr>
          <w:rFonts w:ascii="新細明體" w:hAnsi="新細明體" w:cs="+mn-cs" w:hint="eastAsia"/>
          <w:shadow/>
          <w:color w:val="0000FF"/>
          <w:sz w:val="28"/>
          <w:szCs w:val="40"/>
        </w:rPr>
        <w:t>104</w:t>
      </w:r>
      <w:r>
        <w:rPr>
          <w:rFonts w:ascii="新細明體" w:hAnsi="新細明體" w:cs="+mn-cs"/>
          <w:shadow/>
          <w:color w:val="0000FF"/>
          <w:sz w:val="28"/>
          <w:szCs w:val="40"/>
        </w:rPr>
        <w:t>/2/</w:t>
      </w:r>
      <w:r w:rsidR="003A1C2E">
        <w:rPr>
          <w:rFonts w:ascii="新細明體" w:hAnsi="新細明體" w:cs="+mn-cs" w:hint="eastAsia"/>
          <w:shadow/>
          <w:color w:val="0000FF"/>
          <w:sz w:val="28"/>
          <w:szCs w:val="40"/>
        </w:rPr>
        <w:t>9</w:t>
      </w:r>
    </w:p>
    <w:p w:rsidR="00A90D2C" w:rsidRDefault="008B299F">
      <w:pPr>
        <w:kinsoku w:val="0"/>
        <w:overflowPunct w:val="0"/>
        <w:rPr>
          <w:rFonts w:ascii="新細明體" w:hAnsi="新細明體" w:cs="+mn-cs"/>
          <w:shadow/>
          <w:color w:val="4D4D4D"/>
          <w:sz w:val="28"/>
          <w:szCs w:val="40"/>
        </w:rPr>
      </w:pPr>
      <w:r>
        <w:rPr>
          <w:rFonts w:hint="eastAsia"/>
          <w:sz w:val="28"/>
        </w:rPr>
        <w:sym w:font="Wingdings 2" w:char="F09E"/>
      </w:r>
      <w:r>
        <w:rPr>
          <w:rFonts w:hint="eastAsia"/>
          <w:sz w:val="28"/>
        </w:rPr>
        <w:t xml:space="preserve"> </w:t>
      </w:r>
      <w:r>
        <w:rPr>
          <w:rFonts w:ascii="新細明體" w:hAnsi="新細明體" w:cs="+mn-cs" w:hint="eastAsia"/>
          <w:shadow/>
          <w:color w:val="000000"/>
          <w:sz w:val="28"/>
          <w:szCs w:val="40"/>
        </w:rPr>
        <w:t>最後交易日－</w:t>
      </w:r>
      <w:r w:rsidR="003A1C2E">
        <w:rPr>
          <w:rFonts w:ascii="新細明體" w:hAnsi="新細明體" w:cs="+mn-cs" w:hint="eastAsia"/>
          <w:shadow/>
          <w:color w:val="0000FF"/>
          <w:sz w:val="28"/>
          <w:szCs w:val="40"/>
        </w:rPr>
        <w:t>104</w:t>
      </w:r>
      <w:r>
        <w:rPr>
          <w:rFonts w:ascii="新細明體" w:hAnsi="新細明體" w:cs="+mn-cs"/>
          <w:shadow/>
          <w:color w:val="0000FF"/>
          <w:sz w:val="28"/>
          <w:szCs w:val="40"/>
        </w:rPr>
        <w:t>/9/</w:t>
      </w:r>
      <w:r w:rsidR="003A1C2E">
        <w:rPr>
          <w:rFonts w:ascii="新細明體" w:hAnsi="新細明體" w:cs="+mn-cs" w:hint="eastAsia"/>
          <w:shadow/>
          <w:color w:val="0000FF"/>
          <w:sz w:val="28"/>
          <w:szCs w:val="40"/>
        </w:rPr>
        <w:t>4</w:t>
      </w:r>
      <w:r>
        <w:rPr>
          <w:rFonts w:ascii="新細明體" w:hAnsi="新細明體" w:cs="+mn-cs"/>
          <w:shadow/>
          <w:color w:val="0000FF"/>
          <w:sz w:val="28"/>
          <w:szCs w:val="40"/>
        </w:rPr>
        <w:t xml:space="preserve"> </w:t>
      </w:r>
      <w:r>
        <w:rPr>
          <w:rFonts w:ascii="新細明體" w:hAnsi="新細明體" w:cs="+mn-cs" w:hint="eastAsia"/>
          <w:shadow/>
          <w:color w:val="4D4D4D"/>
          <w:sz w:val="28"/>
          <w:szCs w:val="40"/>
        </w:rPr>
        <w:t>權證到期日前2個營業日</w:t>
      </w:r>
    </w:p>
    <w:p w:rsidR="00A90D2C" w:rsidRDefault="008B299F">
      <w:pPr>
        <w:kinsoku w:val="0"/>
        <w:overflowPunct w:val="0"/>
        <w:rPr>
          <w:rFonts w:ascii="新細明體" w:hAnsi="新細明體" w:cs="+mn-cs"/>
          <w:shadow/>
          <w:color w:val="777777"/>
          <w:sz w:val="28"/>
          <w:szCs w:val="40"/>
        </w:rPr>
      </w:pPr>
      <w:r>
        <w:rPr>
          <w:rFonts w:hint="eastAsia"/>
          <w:sz w:val="28"/>
        </w:rPr>
        <w:sym w:font="Wingdings 2" w:char="F09E"/>
      </w:r>
      <w:r>
        <w:rPr>
          <w:rFonts w:hint="eastAsia"/>
          <w:sz w:val="28"/>
        </w:rPr>
        <w:t xml:space="preserve"> </w:t>
      </w:r>
      <w:r>
        <w:rPr>
          <w:rFonts w:ascii="新細明體" w:hAnsi="新細明體" w:cs="+mn-cs" w:hint="eastAsia"/>
          <w:shadow/>
          <w:color w:val="000000"/>
          <w:sz w:val="28"/>
          <w:szCs w:val="40"/>
        </w:rPr>
        <w:t>到期日－</w:t>
      </w:r>
      <w:r w:rsidR="003A1C2E">
        <w:rPr>
          <w:rFonts w:ascii="新細明體" w:hAnsi="新細明體" w:cs="+mn-cs" w:hint="eastAsia"/>
          <w:shadow/>
          <w:color w:val="0000FF"/>
          <w:sz w:val="28"/>
          <w:szCs w:val="40"/>
        </w:rPr>
        <w:t>104</w:t>
      </w:r>
      <w:r>
        <w:rPr>
          <w:rFonts w:ascii="新細明體" w:hAnsi="新細明體" w:cs="+mn-cs"/>
          <w:shadow/>
          <w:color w:val="0000FF"/>
          <w:sz w:val="28"/>
          <w:szCs w:val="40"/>
        </w:rPr>
        <w:t>/9/</w:t>
      </w:r>
      <w:r w:rsidR="003A1C2E">
        <w:rPr>
          <w:rFonts w:ascii="新細明體" w:hAnsi="新細明體" w:cs="+mn-cs" w:hint="eastAsia"/>
          <w:shadow/>
          <w:color w:val="0000FF"/>
          <w:sz w:val="28"/>
          <w:szCs w:val="40"/>
        </w:rPr>
        <w:t>8</w:t>
      </w:r>
      <w:r>
        <w:rPr>
          <w:rFonts w:ascii="新細明體" w:hAnsi="新細明體" w:cs="+mn-cs"/>
          <w:shadow/>
          <w:color w:val="0000FF"/>
          <w:sz w:val="28"/>
          <w:szCs w:val="40"/>
        </w:rPr>
        <w:tab/>
        <w:t xml:space="preserve"> </w:t>
      </w:r>
      <w:r>
        <w:rPr>
          <w:rFonts w:ascii="新細明體" w:hAnsi="新細明體" w:cs="+mn-cs"/>
          <w:shadow/>
          <w:color w:val="3333CC"/>
          <w:sz w:val="28"/>
          <w:szCs w:val="40"/>
        </w:rPr>
        <w:tab/>
        <w:t xml:space="preserve"> </w:t>
      </w:r>
      <w:r>
        <w:rPr>
          <w:rFonts w:ascii="新細明體" w:hAnsi="新細明體" w:cs="+mn-cs" w:hint="eastAsia"/>
          <w:shadow/>
          <w:color w:val="4D4D4D"/>
          <w:sz w:val="28"/>
          <w:szCs w:val="40"/>
        </w:rPr>
        <w:t>權證之最後履約日</w:t>
      </w:r>
    </w:p>
    <w:p w:rsidR="00A90D2C" w:rsidRDefault="008B299F">
      <w:pPr>
        <w:kinsoku w:val="0"/>
        <w:overflowPunct w:val="0"/>
        <w:rPr>
          <w:rFonts w:ascii="新細明體" w:hAnsi="新細明體" w:cs="+mn-cs"/>
          <w:shadow/>
          <w:color w:val="4D4D4D"/>
          <w:sz w:val="28"/>
          <w:szCs w:val="40"/>
        </w:rPr>
      </w:pPr>
      <w:r>
        <w:rPr>
          <w:rFonts w:hint="eastAsia"/>
          <w:sz w:val="28"/>
        </w:rPr>
        <w:sym w:font="Wingdings 2" w:char="F09E"/>
      </w:r>
      <w:r>
        <w:rPr>
          <w:rFonts w:hint="eastAsia"/>
          <w:sz w:val="28"/>
        </w:rPr>
        <w:t xml:space="preserve"> </w:t>
      </w:r>
      <w:r>
        <w:rPr>
          <w:rFonts w:ascii="新細明體" w:hAnsi="新細明體" w:cs="+mn-cs" w:hint="eastAsia"/>
          <w:shadow/>
          <w:color w:val="000000"/>
          <w:sz w:val="28"/>
          <w:szCs w:val="40"/>
        </w:rPr>
        <w:t>發行價格－每單位</w:t>
      </w:r>
      <w:r>
        <w:rPr>
          <w:rFonts w:ascii="新細明體" w:hAnsi="新細明體" w:cs="+mn-cs"/>
          <w:shadow/>
          <w:color w:val="0000FF"/>
          <w:sz w:val="28"/>
          <w:szCs w:val="40"/>
        </w:rPr>
        <w:t>3.69</w:t>
      </w:r>
      <w:r>
        <w:rPr>
          <w:rFonts w:ascii="新細明體" w:hAnsi="新細明體" w:cs="+mn-cs" w:hint="eastAsia"/>
          <w:shadow/>
          <w:color w:val="000000"/>
          <w:sz w:val="28"/>
          <w:szCs w:val="40"/>
        </w:rPr>
        <w:t>元</w:t>
      </w:r>
      <w:r>
        <w:rPr>
          <w:rFonts w:ascii="新細明體" w:hAnsi="新細明體" w:cs="+mn-cs"/>
          <w:shadow/>
          <w:color w:val="000000"/>
          <w:sz w:val="28"/>
          <w:szCs w:val="40"/>
        </w:rPr>
        <w:tab/>
      </w:r>
    </w:p>
    <w:p w:rsidR="00A90D2C" w:rsidRDefault="008B299F">
      <w:pPr>
        <w:kinsoku w:val="0"/>
        <w:overflowPunct w:val="0"/>
        <w:rPr>
          <w:rFonts w:ascii="新細明體" w:hAnsi="新細明體" w:cs="Arial Unicode MS"/>
          <w:sz w:val="28"/>
        </w:rPr>
      </w:pPr>
      <w:r>
        <w:rPr>
          <w:rFonts w:hint="eastAsia"/>
          <w:sz w:val="28"/>
        </w:rPr>
        <w:sym w:font="Wingdings 2" w:char="F09E"/>
      </w:r>
      <w:r>
        <w:rPr>
          <w:rFonts w:hint="eastAsia"/>
          <w:sz w:val="28"/>
        </w:rPr>
        <w:t xml:space="preserve"> </w:t>
      </w:r>
      <w:r>
        <w:rPr>
          <w:rFonts w:ascii="新細明體" w:hAnsi="新細明體" w:cs="+mn-cs" w:hint="eastAsia"/>
          <w:shadow/>
          <w:color w:val="000000"/>
          <w:sz w:val="28"/>
          <w:szCs w:val="40"/>
        </w:rPr>
        <w:t>發行數量－</w:t>
      </w:r>
      <w:r>
        <w:rPr>
          <w:rFonts w:ascii="新細明體" w:hAnsi="新細明體" w:cs="+mn-cs"/>
          <w:shadow/>
          <w:color w:val="0000FF"/>
          <w:sz w:val="28"/>
          <w:szCs w:val="40"/>
        </w:rPr>
        <w:t>20,000,000</w:t>
      </w:r>
      <w:r>
        <w:rPr>
          <w:rFonts w:ascii="新細明體" w:hAnsi="新細明體" w:cs="+mn-cs" w:hint="eastAsia"/>
          <w:shadow/>
          <w:color w:val="000000"/>
          <w:sz w:val="28"/>
          <w:szCs w:val="40"/>
        </w:rPr>
        <w:t>單位（</w:t>
      </w:r>
      <w:r>
        <w:rPr>
          <w:rFonts w:ascii="新細明體" w:hAnsi="新細明體" w:cs="+mn-cs"/>
          <w:shadow/>
          <w:color w:val="0000FF"/>
          <w:sz w:val="28"/>
          <w:szCs w:val="40"/>
        </w:rPr>
        <w:t>20,000</w:t>
      </w:r>
      <w:r>
        <w:rPr>
          <w:rFonts w:ascii="新細明體" w:hAnsi="新細明體" w:cs="+mn-cs" w:hint="eastAsia"/>
          <w:shadow/>
          <w:color w:val="000000"/>
          <w:sz w:val="28"/>
          <w:szCs w:val="40"/>
        </w:rPr>
        <w:t>張）</w:t>
      </w:r>
    </w:p>
    <w:p w:rsidR="00A90D2C" w:rsidRDefault="008B299F">
      <w:pPr>
        <w:kinsoku w:val="0"/>
        <w:overflowPunct w:val="0"/>
        <w:rPr>
          <w:rFonts w:ascii="新細明體" w:hAnsi="新細明體"/>
          <w:sz w:val="28"/>
        </w:rPr>
      </w:pPr>
      <w:r>
        <w:rPr>
          <w:rFonts w:hint="eastAsia"/>
          <w:sz w:val="28"/>
        </w:rPr>
        <w:sym w:font="Wingdings 2" w:char="F09E"/>
      </w:r>
      <w:r>
        <w:rPr>
          <w:rFonts w:hint="eastAsia"/>
          <w:sz w:val="28"/>
        </w:rPr>
        <w:t xml:space="preserve"> </w:t>
      </w:r>
      <w:r>
        <w:rPr>
          <w:rFonts w:ascii="新細明體" w:hAnsi="新細明體" w:cs="+mn-cs" w:hint="eastAsia"/>
          <w:shadow/>
          <w:color w:val="000000"/>
          <w:sz w:val="28"/>
          <w:szCs w:val="40"/>
        </w:rPr>
        <w:t>履約價格－</w:t>
      </w:r>
      <w:r>
        <w:rPr>
          <w:rFonts w:ascii="新細明體" w:hAnsi="新細明體" w:cs="+mn-cs"/>
          <w:shadow/>
          <w:color w:val="0000FF"/>
          <w:sz w:val="28"/>
          <w:szCs w:val="40"/>
        </w:rPr>
        <w:t>495</w:t>
      </w:r>
      <w:r>
        <w:rPr>
          <w:rFonts w:ascii="新細明體" w:hAnsi="新細明體" w:cs="+mn-cs" w:hint="eastAsia"/>
          <w:shadow/>
          <w:color w:val="000000"/>
          <w:sz w:val="28"/>
          <w:szCs w:val="40"/>
        </w:rPr>
        <w:t>元</w:t>
      </w:r>
    </w:p>
    <w:p w:rsidR="00A90D2C" w:rsidRDefault="008B299F">
      <w:pPr>
        <w:kinsoku w:val="0"/>
        <w:overflowPunct w:val="0"/>
        <w:rPr>
          <w:rFonts w:ascii="新細明體" w:hAnsi="新細明體" w:cs="+mn-cs"/>
          <w:shadow/>
          <w:color w:val="4D4D4D"/>
          <w:sz w:val="28"/>
          <w:szCs w:val="40"/>
        </w:rPr>
      </w:pPr>
      <w:r>
        <w:rPr>
          <w:rFonts w:hint="eastAsia"/>
          <w:sz w:val="28"/>
        </w:rPr>
        <w:sym w:font="Wingdings 2" w:char="F09E"/>
      </w:r>
      <w:r>
        <w:rPr>
          <w:rFonts w:hint="eastAsia"/>
          <w:sz w:val="28"/>
        </w:rPr>
        <w:t xml:space="preserve"> </w:t>
      </w:r>
      <w:r>
        <w:rPr>
          <w:rFonts w:ascii="新細明體" w:hAnsi="新細明體" w:cs="+mn-cs" w:hint="eastAsia"/>
          <w:shadow/>
          <w:color w:val="000000"/>
          <w:sz w:val="28"/>
          <w:szCs w:val="40"/>
        </w:rPr>
        <w:t>行使比例－</w:t>
      </w:r>
      <w:r>
        <w:rPr>
          <w:rFonts w:ascii="新細明體" w:hAnsi="新細明體" w:cs="+mn-cs"/>
          <w:shadow/>
          <w:color w:val="000000"/>
          <w:sz w:val="28"/>
          <w:szCs w:val="40"/>
        </w:rPr>
        <w:t>1</w:t>
      </w:r>
      <w:r>
        <w:rPr>
          <w:rFonts w:ascii="新細明體" w:hAnsi="新細明體" w:cs="+mn-cs" w:hint="eastAsia"/>
          <w:shadow/>
          <w:color w:val="000000"/>
          <w:sz w:val="28"/>
          <w:szCs w:val="40"/>
        </w:rPr>
        <w:t>：</w:t>
      </w:r>
      <w:r>
        <w:rPr>
          <w:rFonts w:ascii="新細明體" w:hAnsi="新細明體" w:cs="+mn-cs"/>
          <w:shadow/>
          <w:color w:val="0000FF"/>
          <w:sz w:val="28"/>
          <w:szCs w:val="40"/>
        </w:rPr>
        <w:t>0.05</w:t>
      </w:r>
      <w:r>
        <w:rPr>
          <w:rFonts w:ascii="新細明體" w:hAnsi="新細明體" w:cs="+mn-cs"/>
          <w:shadow/>
          <w:color w:val="4D4D4D"/>
          <w:sz w:val="28"/>
          <w:szCs w:val="40"/>
        </w:rPr>
        <w:t>（20</w:t>
      </w:r>
      <w:r>
        <w:rPr>
          <w:rFonts w:ascii="新細明體" w:hAnsi="新細明體" w:cs="+mn-cs" w:hint="eastAsia"/>
          <w:shadow/>
          <w:color w:val="4D4D4D"/>
          <w:sz w:val="28"/>
          <w:szCs w:val="40"/>
        </w:rPr>
        <w:t>張權證可認購1張股票）</w:t>
      </w:r>
    </w:p>
    <w:p w:rsidR="00A90D2C" w:rsidRDefault="00A221FC">
      <w:pPr>
        <w:pStyle w:val="Web"/>
        <w:kinsoku w:val="0"/>
        <w:overflowPunct w:val="0"/>
        <w:spacing w:before="0" w:beforeAutospacing="0" w:after="0" w:afterAutospacing="0"/>
        <w:ind w:left="1190" w:hangingChars="595" w:hanging="1190"/>
        <w:rPr>
          <w:rFonts w:ascii="新細明體" w:eastAsia="新細明體" w:hAnsi="新細明體"/>
          <w:sz w:val="28"/>
        </w:rPr>
      </w:pPr>
      <w:r>
        <w:rPr>
          <w:rFonts w:ascii="新細明體" w:hAnsi="新細明體" w:cs="Arial"/>
          <w:noProof/>
          <w:color w:val="454545"/>
          <w:sz w:val="20"/>
          <w:szCs w:val="18"/>
        </w:rPr>
        <w:drawing>
          <wp:anchor distT="0" distB="0" distL="114300" distR="114300" simplePos="0" relativeHeight="251661824" behindDoc="0" locked="0" layoutInCell="1" allowOverlap="1">
            <wp:simplePos x="0" y="0"/>
            <wp:positionH relativeFrom="column">
              <wp:posOffset>3771900</wp:posOffset>
            </wp:positionH>
            <wp:positionV relativeFrom="paragraph">
              <wp:posOffset>95250</wp:posOffset>
            </wp:positionV>
            <wp:extent cx="1298575" cy="457200"/>
            <wp:effectExtent l="19050" t="0" r="0" b="0"/>
            <wp:wrapNone/>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 cstate="print"/>
                    <a:srcRect/>
                    <a:stretch>
                      <a:fillRect/>
                    </a:stretch>
                  </pic:blipFill>
                  <pic:spPr bwMode="auto">
                    <a:xfrm>
                      <a:off x="0" y="0"/>
                      <a:ext cx="1298575" cy="457200"/>
                    </a:xfrm>
                    <a:prstGeom prst="rect">
                      <a:avLst/>
                    </a:prstGeom>
                    <a:noFill/>
                    <a:ln w="9525">
                      <a:noFill/>
                      <a:miter lim="800000"/>
                      <a:headEnd/>
                      <a:tailEnd/>
                    </a:ln>
                    <a:effectLst/>
                  </pic:spPr>
                </pic:pic>
              </a:graphicData>
            </a:graphic>
          </wp:anchor>
        </w:drawing>
      </w:r>
    </w:p>
    <w:p w:rsidR="00A90D2C" w:rsidRDefault="00A90D2C">
      <w:pPr>
        <w:pStyle w:val="Web"/>
        <w:kinsoku w:val="0"/>
        <w:overflowPunct w:val="0"/>
        <w:spacing w:before="0" w:beforeAutospacing="0" w:after="0" w:afterAutospacing="0"/>
        <w:ind w:left="1666" w:hangingChars="595" w:hanging="1666"/>
        <w:rPr>
          <w:rFonts w:ascii="新細明體" w:eastAsia="新細明體" w:hAnsi="新細明體"/>
          <w:sz w:val="28"/>
        </w:rPr>
      </w:pPr>
    </w:p>
    <w:p w:rsidR="00A90D2C" w:rsidRDefault="00A90D2C">
      <w:pPr>
        <w:pStyle w:val="Web"/>
        <w:kinsoku w:val="0"/>
        <w:overflowPunct w:val="0"/>
        <w:spacing w:before="0" w:beforeAutospacing="0" w:after="0" w:afterAutospacing="0"/>
        <w:ind w:left="1666" w:hangingChars="595" w:hanging="1666"/>
        <w:rPr>
          <w:rFonts w:ascii="新細明體" w:eastAsia="新細明體" w:hAnsi="新細明體"/>
          <w:sz w:val="28"/>
        </w:rPr>
      </w:pPr>
    </w:p>
    <w:p w:rsidR="00A90D2C" w:rsidRDefault="008B299F">
      <w:pPr>
        <w:numPr>
          <w:ilvl w:val="0"/>
          <w:numId w:val="2"/>
        </w:numPr>
        <w:spacing w:line="0" w:lineRule="atLeast"/>
        <w:rPr>
          <w:rFonts w:ascii="新細明體" w:hAnsi="新細明體" w:cs="新細明體"/>
          <w:b/>
          <w:bCs/>
          <w:kern w:val="0"/>
          <w:sz w:val="28"/>
          <w:lang w:val="zh-TW"/>
        </w:rPr>
      </w:pPr>
      <w:r>
        <w:rPr>
          <w:rFonts w:hint="eastAsia"/>
          <w:b/>
          <w:bCs/>
          <w:sz w:val="28"/>
        </w:rPr>
        <w:t>認購權證到期損益</w:t>
      </w:r>
      <w:r>
        <w:rPr>
          <w:rFonts w:ascii="新細明體" w:cs="新細明體" w:hint="eastAsia"/>
          <w:b/>
          <w:bCs/>
          <w:kern w:val="0"/>
          <w:sz w:val="28"/>
          <w:lang w:val="zh-TW"/>
        </w:rPr>
        <w:t>：</w:t>
      </w:r>
    </w:p>
    <w:p w:rsidR="00A90D2C" w:rsidRDefault="00A90D2C">
      <w:pPr>
        <w:spacing w:line="0" w:lineRule="atLeast"/>
        <w:rPr>
          <w:sz w:val="28"/>
        </w:rPr>
      </w:pPr>
    </w:p>
    <w:p w:rsidR="00A90D2C" w:rsidRDefault="008B299F" w:rsidP="00334F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0" w:hangingChars="100" w:hanging="280"/>
        <w:rPr>
          <w:sz w:val="28"/>
        </w:rPr>
      </w:pPr>
      <w:r>
        <w:rPr>
          <w:rFonts w:hint="eastAsia"/>
          <w:sz w:val="28"/>
        </w:rPr>
        <w:sym w:font="Wingdings 2" w:char="F09E"/>
      </w:r>
      <w:r>
        <w:rPr>
          <w:rFonts w:hint="eastAsia"/>
          <w:sz w:val="28"/>
        </w:rPr>
        <w:t xml:space="preserve"> </w:t>
      </w:r>
      <w:r>
        <w:rPr>
          <w:rFonts w:hint="eastAsia"/>
          <w:sz w:val="28"/>
        </w:rPr>
        <w:t>設標的證券</w:t>
      </w:r>
      <w:r w:rsidR="007D034B">
        <w:rPr>
          <w:rFonts w:hint="eastAsia"/>
          <w:sz w:val="28"/>
        </w:rPr>
        <w:t>收盤</w:t>
      </w:r>
      <w:r>
        <w:rPr>
          <w:rFonts w:hint="eastAsia"/>
          <w:sz w:val="28"/>
        </w:rPr>
        <w:t>價格於</w:t>
      </w:r>
      <w:r>
        <w:rPr>
          <w:rFonts w:hint="eastAsia"/>
          <w:sz w:val="28"/>
        </w:rPr>
        <w:t>8</w:t>
      </w:r>
      <w:r>
        <w:rPr>
          <w:rFonts w:hint="eastAsia"/>
          <w:sz w:val="28"/>
        </w:rPr>
        <w:t>月</w:t>
      </w:r>
      <w:r>
        <w:rPr>
          <w:rFonts w:hint="eastAsia"/>
          <w:sz w:val="28"/>
        </w:rPr>
        <w:t>1</w:t>
      </w:r>
      <w:r>
        <w:rPr>
          <w:rFonts w:hint="eastAsia"/>
          <w:sz w:val="28"/>
        </w:rPr>
        <w:t>日為</w:t>
      </w:r>
      <w:r>
        <w:rPr>
          <w:rFonts w:hint="eastAsia"/>
          <w:sz w:val="28"/>
        </w:rPr>
        <w:t>100</w:t>
      </w:r>
      <w:r>
        <w:rPr>
          <w:rFonts w:hint="eastAsia"/>
          <w:sz w:val="28"/>
        </w:rPr>
        <w:t>元，與該標的證券連結之認購權證價格於</w:t>
      </w:r>
      <w:r>
        <w:rPr>
          <w:rFonts w:hint="eastAsia"/>
          <w:sz w:val="28"/>
        </w:rPr>
        <w:t>8</w:t>
      </w:r>
      <w:r>
        <w:rPr>
          <w:rFonts w:hint="eastAsia"/>
          <w:sz w:val="28"/>
        </w:rPr>
        <w:t>月</w:t>
      </w:r>
      <w:r>
        <w:rPr>
          <w:rFonts w:hint="eastAsia"/>
          <w:sz w:val="28"/>
        </w:rPr>
        <w:t>1</w:t>
      </w:r>
      <w:r>
        <w:rPr>
          <w:rFonts w:hint="eastAsia"/>
          <w:sz w:val="28"/>
        </w:rPr>
        <w:t>日為</w:t>
      </w:r>
      <w:r>
        <w:rPr>
          <w:rFonts w:hint="eastAsia"/>
          <w:sz w:val="28"/>
        </w:rPr>
        <w:t>3</w:t>
      </w:r>
      <w:r>
        <w:rPr>
          <w:rFonts w:hint="eastAsia"/>
          <w:sz w:val="28"/>
        </w:rPr>
        <w:t>元，若權證到期日為</w:t>
      </w:r>
      <w:r>
        <w:rPr>
          <w:sz w:val="28"/>
        </w:rPr>
        <w:t>9</w:t>
      </w:r>
      <w:r>
        <w:rPr>
          <w:rFonts w:hint="eastAsia"/>
          <w:sz w:val="28"/>
        </w:rPr>
        <w:t>月</w:t>
      </w:r>
      <w:r>
        <w:rPr>
          <w:sz w:val="28"/>
        </w:rPr>
        <w:t>1</w:t>
      </w:r>
      <w:r>
        <w:rPr>
          <w:rFonts w:hint="eastAsia"/>
          <w:sz w:val="28"/>
        </w:rPr>
        <w:t>日，行使比例為</w:t>
      </w:r>
      <w:r>
        <w:rPr>
          <w:rFonts w:hint="eastAsia"/>
          <w:sz w:val="28"/>
        </w:rPr>
        <w:t>1</w:t>
      </w:r>
      <w:r>
        <w:rPr>
          <w:rFonts w:hint="eastAsia"/>
          <w:sz w:val="28"/>
        </w:rPr>
        <w:t>：</w:t>
      </w:r>
      <w:r>
        <w:rPr>
          <w:sz w:val="28"/>
        </w:rPr>
        <w:t>0.2</w:t>
      </w:r>
      <w:r>
        <w:rPr>
          <w:sz w:val="28"/>
        </w:rPr>
        <w:t>（</w:t>
      </w:r>
      <w:r>
        <w:rPr>
          <w:rFonts w:hint="eastAsia"/>
          <w:sz w:val="28"/>
        </w:rPr>
        <w:t>意即購買</w:t>
      </w:r>
      <w:r>
        <w:rPr>
          <w:sz w:val="28"/>
        </w:rPr>
        <w:t>5</w:t>
      </w:r>
      <w:r>
        <w:rPr>
          <w:rFonts w:hint="eastAsia"/>
          <w:sz w:val="28"/>
        </w:rPr>
        <w:t>張權證可履約取得</w:t>
      </w:r>
      <w:r>
        <w:rPr>
          <w:sz w:val="28"/>
        </w:rPr>
        <w:t>1</w:t>
      </w:r>
      <w:r>
        <w:rPr>
          <w:rFonts w:hint="eastAsia"/>
          <w:sz w:val="28"/>
        </w:rPr>
        <w:t>張股票</w:t>
      </w:r>
      <w:r>
        <w:rPr>
          <w:sz w:val="28"/>
        </w:rPr>
        <w:t>）</w:t>
      </w:r>
      <w:r>
        <w:rPr>
          <w:rFonts w:hint="eastAsia"/>
          <w:sz w:val="28"/>
        </w:rPr>
        <w:t>，當</w:t>
      </w:r>
      <w:r>
        <w:rPr>
          <w:rFonts w:hint="eastAsia"/>
          <w:sz w:val="28"/>
        </w:rPr>
        <w:t>9</w:t>
      </w:r>
      <w:r>
        <w:rPr>
          <w:rFonts w:hint="eastAsia"/>
          <w:sz w:val="28"/>
        </w:rPr>
        <w:t>月</w:t>
      </w:r>
      <w:r>
        <w:rPr>
          <w:rFonts w:hint="eastAsia"/>
          <w:sz w:val="28"/>
        </w:rPr>
        <w:t>1</w:t>
      </w:r>
      <w:r>
        <w:rPr>
          <w:rFonts w:hint="eastAsia"/>
          <w:sz w:val="28"/>
        </w:rPr>
        <w:t>日標的證券</w:t>
      </w:r>
      <w:r w:rsidR="007D034B">
        <w:rPr>
          <w:rFonts w:hint="eastAsia"/>
          <w:sz w:val="28"/>
        </w:rPr>
        <w:t>收盤</w:t>
      </w:r>
      <w:r>
        <w:rPr>
          <w:rFonts w:hint="eastAsia"/>
          <w:sz w:val="28"/>
        </w:rPr>
        <w:t>價格上漲至</w:t>
      </w:r>
      <w:r>
        <w:rPr>
          <w:rFonts w:hint="eastAsia"/>
          <w:sz w:val="28"/>
        </w:rPr>
        <w:t>12</w:t>
      </w:r>
      <w:r w:rsidR="003E7F90">
        <w:rPr>
          <w:rFonts w:hint="eastAsia"/>
          <w:sz w:val="28"/>
        </w:rPr>
        <w:t>2</w:t>
      </w:r>
      <w:r>
        <w:rPr>
          <w:rFonts w:hint="eastAsia"/>
          <w:sz w:val="28"/>
        </w:rPr>
        <w:t>元，</w:t>
      </w:r>
      <w:r w:rsidR="003E7F90" w:rsidRPr="003E7F90">
        <w:rPr>
          <w:rFonts w:hint="eastAsia"/>
          <w:sz w:val="28"/>
          <w:szCs w:val="28"/>
        </w:rPr>
        <w:t>該日</w:t>
      </w:r>
      <w:r w:rsidR="00F20C1D">
        <w:rPr>
          <w:rFonts w:hint="eastAsia"/>
          <w:sz w:val="28"/>
        </w:rPr>
        <w:t>標的證券</w:t>
      </w:r>
      <w:r w:rsidR="003E7F90" w:rsidRPr="009825D2">
        <w:rPr>
          <w:rFonts w:ascii="細明體" w:eastAsia="細明體" w:hAnsi="細明體" w:cs="細明體"/>
          <w:color w:val="333333"/>
          <w:kern w:val="0"/>
          <w:sz w:val="28"/>
          <w:szCs w:val="28"/>
        </w:rPr>
        <w:t>結算</w:t>
      </w:r>
      <w:r w:rsidR="00F20C1D">
        <w:rPr>
          <w:rFonts w:ascii="細明體" w:eastAsia="細明體" w:hAnsi="細明體" w:cs="細明體" w:hint="eastAsia"/>
          <w:color w:val="333333"/>
          <w:kern w:val="0"/>
          <w:sz w:val="28"/>
          <w:szCs w:val="28"/>
        </w:rPr>
        <w:t>價格</w:t>
      </w:r>
      <w:r w:rsidR="003B471B">
        <w:rPr>
          <w:rFonts w:ascii="細明體" w:eastAsia="細明體" w:hAnsi="細明體" w:cs="細明體" w:hint="eastAsia"/>
          <w:color w:val="333333"/>
          <w:kern w:val="0"/>
          <w:sz w:val="28"/>
          <w:szCs w:val="28"/>
        </w:rPr>
        <w:t>（</w:t>
      </w:r>
      <w:r w:rsidR="00D5031F">
        <w:rPr>
          <w:rFonts w:ascii="細明體" w:eastAsia="細明體" w:hAnsi="細明體" w:cs="細明體" w:hint="eastAsia"/>
          <w:color w:val="333333"/>
          <w:kern w:val="0"/>
          <w:sz w:val="28"/>
          <w:szCs w:val="28"/>
        </w:rPr>
        <w:t>以</w:t>
      </w:r>
      <w:r w:rsidR="003B471B" w:rsidRPr="003E7F90">
        <w:rPr>
          <w:rFonts w:ascii="新細明體" w:hAnsi="新細明體" w:cs="新細明體"/>
          <w:color w:val="333333"/>
          <w:kern w:val="0"/>
          <w:sz w:val="28"/>
          <w:szCs w:val="28"/>
        </w:rPr>
        <w:t>標的證券收盤前</w:t>
      </w:r>
      <w:r w:rsidR="003B471B" w:rsidRPr="003E7F90">
        <w:rPr>
          <w:rFonts w:ascii="新細明體" w:hAnsi="新細明體" w:cs="新細明體" w:hint="eastAsia"/>
          <w:color w:val="333333"/>
          <w:kern w:val="0"/>
          <w:sz w:val="28"/>
          <w:szCs w:val="28"/>
        </w:rPr>
        <w:t>60</w:t>
      </w:r>
      <w:r w:rsidR="003B471B" w:rsidRPr="003E7F90">
        <w:rPr>
          <w:rFonts w:ascii="新細明體" w:hAnsi="新細明體" w:cs="新細明體"/>
          <w:color w:val="333333"/>
          <w:kern w:val="0"/>
          <w:sz w:val="28"/>
          <w:szCs w:val="28"/>
        </w:rPr>
        <w:t>分鐘內成交價格之簡單算數平均價</w:t>
      </w:r>
      <w:r w:rsidR="00D5031F">
        <w:rPr>
          <w:rFonts w:ascii="新細明體" w:hAnsi="新細明體" w:cs="新細明體" w:hint="eastAsia"/>
          <w:color w:val="333333"/>
          <w:kern w:val="0"/>
          <w:sz w:val="28"/>
          <w:szCs w:val="28"/>
        </w:rPr>
        <w:t>計算</w:t>
      </w:r>
      <w:r w:rsidR="003B471B">
        <w:rPr>
          <w:rFonts w:ascii="細明體" w:eastAsia="細明體" w:hAnsi="細明體" w:cs="細明體" w:hint="eastAsia"/>
          <w:color w:val="333333"/>
          <w:kern w:val="0"/>
          <w:sz w:val="28"/>
          <w:szCs w:val="28"/>
        </w:rPr>
        <w:t>）</w:t>
      </w:r>
      <w:r w:rsidR="003E7F90" w:rsidRPr="003E7F90">
        <w:rPr>
          <w:rFonts w:ascii="新細明體" w:hAnsi="新細明體" w:cs="新細明體" w:hint="eastAsia"/>
          <w:color w:val="333333"/>
          <w:kern w:val="0"/>
          <w:sz w:val="28"/>
          <w:szCs w:val="28"/>
        </w:rPr>
        <w:t>為120元</w:t>
      </w:r>
      <w:r w:rsidR="003E7F90" w:rsidRPr="003E7F90">
        <w:rPr>
          <w:rFonts w:ascii="新細明體" w:hAnsi="新細明體" w:cs="新細明體"/>
          <w:color w:val="333333"/>
          <w:kern w:val="0"/>
          <w:sz w:val="28"/>
          <w:szCs w:val="28"/>
        </w:rPr>
        <w:t>，</w:t>
      </w:r>
      <w:r>
        <w:rPr>
          <w:rFonts w:hint="eastAsia"/>
          <w:sz w:val="28"/>
        </w:rPr>
        <w:t>則投資人買賣股票（情況一）及買賣權證（情況二）之損益狀況如下。</w:t>
      </w:r>
    </w:p>
    <w:tbl>
      <w:tblPr>
        <w:tblW w:w="10080" w:type="dxa"/>
        <w:tblInd w:w="555" w:type="dxa"/>
        <w:tblCellMar>
          <w:left w:w="0" w:type="dxa"/>
          <w:right w:w="0" w:type="dxa"/>
        </w:tblCellMar>
        <w:tblLook w:val="0000"/>
      </w:tblPr>
      <w:tblGrid>
        <w:gridCol w:w="2880"/>
        <w:gridCol w:w="1800"/>
        <w:gridCol w:w="2718"/>
        <w:gridCol w:w="2682"/>
      </w:tblGrid>
      <w:tr w:rsidR="00A90D2C">
        <w:trPr>
          <w:trHeight w:val="330"/>
        </w:trPr>
        <w:tc>
          <w:tcPr>
            <w:tcW w:w="4680" w:type="dxa"/>
            <w:gridSpan w:val="2"/>
            <w:tcBorders>
              <w:top w:val="single" w:sz="8" w:space="0" w:color="000000"/>
              <w:left w:val="single" w:sz="8" w:space="0" w:color="000000"/>
              <w:bottom w:val="single" w:sz="4" w:space="0" w:color="000000"/>
              <w:right w:val="single" w:sz="8"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情況一</w:t>
            </w:r>
          </w:p>
        </w:tc>
        <w:tc>
          <w:tcPr>
            <w:tcW w:w="5400" w:type="dxa"/>
            <w:gridSpan w:val="2"/>
            <w:tcBorders>
              <w:top w:val="single" w:sz="8" w:space="0" w:color="000000"/>
              <w:left w:val="single" w:sz="8" w:space="0" w:color="000000"/>
              <w:bottom w:val="single" w:sz="4" w:space="0" w:color="000000"/>
              <w:right w:val="single" w:sz="8"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情況二</w:t>
            </w:r>
          </w:p>
        </w:tc>
      </w:tr>
      <w:tr w:rsidR="00A90D2C" w:rsidTr="00517E9D">
        <w:trPr>
          <w:trHeight w:val="330"/>
        </w:trPr>
        <w:tc>
          <w:tcPr>
            <w:tcW w:w="2880"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jc w:val="center"/>
              <w:textAlignment w:val="center"/>
              <w:rPr>
                <w:rFonts w:ascii="新細明體" w:eastAsia="新細明體" w:hAnsi="新細明體" w:cs="+mn-cs"/>
                <w:shadow/>
                <w:color w:val="000000"/>
                <w:sz w:val="28"/>
                <w:szCs w:val="32"/>
              </w:rPr>
            </w:pPr>
            <w:r>
              <w:rPr>
                <w:rFonts w:ascii="新細明體" w:eastAsia="新細明體" w:hAnsi="新細明體" w:cs="+mn-cs"/>
                <w:shadow/>
                <w:color w:val="000000"/>
                <w:sz w:val="28"/>
                <w:szCs w:val="32"/>
              </w:rPr>
              <w:t>9/1</w:t>
            </w:r>
            <w:r>
              <w:rPr>
                <w:rFonts w:ascii="新細明體" w:eastAsia="新細明體" w:hAnsi="新細明體" w:cs="+mn-cs" w:hint="eastAsia"/>
                <w:shadow/>
                <w:color w:val="000000"/>
                <w:sz w:val="28"/>
                <w:szCs w:val="32"/>
              </w:rPr>
              <w:t>標的證券賣出價格</w:t>
            </w:r>
          </w:p>
        </w:tc>
        <w:tc>
          <w:tcPr>
            <w:tcW w:w="180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90D2C" w:rsidRDefault="008B299F" w:rsidP="003B471B">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shadow/>
                <w:color w:val="000000"/>
                <w:sz w:val="28"/>
                <w:szCs w:val="32"/>
              </w:rPr>
              <w:t>12</w:t>
            </w:r>
            <w:r w:rsidR="003B471B">
              <w:rPr>
                <w:rFonts w:ascii="新細明體" w:eastAsia="新細明體" w:hAnsi="新細明體" w:cs="+mn-cs" w:hint="eastAsia"/>
                <w:shadow/>
                <w:color w:val="000000"/>
                <w:sz w:val="28"/>
                <w:szCs w:val="32"/>
              </w:rPr>
              <w:t>2</w:t>
            </w:r>
          </w:p>
        </w:tc>
        <w:tc>
          <w:tcPr>
            <w:tcW w:w="2718"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90D2C" w:rsidRPr="00F20C1D" w:rsidRDefault="008B299F" w:rsidP="00917F53">
            <w:pPr>
              <w:pStyle w:val="Web"/>
              <w:spacing w:before="0" w:beforeAutospacing="0" w:after="0" w:afterAutospacing="0"/>
              <w:jc w:val="center"/>
              <w:textAlignment w:val="center"/>
              <w:rPr>
                <w:rFonts w:asciiTheme="minorEastAsia" w:eastAsiaTheme="minorEastAsia" w:hAnsiTheme="minorEastAsia" w:cs="+mn-cs"/>
                <w:shadow/>
                <w:color w:val="000000" w:themeColor="text1"/>
                <w:sz w:val="28"/>
                <w:szCs w:val="32"/>
              </w:rPr>
            </w:pPr>
            <w:r w:rsidRPr="00F20C1D">
              <w:rPr>
                <w:rFonts w:asciiTheme="minorEastAsia" w:eastAsiaTheme="minorEastAsia" w:hAnsiTheme="minorEastAsia" w:cs="+mn-cs"/>
                <w:shadow/>
                <w:color w:val="000000" w:themeColor="text1"/>
                <w:sz w:val="28"/>
                <w:szCs w:val="32"/>
              </w:rPr>
              <w:t>9/1</w:t>
            </w:r>
            <w:r w:rsidRPr="00F20C1D">
              <w:rPr>
                <w:rFonts w:asciiTheme="minorEastAsia" w:eastAsiaTheme="minorEastAsia" w:hAnsiTheme="minorEastAsia" w:cs="+mn-cs" w:hint="eastAsia"/>
                <w:shadow/>
                <w:color w:val="000000" w:themeColor="text1"/>
                <w:sz w:val="28"/>
                <w:szCs w:val="32"/>
              </w:rPr>
              <w:t>到期日</w:t>
            </w:r>
            <w:r w:rsidR="00F20C1D" w:rsidRPr="00F20C1D">
              <w:rPr>
                <w:rFonts w:asciiTheme="minorEastAsia" w:eastAsiaTheme="minorEastAsia" w:hAnsiTheme="minorEastAsia" w:hint="eastAsia"/>
                <w:color w:val="000000" w:themeColor="text1"/>
                <w:sz w:val="28"/>
              </w:rPr>
              <w:t>標的證券</w:t>
            </w:r>
            <w:r w:rsidR="00F20C1D" w:rsidRPr="009825D2">
              <w:rPr>
                <w:rFonts w:asciiTheme="minorEastAsia" w:eastAsiaTheme="minorEastAsia" w:hAnsiTheme="minorEastAsia" w:cs="細明體"/>
                <w:color w:val="000000" w:themeColor="text1"/>
                <w:sz w:val="28"/>
                <w:szCs w:val="28"/>
              </w:rPr>
              <w:t>結算</w:t>
            </w:r>
            <w:r w:rsidR="00F20C1D" w:rsidRPr="00F20C1D">
              <w:rPr>
                <w:rFonts w:asciiTheme="minorEastAsia" w:eastAsiaTheme="minorEastAsia" w:hAnsiTheme="minorEastAsia" w:cs="細明體" w:hint="eastAsia"/>
                <w:color w:val="000000" w:themeColor="text1"/>
                <w:sz w:val="28"/>
                <w:szCs w:val="28"/>
              </w:rPr>
              <w:t>價格</w:t>
            </w:r>
          </w:p>
        </w:tc>
        <w:tc>
          <w:tcPr>
            <w:tcW w:w="268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shadow/>
                <w:color w:val="000000"/>
                <w:sz w:val="28"/>
                <w:szCs w:val="32"/>
              </w:rPr>
              <w:t>120</w:t>
            </w:r>
          </w:p>
        </w:tc>
      </w:tr>
      <w:tr w:rsidR="00A90D2C" w:rsidTr="00517E9D">
        <w:trPr>
          <w:trHeight w:val="55"/>
        </w:trPr>
        <w:tc>
          <w:tcPr>
            <w:tcW w:w="2880"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jc w:val="center"/>
              <w:textAlignment w:val="center"/>
              <w:rPr>
                <w:rFonts w:ascii="新細明體" w:eastAsia="新細明體" w:hAnsi="新細明體" w:cs="+mn-cs"/>
                <w:shadow/>
                <w:color w:val="000000"/>
                <w:sz w:val="28"/>
                <w:szCs w:val="32"/>
              </w:rPr>
            </w:pPr>
            <w:r>
              <w:rPr>
                <w:rFonts w:ascii="新細明體" w:eastAsia="新細明體" w:hAnsi="新細明體" w:cs="+mn-cs"/>
                <w:shadow/>
                <w:color w:val="000000"/>
                <w:sz w:val="28"/>
                <w:szCs w:val="32"/>
              </w:rPr>
              <w:t>8/1</w:t>
            </w:r>
            <w:r>
              <w:rPr>
                <w:rFonts w:ascii="新細明體" w:eastAsia="新細明體" w:hAnsi="新細明體" w:cs="+mn-cs" w:hint="eastAsia"/>
                <w:shadow/>
                <w:color w:val="000000"/>
                <w:sz w:val="28"/>
                <w:szCs w:val="32"/>
              </w:rPr>
              <w:t>標的證券買入價格</w:t>
            </w:r>
          </w:p>
        </w:tc>
        <w:tc>
          <w:tcPr>
            <w:tcW w:w="180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shadow/>
                <w:color w:val="000000"/>
                <w:sz w:val="28"/>
                <w:szCs w:val="32"/>
              </w:rPr>
              <w:t>100</w:t>
            </w:r>
          </w:p>
        </w:tc>
        <w:tc>
          <w:tcPr>
            <w:tcW w:w="2718"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認購權證履約價格</w:t>
            </w:r>
          </w:p>
        </w:tc>
        <w:tc>
          <w:tcPr>
            <w:tcW w:w="268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tcPr>
          <w:p w:rsidR="00A90D2C" w:rsidRDefault="008B299F">
            <w:pPr>
              <w:pStyle w:val="Web"/>
              <w:spacing w:before="0" w:beforeAutospacing="0" w:after="0" w:afterAutospacing="0" w:line="330" w:lineRule="atLeast"/>
              <w:jc w:val="center"/>
              <w:textAlignment w:val="top"/>
              <w:rPr>
                <w:rFonts w:ascii="新細明體" w:eastAsia="新細明體" w:hAnsi="新細明體" w:cs="+mn-cs"/>
                <w:shadow/>
                <w:color w:val="000000"/>
                <w:sz w:val="28"/>
                <w:szCs w:val="32"/>
              </w:rPr>
            </w:pPr>
            <w:r>
              <w:rPr>
                <w:rFonts w:ascii="新細明體" w:eastAsia="新細明體" w:hAnsi="新細明體" w:cs="+mn-cs"/>
                <w:shadow/>
                <w:color w:val="000000"/>
                <w:sz w:val="28"/>
                <w:szCs w:val="32"/>
              </w:rPr>
              <w:t>95</w:t>
            </w:r>
          </w:p>
        </w:tc>
      </w:tr>
      <w:tr w:rsidR="00A90D2C" w:rsidTr="00517E9D">
        <w:trPr>
          <w:trHeight w:val="330"/>
        </w:trPr>
        <w:tc>
          <w:tcPr>
            <w:tcW w:w="2880"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w:t>
            </w:r>
          </w:p>
        </w:tc>
        <w:tc>
          <w:tcPr>
            <w:tcW w:w="180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tcPr>
          <w:p w:rsidR="00A90D2C" w:rsidRDefault="008B299F">
            <w:pPr>
              <w:pStyle w:val="Web"/>
              <w:spacing w:before="0" w:beforeAutospacing="0" w:after="0" w:afterAutospacing="0" w:line="330" w:lineRule="atLeast"/>
              <w:jc w:val="center"/>
              <w:textAlignment w:val="top"/>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w:t>
            </w:r>
          </w:p>
        </w:tc>
        <w:tc>
          <w:tcPr>
            <w:tcW w:w="2718"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8/1買進5張認購權證成本</w:t>
            </w:r>
          </w:p>
        </w:tc>
        <w:tc>
          <w:tcPr>
            <w:tcW w:w="268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3×5=15</w:t>
            </w:r>
          </w:p>
        </w:tc>
      </w:tr>
      <w:tr w:rsidR="00A90D2C" w:rsidTr="00517E9D">
        <w:trPr>
          <w:trHeight w:val="330"/>
        </w:trPr>
        <w:tc>
          <w:tcPr>
            <w:tcW w:w="2880"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獲利金額</w:t>
            </w:r>
          </w:p>
        </w:tc>
        <w:tc>
          <w:tcPr>
            <w:tcW w:w="180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tcPr>
          <w:p w:rsidR="00A90D2C" w:rsidRDefault="008B299F" w:rsidP="003B471B">
            <w:pPr>
              <w:pStyle w:val="Web"/>
              <w:spacing w:before="0" w:beforeAutospacing="0" w:after="0" w:afterAutospacing="0" w:line="330" w:lineRule="atLeast"/>
              <w:jc w:val="center"/>
              <w:textAlignment w:val="top"/>
              <w:rPr>
                <w:rFonts w:ascii="新細明體" w:eastAsia="新細明體" w:hAnsi="新細明體" w:cs="+mn-cs"/>
                <w:shadow/>
                <w:color w:val="000000"/>
                <w:sz w:val="28"/>
                <w:szCs w:val="32"/>
              </w:rPr>
            </w:pPr>
            <w:r>
              <w:rPr>
                <w:rFonts w:ascii="新細明體" w:eastAsia="新細明體" w:hAnsi="新細明體" w:cs="+mn-cs"/>
                <w:shadow/>
                <w:color w:val="000000"/>
                <w:sz w:val="28"/>
                <w:szCs w:val="32"/>
              </w:rPr>
              <w:t>12</w:t>
            </w:r>
            <w:r w:rsidR="003B471B">
              <w:rPr>
                <w:rFonts w:ascii="新細明體" w:eastAsia="新細明體" w:hAnsi="新細明體" w:cs="+mn-cs" w:hint="eastAsia"/>
                <w:shadow/>
                <w:color w:val="000000"/>
                <w:sz w:val="28"/>
                <w:szCs w:val="32"/>
              </w:rPr>
              <w:t>2</w:t>
            </w:r>
            <w:r>
              <w:rPr>
                <w:rFonts w:ascii="新細明體" w:eastAsia="新細明體" w:hAnsi="新細明體" w:cs="+mn-cs"/>
                <w:shadow/>
                <w:color w:val="000000"/>
                <w:sz w:val="28"/>
                <w:szCs w:val="32"/>
              </w:rPr>
              <w:t>-100=2</w:t>
            </w:r>
            <w:r w:rsidR="003B471B">
              <w:rPr>
                <w:rFonts w:ascii="新細明體" w:eastAsia="新細明體" w:hAnsi="新細明體" w:cs="+mn-cs" w:hint="eastAsia"/>
                <w:shadow/>
                <w:color w:val="000000"/>
                <w:sz w:val="28"/>
                <w:szCs w:val="32"/>
              </w:rPr>
              <w:t>2</w:t>
            </w:r>
          </w:p>
        </w:tc>
        <w:tc>
          <w:tcPr>
            <w:tcW w:w="2718"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獲利金額</w:t>
            </w:r>
          </w:p>
        </w:tc>
        <w:tc>
          <w:tcPr>
            <w:tcW w:w="268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w:t>
            </w:r>
            <w:r>
              <w:rPr>
                <w:rFonts w:ascii="新細明體" w:eastAsia="新細明體" w:hAnsi="新細明體" w:cs="+mn-cs"/>
                <w:shadow/>
                <w:color w:val="000000"/>
                <w:sz w:val="28"/>
                <w:szCs w:val="32"/>
              </w:rPr>
              <w:t>120-</w:t>
            </w:r>
            <w:r>
              <w:rPr>
                <w:rFonts w:ascii="新細明體" w:eastAsia="新細明體" w:hAnsi="新細明體" w:cs="+mn-cs" w:hint="eastAsia"/>
                <w:shadow/>
                <w:color w:val="000000"/>
                <w:sz w:val="28"/>
                <w:szCs w:val="32"/>
              </w:rPr>
              <w:t>9</w:t>
            </w:r>
            <w:r>
              <w:rPr>
                <w:rFonts w:ascii="新細明體" w:eastAsia="新細明體" w:hAnsi="新細明體" w:cs="+mn-cs"/>
                <w:shadow/>
                <w:color w:val="000000"/>
                <w:sz w:val="28"/>
                <w:szCs w:val="32"/>
              </w:rPr>
              <w:t>5</w:t>
            </w:r>
            <w:r>
              <w:rPr>
                <w:rFonts w:ascii="新細明體" w:eastAsia="新細明體" w:hAnsi="新細明體" w:cs="+mn-cs" w:hint="eastAsia"/>
                <w:shadow/>
                <w:color w:val="000000"/>
                <w:sz w:val="28"/>
                <w:szCs w:val="32"/>
              </w:rPr>
              <w:t>）</w:t>
            </w:r>
            <w:r>
              <w:rPr>
                <w:rFonts w:ascii="新細明體" w:eastAsia="新細明體" w:hAnsi="新細明體" w:cs="+mn-cs"/>
                <w:shadow/>
                <w:color w:val="000000"/>
                <w:sz w:val="28"/>
                <w:szCs w:val="32"/>
              </w:rPr>
              <w:t>-</w:t>
            </w:r>
            <w:r>
              <w:rPr>
                <w:rFonts w:ascii="新細明體" w:eastAsia="新細明體" w:hAnsi="新細明體" w:cs="+mn-cs" w:hint="eastAsia"/>
                <w:shadow/>
                <w:color w:val="000000"/>
                <w:sz w:val="28"/>
                <w:szCs w:val="32"/>
              </w:rPr>
              <w:t>1</w:t>
            </w:r>
            <w:r>
              <w:rPr>
                <w:rFonts w:ascii="新細明體" w:eastAsia="新細明體" w:hAnsi="新細明體" w:cs="+mn-cs"/>
                <w:shadow/>
                <w:color w:val="000000"/>
                <w:sz w:val="28"/>
                <w:szCs w:val="32"/>
              </w:rPr>
              <w:t>5=10</w:t>
            </w:r>
          </w:p>
        </w:tc>
      </w:tr>
      <w:tr w:rsidR="00A90D2C" w:rsidTr="00517E9D">
        <w:trPr>
          <w:trHeight w:val="345"/>
        </w:trPr>
        <w:tc>
          <w:tcPr>
            <w:tcW w:w="2880" w:type="dxa"/>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30"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報酬率</w:t>
            </w:r>
          </w:p>
        </w:tc>
        <w:tc>
          <w:tcPr>
            <w:tcW w:w="1800" w:type="dxa"/>
            <w:tcBorders>
              <w:top w:val="single" w:sz="4" w:space="0" w:color="000000"/>
              <w:left w:val="single" w:sz="4" w:space="0" w:color="000000"/>
              <w:bottom w:val="single" w:sz="8" w:space="0" w:color="000000"/>
              <w:right w:val="single" w:sz="8" w:space="0" w:color="000000"/>
            </w:tcBorders>
            <w:tcMar>
              <w:top w:w="15" w:type="dxa"/>
              <w:left w:w="15" w:type="dxa"/>
              <w:bottom w:w="0" w:type="dxa"/>
              <w:right w:w="15" w:type="dxa"/>
            </w:tcMar>
          </w:tcPr>
          <w:p w:rsidR="00A90D2C" w:rsidRDefault="008B299F" w:rsidP="003B471B">
            <w:pPr>
              <w:pStyle w:val="Web"/>
              <w:spacing w:before="0" w:beforeAutospacing="0" w:after="0" w:afterAutospacing="0" w:line="330" w:lineRule="atLeast"/>
              <w:jc w:val="center"/>
              <w:textAlignment w:val="top"/>
              <w:rPr>
                <w:rFonts w:ascii="新細明體" w:eastAsia="新細明體" w:hAnsi="新細明體" w:cs="+mn-cs"/>
                <w:shadow/>
                <w:color w:val="000000"/>
                <w:sz w:val="28"/>
                <w:szCs w:val="32"/>
              </w:rPr>
            </w:pPr>
            <w:r>
              <w:rPr>
                <w:rFonts w:ascii="新細明體" w:eastAsia="新細明體" w:hAnsi="新細明體" w:cs="+mn-cs"/>
                <w:shadow/>
                <w:color w:val="000000"/>
                <w:sz w:val="28"/>
                <w:szCs w:val="32"/>
              </w:rPr>
              <w:t>2</w:t>
            </w:r>
            <w:r w:rsidR="003B471B">
              <w:rPr>
                <w:rFonts w:ascii="新細明體" w:eastAsia="新細明體" w:hAnsi="新細明體" w:cs="+mn-cs" w:hint="eastAsia"/>
                <w:shadow/>
                <w:color w:val="000000"/>
                <w:sz w:val="28"/>
                <w:szCs w:val="32"/>
              </w:rPr>
              <w:t>2</w:t>
            </w:r>
            <w:r>
              <w:rPr>
                <w:rFonts w:ascii="新細明體" w:eastAsia="新細明體" w:hAnsi="新細明體" w:cs="+mn-cs"/>
                <w:shadow/>
                <w:color w:val="000000"/>
                <w:sz w:val="28"/>
                <w:szCs w:val="32"/>
              </w:rPr>
              <w:t>/100=2</w:t>
            </w:r>
            <w:r w:rsidR="003B471B">
              <w:rPr>
                <w:rFonts w:ascii="新細明體" w:eastAsia="新細明體" w:hAnsi="新細明體" w:cs="+mn-cs" w:hint="eastAsia"/>
                <w:shadow/>
                <w:color w:val="000000"/>
                <w:sz w:val="28"/>
                <w:szCs w:val="32"/>
              </w:rPr>
              <w:t>2</w:t>
            </w:r>
            <w:r>
              <w:rPr>
                <w:rFonts w:ascii="新細明體" w:eastAsia="新細明體" w:hAnsi="新細明體" w:cs="+mn-cs"/>
                <w:shadow/>
                <w:color w:val="000000"/>
                <w:sz w:val="28"/>
                <w:szCs w:val="32"/>
              </w:rPr>
              <w:t>%</w:t>
            </w:r>
          </w:p>
        </w:tc>
        <w:tc>
          <w:tcPr>
            <w:tcW w:w="2718" w:type="dxa"/>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tcPr>
          <w:p w:rsidR="00A90D2C" w:rsidRDefault="008B299F">
            <w:pPr>
              <w:pStyle w:val="Web"/>
              <w:spacing w:before="0" w:beforeAutospacing="0" w:after="0" w:afterAutospacing="0" w:line="345" w:lineRule="atLeast"/>
              <w:jc w:val="center"/>
              <w:textAlignment w:val="center"/>
              <w:rPr>
                <w:rFonts w:ascii="新細明體" w:eastAsia="新細明體" w:hAnsi="新細明體" w:cs="+mn-cs"/>
                <w:shadow/>
                <w:color w:val="000000"/>
                <w:sz w:val="28"/>
                <w:szCs w:val="32"/>
              </w:rPr>
            </w:pPr>
            <w:r>
              <w:rPr>
                <w:rFonts w:ascii="新細明體" w:eastAsia="新細明體" w:hAnsi="新細明體" w:cs="+mn-cs" w:hint="eastAsia"/>
                <w:shadow/>
                <w:color w:val="000000"/>
                <w:sz w:val="28"/>
                <w:szCs w:val="32"/>
              </w:rPr>
              <w:t>報酬率</w:t>
            </w:r>
          </w:p>
        </w:tc>
        <w:tc>
          <w:tcPr>
            <w:tcW w:w="2682" w:type="dxa"/>
            <w:tcBorders>
              <w:top w:val="single" w:sz="4" w:space="0" w:color="000000"/>
              <w:left w:val="single" w:sz="4" w:space="0" w:color="000000"/>
              <w:bottom w:val="single" w:sz="8" w:space="0" w:color="000000"/>
              <w:right w:val="single" w:sz="8" w:space="0" w:color="000000"/>
            </w:tcBorders>
            <w:tcMar>
              <w:top w:w="15" w:type="dxa"/>
              <w:left w:w="15" w:type="dxa"/>
              <w:bottom w:w="0" w:type="dxa"/>
              <w:right w:w="15" w:type="dxa"/>
            </w:tcMar>
          </w:tcPr>
          <w:p w:rsidR="00A90D2C" w:rsidRDefault="008B299F">
            <w:pPr>
              <w:pStyle w:val="Web"/>
              <w:spacing w:before="0" w:beforeAutospacing="0" w:after="0" w:afterAutospacing="0" w:line="345" w:lineRule="atLeast"/>
              <w:jc w:val="center"/>
              <w:textAlignment w:val="top"/>
              <w:rPr>
                <w:rFonts w:ascii="新細明體" w:eastAsia="新細明體" w:hAnsi="新細明體" w:cs="+mn-cs"/>
                <w:shadow/>
                <w:color w:val="000000"/>
                <w:sz w:val="28"/>
                <w:szCs w:val="32"/>
              </w:rPr>
            </w:pPr>
            <w:r>
              <w:rPr>
                <w:rFonts w:ascii="新細明體" w:eastAsia="新細明體" w:hAnsi="新細明體" w:cs="+mn-cs"/>
                <w:shadow/>
                <w:color w:val="000000"/>
                <w:sz w:val="28"/>
                <w:szCs w:val="32"/>
              </w:rPr>
              <w:t>10/15=67%</w:t>
            </w:r>
          </w:p>
        </w:tc>
      </w:tr>
    </w:tbl>
    <w:p w:rsidR="001D6C54" w:rsidRDefault="001D6C54">
      <w:pPr>
        <w:spacing w:line="0" w:lineRule="atLeast"/>
        <w:rPr>
          <w:sz w:val="28"/>
        </w:rPr>
      </w:pPr>
    </w:p>
    <w:p w:rsidR="00A90D2C" w:rsidRDefault="008B299F">
      <w:pPr>
        <w:spacing w:line="0" w:lineRule="atLeast"/>
        <w:rPr>
          <w:sz w:val="28"/>
        </w:rPr>
      </w:pPr>
      <w:r>
        <w:rPr>
          <w:rFonts w:hint="eastAsia"/>
          <w:sz w:val="28"/>
        </w:rPr>
        <w:sym w:font="Wingdings 2" w:char="F09E"/>
      </w:r>
      <w:r>
        <w:rPr>
          <w:rFonts w:hint="eastAsia"/>
          <w:sz w:val="28"/>
        </w:rPr>
        <w:t xml:space="preserve"> </w:t>
      </w:r>
      <w:r>
        <w:rPr>
          <w:rFonts w:hint="eastAsia"/>
          <w:sz w:val="28"/>
        </w:rPr>
        <w:t>若於</w:t>
      </w:r>
      <w:r>
        <w:rPr>
          <w:sz w:val="28"/>
        </w:rPr>
        <w:t>9</w:t>
      </w:r>
      <w:r>
        <w:rPr>
          <w:rFonts w:hint="eastAsia"/>
          <w:sz w:val="28"/>
        </w:rPr>
        <w:t>月</w:t>
      </w:r>
      <w:r>
        <w:rPr>
          <w:sz w:val="28"/>
        </w:rPr>
        <w:t>1</w:t>
      </w:r>
      <w:r>
        <w:rPr>
          <w:rFonts w:hint="eastAsia"/>
          <w:sz w:val="28"/>
        </w:rPr>
        <w:t>日權證到期日</w:t>
      </w:r>
      <w:r w:rsidR="003B471B">
        <w:rPr>
          <w:rFonts w:hint="eastAsia"/>
          <w:sz w:val="28"/>
        </w:rPr>
        <w:t>標的證券</w:t>
      </w:r>
      <w:r w:rsidR="003B471B" w:rsidRPr="009825D2">
        <w:rPr>
          <w:rFonts w:asciiTheme="minorEastAsia" w:eastAsiaTheme="minorEastAsia" w:hAnsiTheme="minorEastAsia" w:cs="細明體"/>
          <w:color w:val="000000" w:themeColor="text1"/>
          <w:kern w:val="0"/>
          <w:sz w:val="28"/>
          <w:szCs w:val="28"/>
        </w:rPr>
        <w:t>結算</w:t>
      </w:r>
      <w:r w:rsidR="003B471B">
        <w:rPr>
          <w:rFonts w:hint="eastAsia"/>
          <w:sz w:val="28"/>
        </w:rPr>
        <w:t>價格</w:t>
      </w:r>
      <w:r>
        <w:rPr>
          <w:rFonts w:hint="eastAsia"/>
          <w:sz w:val="28"/>
        </w:rPr>
        <w:t>跌至履約價格以下時，投資人損益如情況三。</w:t>
      </w:r>
    </w:p>
    <w:tbl>
      <w:tblPr>
        <w:tblW w:w="7426" w:type="dxa"/>
        <w:tblInd w:w="540" w:type="dxa"/>
        <w:tblCellMar>
          <w:left w:w="28" w:type="dxa"/>
          <w:right w:w="28" w:type="dxa"/>
        </w:tblCellMar>
        <w:tblLook w:val="0000"/>
      </w:tblPr>
      <w:tblGrid>
        <w:gridCol w:w="4875"/>
        <w:gridCol w:w="2551"/>
      </w:tblGrid>
      <w:tr w:rsidR="00A90D2C" w:rsidTr="00517E9D">
        <w:trPr>
          <w:trHeight w:val="60"/>
        </w:trPr>
        <w:tc>
          <w:tcPr>
            <w:tcW w:w="7426" w:type="dxa"/>
            <w:gridSpan w:val="2"/>
            <w:tcBorders>
              <w:top w:val="single" w:sz="8" w:space="0" w:color="000000"/>
              <w:left w:val="single" w:sz="8" w:space="0" w:color="000000"/>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情況三</w:t>
            </w:r>
          </w:p>
        </w:tc>
      </w:tr>
      <w:tr w:rsidR="00A90D2C" w:rsidTr="00517E9D">
        <w:trPr>
          <w:trHeight w:val="60"/>
        </w:trPr>
        <w:tc>
          <w:tcPr>
            <w:tcW w:w="4875" w:type="dxa"/>
            <w:tcBorders>
              <w:top w:val="nil"/>
              <w:left w:val="single" w:sz="8" w:space="0" w:color="000000"/>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9/1到期日</w:t>
            </w:r>
            <w:r w:rsidR="00F20C1D" w:rsidRPr="00F20C1D">
              <w:rPr>
                <w:rFonts w:asciiTheme="minorEastAsia" w:eastAsiaTheme="minorEastAsia" w:hAnsiTheme="minorEastAsia" w:hint="eastAsia"/>
                <w:color w:val="000000" w:themeColor="text1"/>
                <w:sz w:val="28"/>
              </w:rPr>
              <w:t>標的證券</w:t>
            </w:r>
            <w:r w:rsidR="00F20C1D" w:rsidRPr="009825D2">
              <w:rPr>
                <w:rFonts w:asciiTheme="minorEastAsia" w:eastAsiaTheme="minorEastAsia" w:hAnsiTheme="minorEastAsia" w:cs="細明體"/>
                <w:color w:val="000000" w:themeColor="text1"/>
                <w:kern w:val="0"/>
                <w:sz w:val="28"/>
                <w:szCs w:val="28"/>
              </w:rPr>
              <w:t>結算</w:t>
            </w:r>
            <w:r w:rsidR="00F20C1D" w:rsidRPr="00F20C1D">
              <w:rPr>
                <w:rFonts w:asciiTheme="minorEastAsia" w:eastAsiaTheme="minorEastAsia" w:hAnsiTheme="minorEastAsia" w:cs="細明體" w:hint="eastAsia"/>
                <w:color w:val="000000" w:themeColor="text1"/>
                <w:kern w:val="0"/>
                <w:sz w:val="28"/>
                <w:szCs w:val="28"/>
              </w:rPr>
              <w:t>價格</w:t>
            </w:r>
          </w:p>
        </w:tc>
        <w:tc>
          <w:tcPr>
            <w:tcW w:w="2551" w:type="dxa"/>
            <w:tcBorders>
              <w:top w:val="nil"/>
              <w:left w:val="nil"/>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90</w:t>
            </w:r>
          </w:p>
        </w:tc>
      </w:tr>
      <w:tr w:rsidR="00A90D2C" w:rsidTr="00517E9D">
        <w:trPr>
          <w:trHeight w:val="60"/>
        </w:trPr>
        <w:tc>
          <w:tcPr>
            <w:tcW w:w="4875" w:type="dxa"/>
            <w:tcBorders>
              <w:top w:val="nil"/>
              <w:left w:val="single" w:sz="8" w:space="0" w:color="000000"/>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認購權證履約價格</w:t>
            </w:r>
          </w:p>
        </w:tc>
        <w:tc>
          <w:tcPr>
            <w:tcW w:w="2551" w:type="dxa"/>
            <w:tcBorders>
              <w:top w:val="nil"/>
              <w:left w:val="nil"/>
              <w:bottom w:val="single" w:sz="8" w:space="0" w:color="000000"/>
              <w:right w:val="single" w:sz="8" w:space="0" w:color="000000"/>
            </w:tcBorders>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95</w:t>
            </w:r>
          </w:p>
        </w:tc>
      </w:tr>
      <w:tr w:rsidR="00A90D2C" w:rsidTr="00517E9D">
        <w:trPr>
          <w:trHeight w:val="60"/>
        </w:trPr>
        <w:tc>
          <w:tcPr>
            <w:tcW w:w="4875" w:type="dxa"/>
            <w:tcBorders>
              <w:top w:val="nil"/>
              <w:left w:val="single" w:sz="8" w:space="0" w:color="000000"/>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8/1買進5張認購權證成本</w:t>
            </w:r>
          </w:p>
        </w:tc>
        <w:tc>
          <w:tcPr>
            <w:tcW w:w="2551" w:type="dxa"/>
            <w:tcBorders>
              <w:top w:val="nil"/>
              <w:left w:val="nil"/>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3</w:t>
            </w:r>
            <w:r>
              <w:rPr>
                <w:rFonts w:ascii="Arial Unicode MS" w:eastAsia="Arial Unicode MS" w:hAnsi="Arial Unicode MS" w:cs="Arial Unicode MS" w:hint="eastAsia"/>
                <w:shadow/>
                <w:color w:val="000000"/>
                <w:kern w:val="0"/>
                <w:sz w:val="28"/>
                <w:szCs w:val="28"/>
              </w:rPr>
              <w:t>×</w:t>
            </w:r>
            <w:r>
              <w:rPr>
                <w:rFonts w:ascii="新細明體" w:hAnsi="新細明體" w:cs="新細明體" w:hint="eastAsia"/>
                <w:shadow/>
                <w:color w:val="000000"/>
                <w:kern w:val="0"/>
                <w:sz w:val="28"/>
                <w:szCs w:val="28"/>
              </w:rPr>
              <w:t>5=15</w:t>
            </w:r>
          </w:p>
        </w:tc>
      </w:tr>
      <w:tr w:rsidR="00A90D2C" w:rsidTr="00517E9D">
        <w:trPr>
          <w:trHeight w:val="60"/>
        </w:trPr>
        <w:tc>
          <w:tcPr>
            <w:tcW w:w="4875" w:type="dxa"/>
            <w:tcBorders>
              <w:top w:val="nil"/>
              <w:left w:val="single" w:sz="8" w:space="0" w:color="000000"/>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損失金額</w:t>
            </w:r>
          </w:p>
        </w:tc>
        <w:tc>
          <w:tcPr>
            <w:tcW w:w="2551" w:type="dxa"/>
            <w:tcBorders>
              <w:top w:val="nil"/>
              <w:left w:val="nil"/>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0-15=-15</w:t>
            </w:r>
          </w:p>
        </w:tc>
      </w:tr>
    </w:tbl>
    <w:p w:rsidR="00A90D2C" w:rsidRDefault="00A90D2C">
      <w:pPr>
        <w:spacing w:line="0" w:lineRule="atLeast"/>
        <w:rPr>
          <w:sz w:val="28"/>
        </w:rPr>
      </w:pPr>
    </w:p>
    <w:p w:rsidR="00A90D2C" w:rsidRDefault="008B299F">
      <w:pPr>
        <w:pStyle w:val="Web"/>
        <w:spacing w:before="0" w:beforeAutospacing="0" w:after="0" w:afterAutospacing="0"/>
        <w:ind w:leftChars="39" w:left="475" w:hangingChars="136" w:hanging="381"/>
        <w:rPr>
          <w:rFonts w:ascii="Times New Roman" w:eastAsia="新細明體" w:hAnsi="Times New Roman" w:cs="Times New Roman"/>
          <w:kern w:val="2"/>
          <w:sz w:val="28"/>
        </w:rPr>
      </w:pPr>
      <w:r>
        <w:rPr>
          <w:rFonts w:hint="eastAsia"/>
          <w:sz w:val="28"/>
        </w:rPr>
        <w:lastRenderedPageBreak/>
        <w:sym w:font="Wingdings 2" w:char="F09E"/>
      </w:r>
      <w:r>
        <w:rPr>
          <w:rFonts w:hint="eastAsia"/>
          <w:sz w:val="28"/>
        </w:rPr>
        <w:t xml:space="preserve"> </w:t>
      </w:r>
      <w:r w:rsidRPr="00917F53">
        <w:rPr>
          <w:rFonts w:asciiTheme="minorEastAsia" w:eastAsiaTheme="minorEastAsia" w:hAnsiTheme="minorEastAsia" w:cs="Times New Roman" w:hint="eastAsia"/>
          <w:kern w:val="2"/>
          <w:sz w:val="28"/>
        </w:rPr>
        <w:t>權證投資人損益兩平之標的證券價格</w:t>
      </w:r>
      <w:r w:rsidRPr="00917F53">
        <w:rPr>
          <w:rFonts w:asciiTheme="minorEastAsia" w:eastAsiaTheme="minorEastAsia" w:hAnsiTheme="minorEastAsia" w:cs="Times New Roman"/>
          <w:kern w:val="2"/>
          <w:sz w:val="28"/>
        </w:rPr>
        <w:t>=</w:t>
      </w:r>
      <w:r w:rsidRPr="00917F53">
        <w:rPr>
          <w:rFonts w:asciiTheme="minorEastAsia" w:eastAsiaTheme="minorEastAsia" w:hAnsiTheme="minorEastAsia" w:cs="Times New Roman" w:hint="eastAsia"/>
          <w:kern w:val="2"/>
          <w:sz w:val="28"/>
        </w:rPr>
        <w:t>履約價格</w:t>
      </w:r>
      <w:r w:rsidRPr="00917F53">
        <w:rPr>
          <w:rFonts w:asciiTheme="minorEastAsia" w:eastAsiaTheme="minorEastAsia" w:hAnsiTheme="minorEastAsia" w:cs="Times New Roman"/>
          <w:kern w:val="2"/>
          <w:sz w:val="28"/>
        </w:rPr>
        <w:t>+</w:t>
      </w:r>
      <w:r w:rsidRPr="00917F53">
        <w:rPr>
          <w:rFonts w:asciiTheme="minorEastAsia" w:eastAsiaTheme="minorEastAsia" w:hAnsiTheme="minorEastAsia" w:cs="Times New Roman" w:hint="eastAsia"/>
          <w:kern w:val="2"/>
          <w:sz w:val="28"/>
        </w:rPr>
        <w:t>權證買進成本</w:t>
      </w:r>
      <w:r w:rsidRPr="00917F53">
        <w:rPr>
          <w:rFonts w:asciiTheme="minorEastAsia" w:eastAsiaTheme="minorEastAsia" w:hAnsiTheme="minorEastAsia" w:cs="Times New Roman"/>
          <w:kern w:val="2"/>
          <w:sz w:val="28"/>
        </w:rPr>
        <w:t>/</w:t>
      </w:r>
      <w:r w:rsidRPr="00917F53">
        <w:rPr>
          <w:rFonts w:asciiTheme="minorEastAsia" w:eastAsiaTheme="minorEastAsia" w:hAnsiTheme="minorEastAsia" w:cs="Times New Roman" w:hint="eastAsia"/>
          <w:kern w:val="2"/>
          <w:sz w:val="28"/>
        </w:rPr>
        <w:t>行使比例</w:t>
      </w:r>
      <w:r w:rsidRPr="00917F53">
        <w:rPr>
          <w:rFonts w:asciiTheme="minorEastAsia" w:eastAsiaTheme="minorEastAsia" w:hAnsiTheme="minorEastAsia" w:cs="Times New Roman"/>
          <w:kern w:val="2"/>
          <w:sz w:val="28"/>
        </w:rPr>
        <w:t>=95+3/0.2=110</w:t>
      </w:r>
      <w:r w:rsidRPr="00917F53">
        <w:rPr>
          <w:rFonts w:asciiTheme="minorEastAsia" w:eastAsiaTheme="minorEastAsia" w:hAnsiTheme="minorEastAsia" w:cs="Times New Roman" w:hint="eastAsia"/>
          <w:kern w:val="2"/>
          <w:sz w:val="28"/>
        </w:rPr>
        <w:t>，若到期日標的證券價格漲至</w:t>
      </w:r>
      <w:r w:rsidRPr="00917F53">
        <w:rPr>
          <w:rFonts w:asciiTheme="minorEastAsia" w:eastAsiaTheme="minorEastAsia" w:hAnsiTheme="minorEastAsia" w:cs="Times New Roman"/>
          <w:kern w:val="2"/>
          <w:sz w:val="28"/>
        </w:rPr>
        <w:t>11</w:t>
      </w:r>
      <w:r w:rsidR="00917F53" w:rsidRPr="00917F53">
        <w:rPr>
          <w:rFonts w:asciiTheme="minorEastAsia" w:eastAsiaTheme="minorEastAsia" w:hAnsiTheme="minorEastAsia" w:cs="Times New Roman" w:hint="eastAsia"/>
          <w:kern w:val="2"/>
          <w:sz w:val="28"/>
        </w:rPr>
        <w:t>2</w:t>
      </w:r>
      <w:r w:rsidRPr="00917F53">
        <w:rPr>
          <w:rFonts w:asciiTheme="minorEastAsia" w:eastAsiaTheme="minorEastAsia" w:hAnsiTheme="minorEastAsia" w:cs="Times New Roman" w:hint="eastAsia"/>
          <w:kern w:val="2"/>
          <w:sz w:val="28"/>
        </w:rPr>
        <w:t>元</w:t>
      </w:r>
      <w:r w:rsidR="00917F53" w:rsidRPr="00917F53">
        <w:rPr>
          <w:rFonts w:asciiTheme="minorEastAsia" w:eastAsiaTheme="minorEastAsia" w:hAnsiTheme="minorEastAsia" w:hint="eastAsia"/>
          <w:sz w:val="28"/>
        </w:rPr>
        <w:t>，</w:t>
      </w:r>
      <w:r w:rsidR="00917F53" w:rsidRPr="00917F53">
        <w:rPr>
          <w:rFonts w:asciiTheme="minorEastAsia" w:eastAsiaTheme="minorEastAsia" w:hAnsiTheme="minorEastAsia" w:hint="eastAsia"/>
          <w:sz w:val="28"/>
          <w:szCs w:val="28"/>
        </w:rPr>
        <w:t>該日</w:t>
      </w:r>
      <w:r w:rsidR="003B471B" w:rsidRPr="00F20C1D">
        <w:rPr>
          <w:rFonts w:asciiTheme="minorEastAsia" w:eastAsiaTheme="minorEastAsia" w:hAnsiTheme="minorEastAsia" w:hint="eastAsia"/>
          <w:color w:val="000000" w:themeColor="text1"/>
          <w:sz w:val="28"/>
        </w:rPr>
        <w:t>標的證券</w:t>
      </w:r>
      <w:r w:rsidR="003B471B" w:rsidRPr="009825D2">
        <w:rPr>
          <w:rFonts w:asciiTheme="minorEastAsia" w:eastAsiaTheme="minorEastAsia" w:hAnsiTheme="minorEastAsia" w:cs="細明體"/>
          <w:color w:val="000000" w:themeColor="text1"/>
          <w:sz w:val="28"/>
          <w:szCs w:val="28"/>
        </w:rPr>
        <w:t>結算</w:t>
      </w:r>
      <w:r w:rsidR="003B471B" w:rsidRPr="00F20C1D">
        <w:rPr>
          <w:rFonts w:asciiTheme="minorEastAsia" w:eastAsiaTheme="minorEastAsia" w:hAnsiTheme="minorEastAsia" w:cs="細明體" w:hint="eastAsia"/>
          <w:color w:val="000000" w:themeColor="text1"/>
          <w:sz w:val="28"/>
          <w:szCs w:val="28"/>
        </w:rPr>
        <w:t>價格</w:t>
      </w:r>
      <w:r w:rsidR="00917F53" w:rsidRPr="00917F53">
        <w:rPr>
          <w:rFonts w:asciiTheme="minorEastAsia" w:eastAsiaTheme="minorEastAsia" w:hAnsiTheme="minorEastAsia" w:cs="新細明體" w:hint="eastAsia"/>
          <w:color w:val="333333"/>
          <w:sz w:val="28"/>
          <w:szCs w:val="28"/>
        </w:rPr>
        <w:t>為110元</w:t>
      </w:r>
      <w:r w:rsidR="00917F53" w:rsidRPr="00917F53">
        <w:rPr>
          <w:rFonts w:asciiTheme="minorEastAsia" w:eastAsiaTheme="minorEastAsia" w:hAnsiTheme="minorEastAsia" w:cs="新細明體"/>
          <w:color w:val="333333"/>
          <w:sz w:val="28"/>
          <w:szCs w:val="28"/>
        </w:rPr>
        <w:t>，</w:t>
      </w:r>
      <w:r w:rsidRPr="00917F53">
        <w:rPr>
          <w:rFonts w:asciiTheme="minorEastAsia" w:eastAsiaTheme="minorEastAsia" w:hAnsiTheme="minorEastAsia" w:cs="Times New Roman" w:hint="eastAsia"/>
          <w:kern w:val="2"/>
          <w:sz w:val="28"/>
        </w:rPr>
        <w:t>時，</w:t>
      </w:r>
      <w:r w:rsidRPr="009937A9">
        <w:rPr>
          <w:rFonts w:asciiTheme="minorEastAsia" w:eastAsiaTheme="minorEastAsia" w:hAnsiTheme="minorEastAsia" w:cs="Times New Roman" w:hint="eastAsia"/>
          <w:kern w:val="2"/>
          <w:sz w:val="28"/>
        </w:rPr>
        <w:t>權證</w:t>
      </w:r>
      <w:r w:rsidR="009937A9" w:rsidRPr="009937A9">
        <w:rPr>
          <w:rFonts w:asciiTheme="minorEastAsia" w:eastAsiaTheme="minorEastAsia" w:hAnsiTheme="minorEastAsia" w:cs="Times New Roman" w:hint="eastAsia"/>
          <w:kern w:val="2"/>
          <w:sz w:val="28"/>
        </w:rPr>
        <w:t>成本</w:t>
      </w:r>
      <w:r w:rsidRPr="009937A9">
        <w:rPr>
          <w:rFonts w:asciiTheme="minorEastAsia" w:eastAsiaTheme="minorEastAsia" w:hAnsiTheme="minorEastAsia" w:cs="Times New Roman" w:hint="eastAsia"/>
          <w:kern w:val="2"/>
          <w:sz w:val="28"/>
        </w:rPr>
        <w:t>為15元，</w:t>
      </w:r>
      <w:r w:rsidRPr="00917F53">
        <w:rPr>
          <w:rFonts w:asciiTheme="minorEastAsia" w:eastAsiaTheme="minorEastAsia" w:hAnsiTheme="minorEastAsia" w:cs="Times New Roman" w:hint="eastAsia"/>
          <w:kern w:val="2"/>
          <w:sz w:val="28"/>
        </w:rPr>
        <w:t>正好等於買進權證之成本，投資人不賺不賠，投資人損益如情況四。</w:t>
      </w:r>
    </w:p>
    <w:tbl>
      <w:tblPr>
        <w:tblW w:w="5400" w:type="dxa"/>
        <w:tblInd w:w="568" w:type="dxa"/>
        <w:tblCellMar>
          <w:left w:w="28" w:type="dxa"/>
          <w:right w:w="28" w:type="dxa"/>
        </w:tblCellMar>
        <w:tblLook w:val="0000"/>
      </w:tblPr>
      <w:tblGrid>
        <w:gridCol w:w="3420"/>
        <w:gridCol w:w="1980"/>
      </w:tblGrid>
      <w:tr w:rsidR="00A90D2C">
        <w:trPr>
          <w:trHeight w:val="60"/>
        </w:trPr>
        <w:tc>
          <w:tcPr>
            <w:tcW w:w="5400" w:type="dxa"/>
            <w:gridSpan w:val="2"/>
            <w:tcBorders>
              <w:top w:val="single" w:sz="8" w:space="0" w:color="000000"/>
              <w:left w:val="single" w:sz="8" w:space="0" w:color="000000"/>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情況四</w:t>
            </w:r>
          </w:p>
        </w:tc>
      </w:tr>
      <w:tr w:rsidR="00A90D2C">
        <w:trPr>
          <w:trHeight w:val="60"/>
        </w:trPr>
        <w:tc>
          <w:tcPr>
            <w:tcW w:w="3420" w:type="dxa"/>
            <w:tcBorders>
              <w:top w:val="nil"/>
              <w:left w:val="single" w:sz="8" w:space="0" w:color="000000"/>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9/1到期日</w:t>
            </w:r>
            <w:r w:rsidR="00F20C1D" w:rsidRPr="00F20C1D">
              <w:rPr>
                <w:rFonts w:asciiTheme="minorEastAsia" w:eastAsiaTheme="minorEastAsia" w:hAnsiTheme="minorEastAsia" w:hint="eastAsia"/>
                <w:color w:val="000000" w:themeColor="text1"/>
                <w:sz w:val="28"/>
              </w:rPr>
              <w:t>標的證券</w:t>
            </w:r>
            <w:r w:rsidR="00F20C1D" w:rsidRPr="009825D2">
              <w:rPr>
                <w:rFonts w:asciiTheme="minorEastAsia" w:eastAsiaTheme="minorEastAsia" w:hAnsiTheme="minorEastAsia" w:cs="細明體"/>
                <w:color w:val="000000" w:themeColor="text1"/>
                <w:kern w:val="0"/>
                <w:sz w:val="28"/>
                <w:szCs w:val="28"/>
              </w:rPr>
              <w:t>結算</w:t>
            </w:r>
            <w:r w:rsidR="00F20C1D" w:rsidRPr="00F20C1D">
              <w:rPr>
                <w:rFonts w:asciiTheme="minorEastAsia" w:eastAsiaTheme="minorEastAsia" w:hAnsiTheme="minorEastAsia" w:cs="細明體" w:hint="eastAsia"/>
                <w:color w:val="000000" w:themeColor="text1"/>
                <w:kern w:val="0"/>
                <w:sz w:val="28"/>
                <w:szCs w:val="28"/>
              </w:rPr>
              <w:t>價格</w:t>
            </w:r>
          </w:p>
        </w:tc>
        <w:tc>
          <w:tcPr>
            <w:tcW w:w="1980" w:type="dxa"/>
            <w:tcBorders>
              <w:top w:val="nil"/>
              <w:left w:val="nil"/>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110</w:t>
            </w:r>
          </w:p>
        </w:tc>
      </w:tr>
      <w:tr w:rsidR="00A90D2C">
        <w:trPr>
          <w:trHeight w:val="60"/>
        </w:trPr>
        <w:tc>
          <w:tcPr>
            <w:tcW w:w="3420" w:type="dxa"/>
            <w:tcBorders>
              <w:top w:val="nil"/>
              <w:left w:val="single" w:sz="8" w:space="0" w:color="000000"/>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認購權證履約價格</w:t>
            </w:r>
          </w:p>
        </w:tc>
        <w:tc>
          <w:tcPr>
            <w:tcW w:w="1980" w:type="dxa"/>
            <w:tcBorders>
              <w:top w:val="nil"/>
              <w:left w:val="nil"/>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95</w:t>
            </w:r>
          </w:p>
        </w:tc>
      </w:tr>
      <w:tr w:rsidR="00A90D2C">
        <w:trPr>
          <w:trHeight w:val="60"/>
        </w:trPr>
        <w:tc>
          <w:tcPr>
            <w:tcW w:w="3420" w:type="dxa"/>
            <w:tcBorders>
              <w:top w:val="nil"/>
              <w:left w:val="single" w:sz="8" w:space="0" w:color="000000"/>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8/1買進5張認購權證成本</w:t>
            </w:r>
          </w:p>
        </w:tc>
        <w:tc>
          <w:tcPr>
            <w:tcW w:w="1980" w:type="dxa"/>
            <w:tcBorders>
              <w:top w:val="nil"/>
              <w:left w:val="nil"/>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3</w:t>
            </w:r>
            <w:r>
              <w:rPr>
                <w:rFonts w:ascii="Arial Unicode MS" w:eastAsia="Arial Unicode MS" w:hAnsi="Arial Unicode MS" w:cs="Arial Unicode MS" w:hint="eastAsia"/>
                <w:shadow/>
                <w:color w:val="000000"/>
                <w:kern w:val="0"/>
                <w:sz w:val="28"/>
                <w:szCs w:val="28"/>
              </w:rPr>
              <w:t>×</w:t>
            </w:r>
            <w:r>
              <w:rPr>
                <w:rFonts w:ascii="新細明體" w:hAnsi="新細明體" w:cs="新細明體" w:hint="eastAsia"/>
                <w:shadow/>
                <w:color w:val="000000"/>
                <w:kern w:val="0"/>
                <w:sz w:val="28"/>
                <w:szCs w:val="28"/>
              </w:rPr>
              <w:t>5=15</w:t>
            </w:r>
          </w:p>
        </w:tc>
      </w:tr>
      <w:tr w:rsidR="00A90D2C">
        <w:trPr>
          <w:trHeight w:val="60"/>
        </w:trPr>
        <w:tc>
          <w:tcPr>
            <w:tcW w:w="3420" w:type="dxa"/>
            <w:tcBorders>
              <w:top w:val="nil"/>
              <w:left w:val="single" w:sz="8" w:space="0" w:color="000000"/>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損益金額</w:t>
            </w:r>
          </w:p>
        </w:tc>
        <w:tc>
          <w:tcPr>
            <w:tcW w:w="1980" w:type="dxa"/>
            <w:tcBorders>
              <w:top w:val="nil"/>
              <w:left w:val="nil"/>
              <w:bottom w:val="single" w:sz="8" w:space="0" w:color="000000"/>
              <w:right w:val="single" w:sz="8" w:space="0" w:color="000000"/>
            </w:tcBorders>
            <w:vAlign w:val="center"/>
          </w:tcPr>
          <w:p w:rsidR="00A90D2C" w:rsidRDefault="008B299F">
            <w:pPr>
              <w:widowControl/>
              <w:jc w:val="center"/>
              <w:rPr>
                <w:rFonts w:ascii="新細明體" w:hAnsi="新細明體" w:cs="新細明體"/>
                <w:shadow/>
                <w:color w:val="000000"/>
                <w:kern w:val="0"/>
                <w:sz w:val="28"/>
                <w:szCs w:val="28"/>
              </w:rPr>
            </w:pPr>
            <w:r>
              <w:rPr>
                <w:rFonts w:ascii="新細明體" w:hAnsi="新細明體" w:cs="新細明體" w:hint="eastAsia"/>
                <w:shadow/>
                <w:color w:val="000000"/>
                <w:kern w:val="0"/>
                <w:sz w:val="28"/>
                <w:szCs w:val="28"/>
              </w:rPr>
              <w:t>（110-95）-15=0</w:t>
            </w:r>
          </w:p>
        </w:tc>
      </w:tr>
    </w:tbl>
    <w:p w:rsidR="00A90D2C" w:rsidRDefault="00A90D2C">
      <w:pPr>
        <w:spacing w:line="0" w:lineRule="atLeast"/>
        <w:rPr>
          <w:sz w:val="28"/>
        </w:rPr>
      </w:pPr>
    </w:p>
    <w:p w:rsidR="001D6C54" w:rsidRDefault="001D6C54">
      <w:pPr>
        <w:spacing w:line="0" w:lineRule="atLeast"/>
        <w:rPr>
          <w:sz w:val="28"/>
        </w:rPr>
      </w:pPr>
    </w:p>
    <w:p w:rsidR="001D6C54" w:rsidRDefault="001D6C54">
      <w:pPr>
        <w:spacing w:line="0" w:lineRule="atLeast"/>
        <w:rPr>
          <w:sz w:val="28"/>
        </w:rPr>
      </w:pPr>
    </w:p>
    <w:p w:rsidR="00A90D2C" w:rsidRDefault="008B299F">
      <w:pPr>
        <w:numPr>
          <w:ilvl w:val="0"/>
          <w:numId w:val="2"/>
        </w:numPr>
        <w:spacing w:line="0" w:lineRule="atLeast"/>
        <w:rPr>
          <w:rFonts w:ascii="新細明體" w:hAnsi="新細明體" w:cs="新細明體"/>
          <w:b/>
          <w:bCs/>
          <w:kern w:val="0"/>
          <w:sz w:val="28"/>
          <w:lang w:val="zh-TW"/>
        </w:rPr>
      </w:pPr>
      <w:r>
        <w:rPr>
          <w:rFonts w:hint="eastAsia"/>
          <w:b/>
          <w:bCs/>
          <w:sz w:val="28"/>
        </w:rPr>
        <w:t>權證理論價格簡介：</w:t>
      </w:r>
      <w:r>
        <w:rPr>
          <w:rFonts w:hint="eastAsia"/>
          <w:sz w:val="28"/>
        </w:rPr>
        <w:t>依據</w:t>
      </w:r>
      <w:r>
        <w:rPr>
          <w:sz w:val="28"/>
        </w:rPr>
        <w:t>Black-</w:t>
      </w:r>
      <w:proofErr w:type="spellStart"/>
      <w:r>
        <w:rPr>
          <w:sz w:val="28"/>
        </w:rPr>
        <w:t>Scholes</w:t>
      </w:r>
      <w:proofErr w:type="spellEnd"/>
      <w:r>
        <w:rPr>
          <w:sz w:val="28"/>
        </w:rPr>
        <w:t xml:space="preserve"> Model</w:t>
      </w:r>
      <w:r>
        <w:rPr>
          <w:rFonts w:hint="eastAsia"/>
          <w:sz w:val="28"/>
        </w:rPr>
        <w:t>導出</w:t>
      </w:r>
      <w:r>
        <w:rPr>
          <w:sz w:val="28"/>
        </w:rPr>
        <w:t>。</w:t>
      </w:r>
    </w:p>
    <w:p w:rsidR="00A90D2C" w:rsidRDefault="00D73D00">
      <w:pPr>
        <w:rPr>
          <w:rFonts w:ascii="新細明體" w:hAnsi="新細明體"/>
        </w:rPr>
      </w:pPr>
      <w:r w:rsidRPr="00D73D00">
        <w:rPr>
          <w:b/>
          <w:bCs/>
          <w:noProof/>
          <w:sz w:val="20"/>
        </w:rPr>
        <w:pict>
          <v:shape id="_x0000_s1341" type="#_x0000_t75" style="position:absolute;margin-left:450pt;margin-top:-.2pt;width:108pt;height:255pt;z-index:251673088;visibility:visible;mso-wrap-edited:f" fillcolor="black">
            <v:fill color2="black"/>
            <v:imagedata r:id="rId15" o:title="" cropleft="34079f"/>
            <v:shadow color="black"/>
          </v:shape>
          <o:OLEObject Type="Embed" ProgID="Word.Picture.8" ShapeID="_x0000_s1341" DrawAspect="Content" ObjectID="_1489997575" r:id="rId16"/>
        </w:pict>
      </w:r>
      <w:r w:rsidR="00A221FC">
        <w:rPr>
          <w:rFonts w:ascii="新細明體" w:hAnsi="新細明體" w:cs="新細明體"/>
          <w:b/>
          <w:bCs/>
          <w:noProof/>
          <w:kern w:val="0"/>
          <w:sz w:val="28"/>
        </w:rPr>
        <w:drawing>
          <wp:inline distT="0" distB="0" distL="0" distR="0">
            <wp:extent cx="5524500" cy="327660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26096" b="11131"/>
                    <a:stretch>
                      <a:fillRect/>
                    </a:stretch>
                  </pic:blipFill>
                  <pic:spPr bwMode="auto">
                    <a:xfrm>
                      <a:off x="0" y="0"/>
                      <a:ext cx="5524500" cy="3276600"/>
                    </a:xfrm>
                    <a:prstGeom prst="rect">
                      <a:avLst/>
                    </a:prstGeom>
                    <a:noFill/>
                    <a:ln w="9525">
                      <a:noFill/>
                      <a:miter lim="800000"/>
                      <a:headEnd/>
                      <a:tailEnd/>
                    </a:ln>
                  </pic:spPr>
                </pic:pic>
              </a:graphicData>
            </a:graphic>
          </wp:inline>
        </w:drawing>
      </w:r>
    </w:p>
    <w:p w:rsidR="00A90D2C" w:rsidRDefault="008B299F">
      <w:pPr>
        <w:ind w:left="280" w:hangingChars="100" w:hanging="280"/>
        <w:rPr>
          <w:sz w:val="28"/>
        </w:rPr>
      </w:pPr>
      <w:r>
        <w:rPr>
          <w:rFonts w:hint="eastAsia"/>
          <w:sz w:val="28"/>
        </w:rPr>
        <w:sym w:font="Wingdings 2" w:char="F09E"/>
      </w:r>
      <w:r>
        <w:rPr>
          <w:rFonts w:hint="eastAsia"/>
          <w:sz w:val="28"/>
        </w:rPr>
        <w:t xml:space="preserve"> </w:t>
      </w:r>
      <w:r>
        <w:rPr>
          <w:rFonts w:hint="eastAsia"/>
          <w:sz w:val="28"/>
        </w:rPr>
        <w:t>發行人網頁會提供上開權證理論價格之計算器，投資人可輸入相關參數後，計算出權證</w:t>
      </w:r>
    </w:p>
    <w:p w:rsidR="00A90D2C" w:rsidRDefault="008B299F">
      <w:pPr>
        <w:ind w:leftChars="117" w:left="281" w:firstLineChars="34" w:firstLine="95"/>
        <w:rPr>
          <w:sz w:val="28"/>
        </w:rPr>
      </w:pPr>
      <w:r>
        <w:rPr>
          <w:rFonts w:hint="eastAsia"/>
          <w:sz w:val="28"/>
        </w:rPr>
        <w:t>價格，作為評估權證市場價格合理性之參考。</w:t>
      </w:r>
    </w:p>
    <w:p w:rsidR="00A90D2C" w:rsidRDefault="00A90D2C">
      <w:pPr>
        <w:spacing w:line="0" w:lineRule="atLeast"/>
        <w:rPr>
          <w:rFonts w:ascii="新細明體" w:cs="新細明體"/>
          <w:b/>
          <w:bCs/>
          <w:kern w:val="0"/>
        </w:rPr>
      </w:pPr>
    </w:p>
    <w:p w:rsidR="001D6C54" w:rsidRDefault="001D6C54">
      <w:pPr>
        <w:spacing w:line="0" w:lineRule="atLeast"/>
        <w:rPr>
          <w:rFonts w:ascii="新細明體" w:cs="新細明體"/>
          <w:b/>
          <w:bCs/>
          <w:kern w:val="0"/>
        </w:rPr>
      </w:pPr>
    </w:p>
    <w:p w:rsidR="00D61464" w:rsidRDefault="00D61464">
      <w:pPr>
        <w:spacing w:line="0" w:lineRule="atLeast"/>
        <w:rPr>
          <w:rFonts w:ascii="新細明體" w:cs="新細明體"/>
          <w:b/>
          <w:bCs/>
          <w:kern w:val="0"/>
        </w:rPr>
      </w:pPr>
    </w:p>
    <w:p w:rsidR="003B471B" w:rsidRDefault="003B471B">
      <w:pPr>
        <w:spacing w:line="0" w:lineRule="atLeast"/>
        <w:rPr>
          <w:rFonts w:ascii="新細明體" w:cs="新細明體"/>
          <w:b/>
          <w:bCs/>
          <w:kern w:val="0"/>
        </w:rPr>
      </w:pPr>
    </w:p>
    <w:p w:rsidR="003B471B" w:rsidRDefault="003B471B">
      <w:pPr>
        <w:spacing w:line="0" w:lineRule="atLeast"/>
        <w:rPr>
          <w:rFonts w:ascii="新細明體" w:cs="新細明體"/>
          <w:b/>
          <w:bCs/>
          <w:kern w:val="0"/>
        </w:rPr>
      </w:pPr>
    </w:p>
    <w:p w:rsidR="00D61464" w:rsidRDefault="00D61464">
      <w:pPr>
        <w:spacing w:line="0" w:lineRule="atLeast"/>
        <w:rPr>
          <w:rFonts w:ascii="新細明體" w:cs="新細明體"/>
          <w:b/>
          <w:bCs/>
          <w:kern w:val="0"/>
        </w:rPr>
      </w:pPr>
    </w:p>
    <w:p w:rsidR="00904479" w:rsidRDefault="00904479">
      <w:pPr>
        <w:spacing w:line="0" w:lineRule="atLeast"/>
        <w:rPr>
          <w:rFonts w:ascii="新細明體" w:cs="新細明體"/>
          <w:b/>
          <w:bCs/>
          <w:kern w:val="0"/>
        </w:rPr>
      </w:pPr>
    </w:p>
    <w:p w:rsidR="00904479" w:rsidRDefault="00904479">
      <w:pPr>
        <w:spacing w:line="0" w:lineRule="atLeast"/>
        <w:rPr>
          <w:rFonts w:ascii="新細明體" w:cs="新細明體"/>
          <w:b/>
          <w:bCs/>
          <w:kern w:val="0"/>
        </w:rPr>
      </w:pPr>
    </w:p>
    <w:p w:rsidR="00904479" w:rsidRDefault="00904479">
      <w:pPr>
        <w:spacing w:line="0" w:lineRule="atLeast"/>
        <w:rPr>
          <w:rFonts w:ascii="新細明體" w:cs="新細明體"/>
          <w:b/>
          <w:bCs/>
          <w:kern w:val="0"/>
        </w:rPr>
      </w:pPr>
    </w:p>
    <w:p w:rsidR="00D61464" w:rsidRDefault="00D61464">
      <w:pPr>
        <w:spacing w:line="0" w:lineRule="atLeast"/>
        <w:rPr>
          <w:rFonts w:ascii="新細明體" w:cs="新細明體"/>
          <w:b/>
          <w:bCs/>
          <w:kern w:val="0"/>
        </w:rPr>
      </w:pPr>
    </w:p>
    <w:p w:rsidR="001D6C54" w:rsidRDefault="001D6C54">
      <w:pPr>
        <w:spacing w:line="0" w:lineRule="atLeast"/>
        <w:rPr>
          <w:rFonts w:ascii="新細明體" w:cs="新細明體"/>
          <w:b/>
          <w:bCs/>
          <w:kern w:val="0"/>
        </w:rPr>
      </w:pPr>
    </w:p>
    <w:p w:rsidR="00A90D2C" w:rsidRDefault="008B299F">
      <w:pPr>
        <w:numPr>
          <w:ilvl w:val="0"/>
          <w:numId w:val="2"/>
        </w:numPr>
        <w:spacing w:line="0" w:lineRule="atLeast"/>
        <w:rPr>
          <w:b/>
          <w:bCs/>
          <w:sz w:val="28"/>
        </w:rPr>
      </w:pPr>
      <w:r>
        <w:rPr>
          <w:rFonts w:hint="eastAsia"/>
          <w:b/>
          <w:bCs/>
          <w:sz w:val="28"/>
        </w:rPr>
        <w:lastRenderedPageBreak/>
        <w:t>權證</w:t>
      </w:r>
      <w:r>
        <w:rPr>
          <w:rFonts w:hint="eastAsia"/>
          <w:b/>
          <w:bCs/>
          <w:sz w:val="28"/>
        </w:rPr>
        <w:t>vs.</w:t>
      </w:r>
      <w:r>
        <w:rPr>
          <w:rFonts w:hint="eastAsia"/>
          <w:b/>
          <w:bCs/>
          <w:sz w:val="28"/>
        </w:rPr>
        <w:t>股票</w:t>
      </w:r>
      <w:r>
        <w:rPr>
          <w:rFonts w:hint="eastAsia"/>
          <w:b/>
          <w:bCs/>
          <w:sz w:val="28"/>
        </w:rPr>
        <w:t>vs.</w:t>
      </w:r>
      <w:r>
        <w:rPr>
          <w:rFonts w:hint="eastAsia"/>
          <w:b/>
          <w:bCs/>
          <w:sz w:val="28"/>
        </w:rPr>
        <w:t>融資券比一比：</w:t>
      </w:r>
    </w:p>
    <w:p w:rsidR="00A90D2C" w:rsidRDefault="00D73D00">
      <w:pPr>
        <w:spacing w:line="0" w:lineRule="atLeast"/>
        <w:rPr>
          <w:rFonts w:ascii="新細明體" w:hAnsi="新細明體"/>
        </w:rPr>
      </w:pPr>
      <w:r w:rsidRPr="00D73D00">
        <w:rPr>
          <w:rFonts w:ascii="新細明體" w:hAnsi="新細明體"/>
          <w:noProof/>
          <w:sz w:val="20"/>
        </w:rPr>
        <w:pict>
          <v:shape id="_x0000_s1397" type="#_x0000_t202" style="position:absolute;margin-left:2in;margin-top:142.3pt;width:81pt;height:21.75pt;z-index:251679232" fillcolor="teal" stroked="f">
            <v:textbox style="mso-next-textbox:#_x0000_s1397">
              <w:txbxContent>
                <w:p w:rsidR="009C78A6" w:rsidRDefault="009C78A6">
                  <w:pPr>
                    <w:ind w:firstLineChars="100" w:firstLine="280"/>
                    <w:rPr>
                      <w:b/>
                      <w:bCs/>
                      <w:color w:val="FFFFFF"/>
                      <w:sz w:val="28"/>
                    </w:rPr>
                  </w:pPr>
                  <w:r>
                    <w:rPr>
                      <w:rFonts w:hint="eastAsia"/>
                      <w:b/>
                      <w:bCs/>
                      <w:color w:val="FFFFFF"/>
                      <w:sz w:val="28"/>
                    </w:rPr>
                    <w:t>權利金</w:t>
                  </w:r>
                </w:p>
              </w:txbxContent>
            </v:textbox>
          </v:shape>
        </w:pict>
      </w:r>
      <w:r w:rsidRPr="00D73D00">
        <w:rPr>
          <w:rFonts w:ascii="新細明體" w:hAnsi="新細明體"/>
          <w:noProof/>
          <w:sz w:val="20"/>
        </w:rPr>
        <w:pict>
          <v:shape id="_x0000_s1346" type="#_x0000_t202" style="position:absolute;margin-left:18pt;margin-top:141.55pt;width:90pt;height:21.75pt;z-index:251678208" fillcolor="teal" stroked="f">
            <v:textbox style="mso-next-textbox:#_x0000_s1346">
              <w:txbxContent>
                <w:p w:rsidR="009C78A6" w:rsidRDefault="009C78A6">
                  <w:pPr>
                    <w:spacing w:line="0" w:lineRule="atLeast"/>
                    <w:ind w:firstLineChars="100" w:firstLine="280"/>
                    <w:jc w:val="right"/>
                    <w:rPr>
                      <w:rFonts w:ascii="新細明體" w:hAnsi="新細明體"/>
                      <w:b/>
                      <w:bCs/>
                      <w:color w:val="FFFFFF"/>
                    </w:rPr>
                  </w:pPr>
                  <w:r>
                    <w:rPr>
                      <w:rFonts w:ascii="新細明體" w:hAnsi="新細明體" w:hint="eastAsia"/>
                      <w:b/>
                      <w:bCs/>
                      <w:color w:val="FFFFFF"/>
                      <w:sz w:val="28"/>
                    </w:rPr>
                    <w:t>最大損失</w:t>
                  </w:r>
                </w:p>
              </w:txbxContent>
            </v:textbox>
          </v:shape>
        </w:pict>
      </w:r>
      <w:r w:rsidRPr="00D73D00">
        <w:rPr>
          <w:rFonts w:ascii="新細明體" w:hAnsi="新細明體"/>
          <w:noProof/>
          <w:sz w:val="20"/>
        </w:rPr>
        <w:pict>
          <v:shape id="_x0000_s1345" type="#_x0000_t202" style="position:absolute;margin-left:369pt;margin-top:95.8pt;width:54pt;height:20.25pt;z-index:251677184" fillcolor="teal" stroked="f">
            <v:textbox style="mso-next-textbox:#_x0000_s1345">
              <w:txbxContent>
                <w:p w:rsidR="009C78A6" w:rsidRDefault="009C78A6">
                  <w:pPr>
                    <w:spacing w:line="0" w:lineRule="atLeast"/>
                    <w:ind w:firstLineChars="100" w:firstLine="280"/>
                    <w:rPr>
                      <w:rFonts w:ascii="新細明體" w:hAnsi="新細明體"/>
                      <w:b/>
                      <w:bCs/>
                      <w:color w:val="FFFFFF"/>
                    </w:rPr>
                  </w:pPr>
                  <w:r>
                    <w:rPr>
                      <w:rFonts w:ascii="新細明體" w:hAnsi="新細明體"/>
                      <w:b/>
                      <w:bCs/>
                      <w:color w:val="FFFFFF"/>
                      <w:sz w:val="28"/>
                    </w:rPr>
                    <w:t>1</w:t>
                  </w:r>
                  <w:r>
                    <w:rPr>
                      <w:rFonts w:ascii="新細明體" w:eastAsia="細明體" w:hAnsi="新細明體" w:cs="Arial" w:hint="eastAsia"/>
                      <w:b/>
                      <w:bCs/>
                      <w:color w:val="FFFFFF"/>
                      <w:sz w:val="28"/>
                    </w:rPr>
                    <w:t>年</w:t>
                  </w:r>
                </w:p>
              </w:txbxContent>
            </v:textbox>
          </v:shape>
        </w:pict>
      </w:r>
      <w:r w:rsidRPr="00D73D00">
        <w:rPr>
          <w:rFonts w:ascii="新細明體" w:hAnsi="新細明體"/>
          <w:noProof/>
          <w:sz w:val="20"/>
        </w:rPr>
        <w:pict>
          <v:shape id="_x0000_s1342" type="#_x0000_t202" style="position:absolute;margin-left:153pt;margin-top:188.8pt;width:63pt;height:20.25pt;z-index:251674112" fillcolor="teal" stroked="f">
            <v:textbox style="mso-next-textbox:#_x0000_s1342">
              <w:txbxContent>
                <w:p w:rsidR="009C78A6" w:rsidRDefault="009C78A6">
                  <w:pPr>
                    <w:spacing w:line="0" w:lineRule="atLeast"/>
                    <w:ind w:firstLineChars="100" w:firstLine="280"/>
                    <w:rPr>
                      <w:rFonts w:ascii="新細明體" w:hAnsi="新細明體"/>
                      <w:b/>
                      <w:bCs/>
                      <w:color w:val="FFFFFF"/>
                    </w:rPr>
                  </w:pPr>
                  <w:r>
                    <w:rPr>
                      <w:rFonts w:ascii="新細明體" w:hAnsi="新細明體"/>
                      <w:b/>
                      <w:bCs/>
                      <w:color w:val="FFFFFF"/>
                      <w:sz w:val="28"/>
                    </w:rPr>
                    <w:t>1</w:t>
                  </w:r>
                  <w:r>
                    <w:rPr>
                      <w:rFonts w:ascii="新細明體" w:eastAsia="細明體" w:hAnsi="新細明體" w:cs="Arial"/>
                      <w:b/>
                      <w:bCs/>
                      <w:color w:val="FFFFFF"/>
                      <w:sz w:val="28"/>
                    </w:rPr>
                    <w:t>‰</w:t>
                  </w:r>
                  <w:r>
                    <w:rPr>
                      <w:rFonts w:ascii="新細明體" w:hAnsi="新細明體"/>
                      <w:b/>
                      <w:bCs/>
                      <w:color w:val="FFFFFF"/>
                      <w:sz w:val="28"/>
                    </w:rPr>
                    <w:t> </w:t>
                  </w:r>
                </w:p>
              </w:txbxContent>
            </v:textbox>
          </v:shape>
        </w:pict>
      </w:r>
      <w:r w:rsidRPr="00D73D00">
        <w:rPr>
          <w:rFonts w:ascii="新細明體" w:hAnsi="新細明體"/>
          <w:noProof/>
          <w:sz w:val="20"/>
        </w:rPr>
        <w:pict>
          <v:shape id="_x0000_s1343" type="#_x0000_t202" style="position:absolute;margin-left:261pt;margin-top:188.8pt;width:63pt;height:20.25pt;z-index:251675136" fillcolor="teal" stroked="f">
            <v:textbox style="mso-next-textbox:#_x0000_s1343">
              <w:txbxContent>
                <w:p w:rsidR="009C78A6" w:rsidRDefault="009C78A6">
                  <w:pPr>
                    <w:spacing w:line="0" w:lineRule="atLeast"/>
                    <w:ind w:firstLineChars="100" w:firstLine="280"/>
                    <w:rPr>
                      <w:rFonts w:ascii="新細明體" w:hAnsi="新細明體"/>
                      <w:b/>
                      <w:bCs/>
                      <w:color w:val="FFFFFF"/>
                    </w:rPr>
                  </w:pPr>
                  <w:r>
                    <w:rPr>
                      <w:rFonts w:ascii="新細明體" w:hAnsi="新細明體" w:hint="eastAsia"/>
                      <w:b/>
                      <w:bCs/>
                      <w:color w:val="FFFFFF"/>
                      <w:sz w:val="28"/>
                    </w:rPr>
                    <w:t>3</w:t>
                  </w:r>
                  <w:r>
                    <w:rPr>
                      <w:rFonts w:ascii="新細明體" w:eastAsia="細明體" w:hAnsi="新細明體" w:cs="Arial"/>
                      <w:b/>
                      <w:bCs/>
                      <w:color w:val="FFFFFF"/>
                      <w:sz w:val="28"/>
                    </w:rPr>
                    <w:t>‰</w:t>
                  </w:r>
                  <w:r>
                    <w:rPr>
                      <w:rFonts w:ascii="新細明體" w:hAnsi="新細明體"/>
                      <w:b/>
                      <w:bCs/>
                      <w:color w:val="FFFFFF"/>
                      <w:sz w:val="28"/>
                    </w:rPr>
                    <w:t> </w:t>
                  </w:r>
                </w:p>
              </w:txbxContent>
            </v:textbox>
          </v:shape>
        </w:pict>
      </w:r>
      <w:r w:rsidRPr="00D73D00">
        <w:rPr>
          <w:rFonts w:ascii="新細明體" w:hAnsi="新細明體"/>
          <w:noProof/>
          <w:sz w:val="20"/>
        </w:rPr>
        <w:pict>
          <v:shape id="_x0000_s1344" type="#_x0000_t202" style="position:absolute;margin-left:387pt;margin-top:188.8pt;width:54pt;height:20.25pt;z-index:251676160" fillcolor="teal" stroked="f">
            <v:textbox style="mso-next-textbox:#_x0000_s1344">
              <w:txbxContent>
                <w:p w:rsidR="009C78A6" w:rsidRDefault="009C78A6">
                  <w:pPr>
                    <w:spacing w:line="0" w:lineRule="atLeast"/>
                    <w:rPr>
                      <w:rFonts w:ascii="新細明體" w:hAnsi="新細明體"/>
                      <w:b/>
                      <w:bCs/>
                      <w:color w:val="FFFFFF"/>
                    </w:rPr>
                  </w:pPr>
                  <w:r>
                    <w:rPr>
                      <w:rFonts w:ascii="新細明體" w:hAnsi="新細明體" w:hint="eastAsia"/>
                      <w:b/>
                      <w:bCs/>
                      <w:color w:val="FFFFFF"/>
                      <w:sz w:val="28"/>
                    </w:rPr>
                    <w:t>3</w:t>
                  </w:r>
                  <w:r>
                    <w:rPr>
                      <w:rFonts w:ascii="新細明體" w:eastAsia="細明體" w:hAnsi="新細明體" w:cs="Arial"/>
                      <w:b/>
                      <w:bCs/>
                      <w:color w:val="FFFFFF"/>
                      <w:sz w:val="28"/>
                    </w:rPr>
                    <w:t>‰</w:t>
                  </w:r>
                  <w:r>
                    <w:rPr>
                      <w:rFonts w:ascii="新細明體" w:hAnsi="新細明體"/>
                      <w:b/>
                      <w:bCs/>
                      <w:color w:val="FFFFFF"/>
                      <w:sz w:val="28"/>
                    </w:rPr>
                    <w:t> </w:t>
                  </w:r>
                </w:p>
              </w:txbxContent>
            </v:textbox>
          </v:shape>
        </w:pict>
      </w:r>
      <w:r w:rsidR="008B299F">
        <w:rPr>
          <w:rFonts w:ascii="新細明體" w:hAnsi="新細明體" w:hint="eastAsia"/>
        </w:rPr>
        <w:t xml:space="preserve">   </w:t>
      </w:r>
      <w:r w:rsidR="00A221FC">
        <w:rPr>
          <w:rFonts w:ascii="新細明體" w:hAnsi="新細明體" w:hint="eastAsia"/>
          <w:noProof/>
        </w:rPr>
        <w:drawing>
          <wp:inline distT="0" distB="0" distL="0" distR="0">
            <wp:extent cx="5562600" cy="265747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562600" cy="2657475"/>
                    </a:xfrm>
                    <a:prstGeom prst="rect">
                      <a:avLst/>
                    </a:prstGeom>
                    <a:noFill/>
                    <a:ln w="9525">
                      <a:noFill/>
                      <a:miter lim="800000"/>
                      <a:headEnd/>
                      <a:tailEnd/>
                    </a:ln>
                  </pic:spPr>
                </pic:pic>
              </a:graphicData>
            </a:graphic>
          </wp:inline>
        </w:drawing>
      </w:r>
    </w:p>
    <w:p w:rsidR="00A90D2C" w:rsidRDefault="00A221FC">
      <w:pPr>
        <w:pStyle w:val="aa"/>
        <w:kinsoku w:val="0"/>
        <w:overflowPunct w:val="0"/>
        <w:spacing w:before="106" w:after="106"/>
        <w:rPr>
          <w:rFonts w:ascii="新細明體" w:hAnsi="新細明體"/>
        </w:rPr>
      </w:pPr>
      <w:r>
        <w:rPr>
          <w:b/>
          <w:bCs/>
          <w:noProof/>
          <w:sz w:val="20"/>
        </w:rPr>
        <w:drawing>
          <wp:anchor distT="0" distB="0" distL="114300" distR="114300" simplePos="0" relativeHeight="251663872" behindDoc="0" locked="0" layoutInCell="1" allowOverlap="1">
            <wp:simplePos x="0" y="0"/>
            <wp:positionH relativeFrom="column">
              <wp:posOffset>2628900</wp:posOffset>
            </wp:positionH>
            <wp:positionV relativeFrom="paragraph">
              <wp:posOffset>1905</wp:posOffset>
            </wp:positionV>
            <wp:extent cx="4000500" cy="1109345"/>
            <wp:effectExtent l="19050" t="0" r="0" b="0"/>
            <wp:wrapNone/>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 cstate="print"/>
                    <a:srcRect/>
                    <a:stretch>
                      <a:fillRect/>
                    </a:stretch>
                  </pic:blipFill>
                  <pic:spPr bwMode="auto">
                    <a:xfrm>
                      <a:off x="0" y="0"/>
                      <a:ext cx="4000500" cy="1109345"/>
                    </a:xfrm>
                    <a:prstGeom prst="rect">
                      <a:avLst/>
                    </a:prstGeom>
                    <a:noFill/>
                    <a:ln w="9525">
                      <a:noFill/>
                      <a:miter lim="800000"/>
                      <a:headEnd/>
                      <a:tailEnd/>
                    </a:ln>
                    <a:effectLst/>
                  </pic:spPr>
                </pic:pic>
              </a:graphicData>
            </a:graphic>
          </wp:anchor>
        </w:drawing>
      </w:r>
    </w:p>
    <w:p w:rsidR="00A90D2C" w:rsidRDefault="00A90D2C">
      <w:pPr>
        <w:spacing w:line="0" w:lineRule="atLeast"/>
        <w:rPr>
          <w:b/>
          <w:bCs/>
          <w:sz w:val="28"/>
        </w:rPr>
      </w:pPr>
    </w:p>
    <w:p w:rsidR="00A90D2C" w:rsidRDefault="00A90D2C">
      <w:pPr>
        <w:spacing w:line="0" w:lineRule="atLeast"/>
        <w:rPr>
          <w:b/>
          <w:bCs/>
          <w:sz w:val="28"/>
        </w:rPr>
      </w:pPr>
    </w:p>
    <w:p w:rsidR="00A90D2C" w:rsidRDefault="00A90D2C">
      <w:pPr>
        <w:spacing w:line="0" w:lineRule="atLeast"/>
        <w:rPr>
          <w:b/>
          <w:bCs/>
          <w:sz w:val="28"/>
        </w:rPr>
      </w:pPr>
    </w:p>
    <w:p w:rsidR="00A90D2C" w:rsidRDefault="001D6C54">
      <w:pPr>
        <w:spacing w:line="0" w:lineRule="atLeast"/>
        <w:rPr>
          <w:b/>
          <w:bCs/>
          <w:sz w:val="28"/>
        </w:rPr>
      </w:pPr>
      <w:r>
        <w:rPr>
          <w:b/>
          <w:bCs/>
          <w:noProof/>
          <w:sz w:val="28"/>
        </w:rPr>
        <w:drawing>
          <wp:anchor distT="0" distB="0" distL="114300" distR="114300" simplePos="0" relativeHeight="251664896" behindDoc="0" locked="0" layoutInCell="1" allowOverlap="1">
            <wp:simplePos x="0" y="0"/>
            <wp:positionH relativeFrom="column">
              <wp:posOffset>6398428</wp:posOffset>
            </wp:positionH>
            <wp:positionV relativeFrom="paragraph">
              <wp:posOffset>23495</wp:posOffset>
            </wp:positionV>
            <wp:extent cx="487680" cy="838200"/>
            <wp:effectExtent l="0" t="0" r="7620" b="0"/>
            <wp:wrapNone/>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 cstate="print"/>
                    <a:srcRect/>
                    <a:stretch>
                      <a:fillRect/>
                    </a:stretch>
                  </pic:blipFill>
                  <pic:spPr bwMode="auto">
                    <a:xfrm>
                      <a:off x="0" y="0"/>
                      <a:ext cx="487680" cy="838200"/>
                    </a:xfrm>
                    <a:prstGeom prst="rect">
                      <a:avLst/>
                    </a:prstGeom>
                    <a:noFill/>
                    <a:ln w="9525">
                      <a:noFill/>
                      <a:miter lim="800000"/>
                      <a:headEnd/>
                      <a:tailEnd/>
                    </a:ln>
                    <a:effectLst/>
                  </pic:spPr>
                </pic:pic>
              </a:graphicData>
            </a:graphic>
          </wp:anchor>
        </w:drawing>
      </w:r>
    </w:p>
    <w:p w:rsidR="00A90D2C" w:rsidRDefault="00A90D2C">
      <w:pPr>
        <w:spacing w:line="0" w:lineRule="atLeast"/>
        <w:ind w:left="360"/>
        <w:rPr>
          <w:b/>
          <w:bCs/>
          <w:sz w:val="28"/>
        </w:rPr>
      </w:pPr>
    </w:p>
    <w:p w:rsidR="001D6C54" w:rsidRDefault="001D6C54">
      <w:pPr>
        <w:spacing w:line="0" w:lineRule="atLeast"/>
        <w:ind w:left="360"/>
        <w:rPr>
          <w:b/>
          <w:bCs/>
          <w:sz w:val="28"/>
        </w:rPr>
      </w:pPr>
    </w:p>
    <w:p w:rsidR="00A90D2C" w:rsidRDefault="008B299F">
      <w:pPr>
        <w:numPr>
          <w:ilvl w:val="0"/>
          <w:numId w:val="2"/>
        </w:numPr>
        <w:spacing w:line="0" w:lineRule="atLeast"/>
        <w:rPr>
          <w:b/>
          <w:bCs/>
          <w:sz w:val="28"/>
        </w:rPr>
      </w:pPr>
      <w:r>
        <w:rPr>
          <w:rFonts w:hint="eastAsia"/>
          <w:b/>
          <w:bCs/>
          <w:sz w:val="28"/>
        </w:rPr>
        <w:t>權證交易及履約成本：</w:t>
      </w:r>
    </w:p>
    <w:tbl>
      <w:tblPr>
        <w:tblW w:w="5041" w:type="pct"/>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381"/>
        <w:gridCol w:w="374"/>
        <w:gridCol w:w="376"/>
        <w:gridCol w:w="1919"/>
        <w:gridCol w:w="4345"/>
        <w:gridCol w:w="4211"/>
      </w:tblGrid>
      <w:tr w:rsidR="008227B8" w:rsidTr="008227B8">
        <w:trPr>
          <w:tblCellSpacing w:w="7" w:type="dxa"/>
        </w:trPr>
        <w:tc>
          <w:tcPr>
            <w:tcW w:w="1294" w:type="pct"/>
            <w:gridSpan w:val="4"/>
            <w:shd w:val="clear" w:color="auto" w:fill="69AFD1"/>
            <w:vAlign w:val="center"/>
          </w:tcPr>
          <w:p w:rsidR="00A90D2C" w:rsidRDefault="00A90D2C">
            <w:pPr>
              <w:spacing w:line="0" w:lineRule="atLeast"/>
              <w:rPr>
                <w:sz w:val="28"/>
              </w:rPr>
            </w:pPr>
          </w:p>
        </w:tc>
        <w:tc>
          <w:tcPr>
            <w:tcW w:w="1877" w:type="pct"/>
            <w:shd w:val="clear" w:color="auto" w:fill="69AFD1"/>
            <w:vAlign w:val="center"/>
          </w:tcPr>
          <w:p w:rsidR="00A90D2C" w:rsidRDefault="008B299F">
            <w:pPr>
              <w:spacing w:line="0" w:lineRule="atLeast"/>
              <w:jc w:val="center"/>
              <w:rPr>
                <w:sz w:val="28"/>
              </w:rPr>
            </w:pPr>
            <w:r>
              <w:rPr>
                <w:sz w:val="28"/>
              </w:rPr>
              <w:t>手續費</w:t>
            </w:r>
          </w:p>
        </w:tc>
        <w:tc>
          <w:tcPr>
            <w:tcW w:w="1805" w:type="pct"/>
            <w:shd w:val="clear" w:color="auto" w:fill="69AFD1"/>
            <w:vAlign w:val="center"/>
          </w:tcPr>
          <w:p w:rsidR="00A90D2C" w:rsidRDefault="008B299F">
            <w:pPr>
              <w:spacing w:line="0" w:lineRule="atLeast"/>
              <w:jc w:val="center"/>
              <w:rPr>
                <w:sz w:val="28"/>
              </w:rPr>
            </w:pPr>
            <w:r>
              <w:rPr>
                <w:sz w:val="28"/>
              </w:rPr>
              <w:t>交易稅</w:t>
            </w:r>
          </w:p>
        </w:tc>
      </w:tr>
      <w:tr w:rsidR="008227B8" w:rsidTr="008227B8">
        <w:trPr>
          <w:tblCellSpacing w:w="7" w:type="dxa"/>
        </w:trPr>
        <w:tc>
          <w:tcPr>
            <w:tcW w:w="1294" w:type="pct"/>
            <w:gridSpan w:val="4"/>
            <w:shd w:val="clear" w:color="auto" w:fill="CCCCCC"/>
            <w:vAlign w:val="center"/>
          </w:tcPr>
          <w:p w:rsidR="00A90D2C" w:rsidRDefault="008B299F">
            <w:pPr>
              <w:spacing w:line="0" w:lineRule="atLeast"/>
              <w:jc w:val="center"/>
              <w:rPr>
                <w:sz w:val="28"/>
              </w:rPr>
            </w:pPr>
            <w:r>
              <w:rPr>
                <w:rFonts w:hint="eastAsia"/>
                <w:sz w:val="28"/>
              </w:rPr>
              <w:t>買權證</w:t>
            </w:r>
          </w:p>
        </w:tc>
        <w:tc>
          <w:tcPr>
            <w:tcW w:w="1877" w:type="pct"/>
            <w:shd w:val="clear" w:color="auto" w:fill="F0F0F0"/>
            <w:vAlign w:val="center"/>
          </w:tcPr>
          <w:p w:rsidR="00A90D2C" w:rsidRDefault="008B299F">
            <w:pPr>
              <w:spacing w:line="0" w:lineRule="atLeast"/>
              <w:rPr>
                <w:sz w:val="28"/>
              </w:rPr>
            </w:pPr>
            <w:r>
              <w:rPr>
                <w:sz w:val="28"/>
              </w:rPr>
              <w:t>1.425</w:t>
            </w:r>
            <w:r>
              <w:rPr>
                <w:rFonts w:ascii="細明體" w:eastAsia="細明體" w:hAnsi="細明體" w:cs="Arial"/>
                <w:bCs/>
                <w:color w:val="000000"/>
                <w:sz w:val="28"/>
              </w:rPr>
              <w:t>‰</w:t>
            </w:r>
            <w:r>
              <w:rPr>
                <w:sz w:val="28"/>
              </w:rPr>
              <w:t> </w:t>
            </w:r>
          </w:p>
        </w:tc>
        <w:tc>
          <w:tcPr>
            <w:tcW w:w="1805" w:type="pct"/>
            <w:shd w:val="clear" w:color="auto" w:fill="F0F0F0"/>
            <w:vAlign w:val="center"/>
          </w:tcPr>
          <w:p w:rsidR="00A90D2C" w:rsidRDefault="008B299F">
            <w:pPr>
              <w:spacing w:line="0" w:lineRule="atLeast"/>
              <w:rPr>
                <w:sz w:val="28"/>
              </w:rPr>
            </w:pPr>
            <w:r>
              <w:rPr>
                <w:rFonts w:hint="eastAsia"/>
                <w:sz w:val="28"/>
              </w:rPr>
              <w:t>無</w:t>
            </w:r>
          </w:p>
        </w:tc>
      </w:tr>
      <w:tr w:rsidR="008227B8" w:rsidTr="008227B8">
        <w:trPr>
          <w:tblCellSpacing w:w="7" w:type="dxa"/>
        </w:trPr>
        <w:tc>
          <w:tcPr>
            <w:tcW w:w="1294" w:type="pct"/>
            <w:gridSpan w:val="4"/>
            <w:shd w:val="clear" w:color="auto" w:fill="CCCCCC"/>
            <w:vAlign w:val="center"/>
          </w:tcPr>
          <w:p w:rsidR="00A90D2C" w:rsidRDefault="008B299F">
            <w:pPr>
              <w:spacing w:line="0" w:lineRule="atLeast"/>
              <w:jc w:val="center"/>
              <w:rPr>
                <w:sz w:val="28"/>
              </w:rPr>
            </w:pPr>
            <w:r>
              <w:rPr>
                <w:sz w:val="28"/>
              </w:rPr>
              <w:t>賣權證</w:t>
            </w:r>
          </w:p>
        </w:tc>
        <w:tc>
          <w:tcPr>
            <w:tcW w:w="1877" w:type="pct"/>
            <w:shd w:val="clear" w:color="auto" w:fill="F0F0F0"/>
            <w:vAlign w:val="center"/>
          </w:tcPr>
          <w:p w:rsidR="00A90D2C" w:rsidRDefault="008B299F">
            <w:pPr>
              <w:spacing w:line="0" w:lineRule="atLeast"/>
              <w:rPr>
                <w:sz w:val="28"/>
              </w:rPr>
            </w:pPr>
            <w:r>
              <w:rPr>
                <w:sz w:val="28"/>
              </w:rPr>
              <w:t>1.425</w:t>
            </w:r>
            <w:r>
              <w:rPr>
                <w:rFonts w:ascii="細明體" w:eastAsia="細明體" w:hAnsi="細明體" w:cs="Arial"/>
                <w:bCs/>
                <w:color w:val="000000"/>
                <w:sz w:val="28"/>
              </w:rPr>
              <w:t>‰</w:t>
            </w:r>
            <w:r>
              <w:rPr>
                <w:sz w:val="28"/>
              </w:rPr>
              <w:t> </w:t>
            </w:r>
          </w:p>
        </w:tc>
        <w:tc>
          <w:tcPr>
            <w:tcW w:w="1805" w:type="pct"/>
            <w:shd w:val="clear" w:color="auto" w:fill="F0F0F0"/>
            <w:vAlign w:val="center"/>
          </w:tcPr>
          <w:p w:rsidR="00A90D2C" w:rsidRDefault="008B299F">
            <w:pPr>
              <w:spacing w:line="0" w:lineRule="atLeast"/>
              <w:rPr>
                <w:sz w:val="28"/>
              </w:rPr>
            </w:pPr>
            <w:r>
              <w:rPr>
                <w:sz w:val="28"/>
              </w:rPr>
              <w:t>1</w:t>
            </w:r>
            <w:r>
              <w:rPr>
                <w:rFonts w:ascii="細明體" w:eastAsia="細明體" w:hAnsi="細明體" w:cs="Arial"/>
                <w:bCs/>
                <w:color w:val="000000"/>
                <w:sz w:val="28"/>
              </w:rPr>
              <w:t>‰</w:t>
            </w:r>
            <w:r>
              <w:rPr>
                <w:sz w:val="28"/>
              </w:rPr>
              <w:t> </w:t>
            </w:r>
          </w:p>
        </w:tc>
      </w:tr>
      <w:tr w:rsidR="008227B8" w:rsidRPr="00837CA1" w:rsidTr="008227B8">
        <w:trPr>
          <w:cantSplit/>
          <w:trHeight w:val="691"/>
          <w:tblCellSpacing w:w="7" w:type="dxa"/>
        </w:trPr>
        <w:tc>
          <w:tcPr>
            <w:tcW w:w="155" w:type="pct"/>
            <w:vMerge w:val="restart"/>
            <w:shd w:val="clear" w:color="auto" w:fill="CCCCCC"/>
            <w:vAlign w:val="center"/>
          </w:tcPr>
          <w:p w:rsidR="00C54D6C" w:rsidRPr="00837CA1" w:rsidRDefault="00C54D6C">
            <w:pPr>
              <w:spacing w:line="0" w:lineRule="atLeast"/>
              <w:jc w:val="center"/>
              <w:rPr>
                <w:sz w:val="28"/>
              </w:rPr>
            </w:pPr>
            <w:r w:rsidRPr="00837CA1">
              <w:rPr>
                <w:sz w:val="28"/>
              </w:rPr>
              <w:t>履約</w:t>
            </w:r>
          </w:p>
        </w:tc>
        <w:tc>
          <w:tcPr>
            <w:tcW w:w="155" w:type="pct"/>
            <w:vMerge w:val="restart"/>
            <w:tcBorders>
              <w:right w:val="single" w:sz="4" w:space="0" w:color="auto"/>
            </w:tcBorders>
            <w:shd w:val="clear" w:color="auto" w:fill="CCCCCC"/>
            <w:vAlign w:val="center"/>
          </w:tcPr>
          <w:p w:rsidR="00C54D6C" w:rsidRPr="00837CA1" w:rsidRDefault="00C54D6C" w:rsidP="002430DB">
            <w:pPr>
              <w:spacing w:line="0" w:lineRule="atLeast"/>
              <w:jc w:val="center"/>
              <w:rPr>
                <w:rFonts w:asciiTheme="minorEastAsia" w:eastAsiaTheme="minorEastAsia" w:hAnsiTheme="minorEastAsia"/>
                <w:sz w:val="28"/>
              </w:rPr>
            </w:pPr>
            <w:r w:rsidRPr="00837CA1">
              <w:rPr>
                <w:rFonts w:asciiTheme="minorEastAsia" w:eastAsiaTheme="minorEastAsia" w:hAnsiTheme="minorEastAsia" w:hint="eastAsia"/>
                <w:sz w:val="28"/>
              </w:rPr>
              <w:t>認購權證</w:t>
            </w:r>
          </w:p>
        </w:tc>
        <w:tc>
          <w:tcPr>
            <w:tcW w:w="158" w:type="pct"/>
            <w:vMerge w:val="restart"/>
            <w:tcBorders>
              <w:left w:val="single" w:sz="4" w:space="0" w:color="auto"/>
              <w:right w:val="single" w:sz="4" w:space="0" w:color="auto"/>
            </w:tcBorders>
            <w:shd w:val="clear" w:color="auto" w:fill="CCCCCC"/>
            <w:vAlign w:val="center"/>
          </w:tcPr>
          <w:p w:rsidR="00C54D6C" w:rsidRPr="00837CA1" w:rsidRDefault="00EC08E3" w:rsidP="002430DB">
            <w:pPr>
              <w:spacing w:line="0" w:lineRule="atLeast"/>
              <w:jc w:val="center"/>
              <w:rPr>
                <w:rFonts w:asciiTheme="minorEastAsia" w:eastAsiaTheme="minorEastAsia" w:hAnsiTheme="minorEastAsia"/>
                <w:sz w:val="28"/>
              </w:rPr>
            </w:pPr>
            <w:r w:rsidRPr="00837CA1">
              <w:rPr>
                <w:rFonts w:asciiTheme="minorEastAsia" w:eastAsiaTheme="minorEastAsia" w:hAnsiTheme="minorEastAsia" w:hint="eastAsia"/>
                <w:sz w:val="28"/>
              </w:rPr>
              <w:t>非到期日</w:t>
            </w:r>
          </w:p>
        </w:tc>
        <w:tc>
          <w:tcPr>
            <w:tcW w:w="808" w:type="pct"/>
            <w:tcBorders>
              <w:left w:val="single" w:sz="4" w:space="0" w:color="auto"/>
            </w:tcBorders>
            <w:shd w:val="clear" w:color="auto" w:fill="CCCCCC"/>
            <w:vAlign w:val="center"/>
          </w:tcPr>
          <w:p w:rsidR="00C54D6C" w:rsidRPr="00837CA1" w:rsidRDefault="009C78A6" w:rsidP="002430DB">
            <w:pPr>
              <w:spacing w:line="0" w:lineRule="atLeast"/>
              <w:jc w:val="center"/>
              <w:rPr>
                <w:rFonts w:asciiTheme="minorEastAsia" w:eastAsiaTheme="minorEastAsia" w:hAnsiTheme="minorEastAsia"/>
                <w:sz w:val="28"/>
              </w:rPr>
            </w:pPr>
            <w:r w:rsidRPr="00837CA1">
              <w:rPr>
                <w:rFonts w:asciiTheme="minorEastAsia" w:eastAsiaTheme="minorEastAsia" w:hAnsiTheme="minorEastAsia" w:cs="Arial" w:hint="eastAsia"/>
                <w:color w:val="000000"/>
              </w:rPr>
              <w:t>證券給付</w:t>
            </w:r>
          </w:p>
        </w:tc>
        <w:tc>
          <w:tcPr>
            <w:tcW w:w="1877" w:type="pct"/>
            <w:shd w:val="clear" w:color="auto" w:fill="F0F0F0"/>
            <w:vAlign w:val="center"/>
          </w:tcPr>
          <w:p w:rsidR="00C54D6C" w:rsidRPr="00837CA1" w:rsidRDefault="00C54D6C">
            <w:pPr>
              <w:spacing w:line="0" w:lineRule="atLeast"/>
              <w:rPr>
                <w:rFonts w:asciiTheme="minorEastAsia" w:eastAsiaTheme="minorEastAsia" w:hAnsiTheme="minorEastAsia"/>
                <w:sz w:val="28"/>
              </w:rPr>
            </w:pPr>
            <w:r w:rsidRPr="00837CA1">
              <w:rPr>
                <w:rFonts w:asciiTheme="minorEastAsia" w:eastAsiaTheme="minorEastAsia" w:hAnsiTheme="minorEastAsia" w:hint="eastAsia"/>
                <w:sz w:val="28"/>
              </w:rPr>
              <w:t>權證履約價</w:t>
            </w:r>
            <w:r w:rsidRPr="00837CA1">
              <w:rPr>
                <w:rFonts w:asciiTheme="minorEastAsia" w:eastAsiaTheme="minorEastAsia" w:hAnsiTheme="minorEastAsia"/>
                <w:sz w:val="28"/>
              </w:rPr>
              <w:t>×</w:t>
            </w:r>
            <w:r w:rsidRPr="00837CA1">
              <w:rPr>
                <w:rFonts w:asciiTheme="minorEastAsia" w:eastAsiaTheme="minorEastAsia" w:hAnsiTheme="minorEastAsia" w:hint="eastAsia"/>
                <w:sz w:val="28"/>
              </w:rPr>
              <w:t>標的證券數量</w:t>
            </w:r>
            <w:r w:rsidRPr="00837CA1">
              <w:rPr>
                <w:rFonts w:asciiTheme="minorEastAsia" w:eastAsiaTheme="minorEastAsia" w:hAnsiTheme="minorEastAsia"/>
                <w:sz w:val="28"/>
              </w:rPr>
              <w:t>×1.425</w:t>
            </w:r>
            <w:r w:rsidRPr="00837CA1">
              <w:rPr>
                <w:rFonts w:asciiTheme="minorEastAsia" w:eastAsiaTheme="minorEastAsia" w:hAnsiTheme="minorEastAsia" w:cs="Arial"/>
                <w:bCs/>
                <w:color w:val="000000"/>
                <w:sz w:val="28"/>
              </w:rPr>
              <w:t>‰</w:t>
            </w:r>
            <w:r w:rsidRPr="00837CA1">
              <w:rPr>
                <w:rFonts w:asciiTheme="minorEastAsia" w:eastAsiaTheme="minorEastAsia" w:hAnsiTheme="minorEastAsia"/>
                <w:sz w:val="28"/>
              </w:rPr>
              <w:t xml:space="preserve"> </w:t>
            </w:r>
          </w:p>
        </w:tc>
        <w:tc>
          <w:tcPr>
            <w:tcW w:w="1805" w:type="pct"/>
            <w:shd w:val="clear" w:color="auto" w:fill="F0F0F0"/>
            <w:vAlign w:val="center"/>
          </w:tcPr>
          <w:p w:rsidR="00C54D6C" w:rsidRPr="00837CA1" w:rsidRDefault="00C54D6C">
            <w:pPr>
              <w:spacing w:line="0" w:lineRule="atLeast"/>
              <w:rPr>
                <w:rFonts w:asciiTheme="minorEastAsia" w:eastAsiaTheme="minorEastAsia" w:hAnsiTheme="minorEastAsia"/>
                <w:sz w:val="28"/>
              </w:rPr>
            </w:pPr>
            <w:r w:rsidRPr="00837CA1">
              <w:rPr>
                <w:rFonts w:asciiTheme="minorEastAsia" w:eastAsiaTheme="minorEastAsia" w:hAnsiTheme="minorEastAsia"/>
                <w:sz w:val="28"/>
              </w:rPr>
              <w:t xml:space="preserve">無 </w:t>
            </w:r>
          </w:p>
        </w:tc>
      </w:tr>
      <w:tr w:rsidR="008227B8" w:rsidRPr="00837CA1" w:rsidTr="00AE3513">
        <w:trPr>
          <w:cantSplit/>
          <w:trHeight w:val="887"/>
          <w:tblCellSpacing w:w="7" w:type="dxa"/>
        </w:trPr>
        <w:tc>
          <w:tcPr>
            <w:tcW w:w="155" w:type="pct"/>
            <w:vMerge/>
            <w:vAlign w:val="center"/>
          </w:tcPr>
          <w:p w:rsidR="00C54D6C" w:rsidRPr="00837CA1" w:rsidRDefault="00C54D6C">
            <w:pPr>
              <w:spacing w:line="0" w:lineRule="atLeast"/>
              <w:rPr>
                <w:sz w:val="28"/>
              </w:rPr>
            </w:pPr>
          </w:p>
        </w:tc>
        <w:tc>
          <w:tcPr>
            <w:tcW w:w="155" w:type="pct"/>
            <w:vMerge/>
            <w:tcBorders>
              <w:right w:val="single" w:sz="4" w:space="0" w:color="auto"/>
            </w:tcBorders>
            <w:shd w:val="clear" w:color="auto" w:fill="CCCCCC"/>
            <w:vAlign w:val="center"/>
          </w:tcPr>
          <w:p w:rsidR="00C54D6C" w:rsidRPr="00837CA1" w:rsidRDefault="00C54D6C" w:rsidP="002430DB">
            <w:pPr>
              <w:spacing w:line="0" w:lineRule="atLeast"/>
              <w:jc w:val="center"/>
              <w:rPr>
                <w:rFonts w:asciiTheme="minorEastAsia" w:eastAsiaTheme="minorEastAsia" w:hAnsiTheme="minorEastAsia"/>
                <w:sz w:val="28"/>
              </w:rPr>
            </w:pPr>
          </w:p>
        </w:tc>
        <w:tc>
          <w:tcPr>
            <w:tcW w:w="158" w:type="pct"/>
            <w:vMerge/>
            <w:tcBorders>
              <w:left w:val="single" w:sz="4" w:space="0" w:color="auto"/>
              <w:bottom w:val="single" w:sz="4" w:space="0" w:color="auto"/>
              <w:right w:val="single" w:sz="4" w:space="0" w:color="auto"/>
            </w:tcBorders>
            <w:shd w:val="clear" w:color="auto" w:fill="CCCCCC"/>
            <w:vAlign w:val="center"/>
          </w:tcPr>
          <w:p w:rsidR="00C54D6C" w:rsidRPr="00837CA1" w:rsidRDefault="00C54D6C" w:rsidP="002430DB">
            <w:pPr>
              <w:spacing w:line="0" w:lineRule="atLeast"/>
              <w:jc w:val="center"/>
              <w:rPr>
                <w:rFonts w:asciiTheme="minorEastAsia" w:eastAsiaTheme="minorEastAsia" w:hAnsiTheme="minorEastAsia"/>
                <w:sz w:val="28"/>
              </w:rPr>
            </w:pPr>
          </w:p>
        </w:tc>
        <w:tc>
          <w:tcPr>
            <w:tcW w:w="808" w:type="pct"/>
            <w:tcBorders>
              <w:left w:val="single" w:sz="4" w:space="0" w:color="auto"/>
              <w:bottom w:val="single" w:sz="4" w:space="0" w:color="auto"/>
            </w:tcBorders>
            <w:shd w:val="clear" w:color="auto" w:fill="CCCCCC"/>
            <w:vAlign w:val="center"/>
          </w:tcPr>
          <w:p w:rsidR="00C54D6C" w:rsidRPr="00837CA1" w:rsidRDefault="009C78A6" w:rsidP="002430DB">
            <w:pPr>
              <w:spacing w:line="0" w:lineRule="atLeast"/>
              <w:jc w:val="center"/>
              <w:rPr>
                <w:rFonts w:asciiTheme="minorEastAsia" w:eastAsiaTheme="minorEastAsia" w:hAnsiTheme="minorEastAsia"/>
                <w:sz w:val="28"/>
              </w:rPr>
            </w:pPr>
            <w:r w:rsidRPr="00837CA1">
              <w:rPr>
                <w:rFonts w:asciiTheme="minorEastAsia" w:eastAsiaTheme="minorEastAsia" w:hAnsiTheme="minorEastAsia" w:cs="Arial" w:hint="eastAsia"/>
                <w:color w:val="000000"/>
              </w:rPr>
              <w:t>現金結算</w:t>
            </w:r>
          </w:p>
        </w:tc>
        <w:tc>
          <w:tcPr>
            <w:tcW w:w="1877" w:type="pct"/>
            <w:tcBorders>
              <w:bottom w:val="single" w:sz="4" w:space="0" w:color="auto"/>
            </w:tcBorders>
            <w:shd w:val="clear" w:color="auto" w:fill="F0F0F0"/>
            <w:vAlign w:val="center"/>
          </w:tcPr>
          <w:p w:rsidR="00C54D6C" w:rsidRPr="00837CA1" w:rsidRDefault="00C54D6C" w:rsidP="009B463E">
            <w:pPr>
              <w:spacing w:line="0" w:lineRule="atLeast"/>
              <w:ind w:left="1540" w:hangingChars="550" w:hanging="1540"/>
              <w:rPr>
                <w:rFonts w:asciiTheme="minorEastAsia" w:eastAsiaTheme="minorEastAsia" w:hAnsiTheme="minorEastAsia" w:cs="Arial"/>
                <w:bCs/>
                <w:color w:val="000000"/>
                <w:sz w:val="28"/>
              </w:rPr>
            </w:pPr>
            <w:r w:rsidRPr="00837CA1">
              <w:rPr>
                <w:rFonts w:asciiTheme="minorEastAsia" w:eastAsiaTheme="minorEastAsia" w:hAnsiTheme="minorEastAsia" w:hint="eastAsia"/>
                <w:sz w:val="28"/>
              </w:rPr>
              <w:t>權證履約價</w:t>
            </w:r>
            <w:r w:rsidRPr="00837CA1">
              <w:rPr>
                <w:rFonts w:asciiTheme="minorEastAsia" w:eastAsiaTheme="minorEastAsia" w:hAnsiTheme="minorEastAsia"/>
                <w:sz w:val="28"/>
              </w:rPr>
              <w:t>×</w:t>
            </w:r>
            <w:r w:rsidRPr="00837CA1">
              <w:rPr>
                <w:rFonts w:asciiTheme="minorEastAsia" w:eastAsiaTheme="minorEastAsia" w:hAnsiTheme="minorEastAsia" w:hint="eastAsia"/>
                <w:sz w:val="28"/>
              </w:rPr>
              <w:t>標的證券數量</w:t>
            </w:r>
            <w:r w:rsidRPr="00837CA1">
              <w:rPr>
                <w:rFonts w:asciiTheme="minorEastAsia" w:eastAsiaTheme="minorEastAsia" w:hAnsiTheme="minorEastAsia"/>
                <w:sz w:val="28"/>
              </w:rPr>
              <w:t>×1.425</w:t>
            </w:r>
            <w:r w:rsidRPr="00837CA1">
              <w:rPr>
                <w:rFonts w:asciiTheme="minorEastAsia" w:eastAsiaTheme="minorEastAsia" w:hAnsiTheme="minorEastAsia" w:cs="Arial"/>
                <w:bCs/>
                <w:color w:val="000000"/>
                <w:sz w:val="28"/>
              </w:rPr>
              <w:t>‰</w:t>
            </w:r>
          </w:p>
          <w:p w:rsidR="00C54D6C" w:rsidRPr="00837CA1" w:rsidRDefault="00C54D6C" w:rsidP="00C54D6C">
            <w:pPr>
              <w:spacing w:line="0" w:lineRule="atLeast"/>
              <w:ind w:left="1582" w:hangingChars="565" w:hanging="1582"/>
              <w:rPr>
                <w:rFonts w:asciiTheme="minorEastAsia" w:eastAsiaTheme="minorEastAsia" w:hAnsiTheme="minorEastAsia"/>
                <w:sz w:val="28"/>
              </w:rPr>
            </w:pPr>
          </w:p>
        </w:tc>
        <w:tc>
          <w:tcPr>
            <w:tcW w:w="1805" w:type="pct"/>
            <w:tcBorders>
              <w:bottom w:val="single" w:sz="4" w:space="0" w:color="auto"/>
            </w:tcBorders>
            <w:shd w:val="clear" w:color="auto" w:fill="F0F0F0"/>
            <w:vAlign w:val="center"/>
          </w:tcPr>
          <w:p w:rsidR="00C54D6C" w:rsidRPr="00837CA1" w:rsidRDefault="00C54D6C" w:rsidP="00AE3513">
            <w:pPr>
              <w:spacing w:line="0" w:lineRule="atLeast"/>
              <w:rPr>
                <w:rFonts w:asciiTheme="minorEastAsia" w:eastAsiaTheme="minorEastAsia" w:hAnsiTheme="minorEastAsia"/>
                <w:sz w:val="28"/>
              </w:rPr>
            </w:pPr>
            <w:r w:rsidRPr="00837CA1">
              <w:rPr>
                <w:rFonts w:asciiTheme="minorEastAsia" w:eastAsiaTheme="minorEastAsia" w:hAnsiTheme="minorEastAsia" w:hint="eastAsia"/>
                <w:sz w:val="28"/>
              </w:rPr>
              <w:t>履約日標的</w:t>
            </w:r>
            <w:r w:rsidR="00BC3C78" w:rsidRPr="00837CA1">
              <w:rPr>
                <w:rFonts w:asciiTheme="minorEastAsia" w:eastAsiaTheme="minorEastAsia" w:hAnsiTheme="minorEastAsia" w:hint="eastAsia"/>
                <w:sz w:val="28"/>
              </w:rPr>
              <w:t>證券</w:t>
            </w:r>
            <w:r w:rsidRPr="00837CA1">
              <w:rPr>
                <w:rFonts w:asciiTheme="minorEastAsia" w:eastAsiaTheme="minorEastAsia" w:hAnsiTheme="minorEastAsia" w:hint="eastAsia"/>
                <w:sz w:val="28"/>
              </w:rPr>
              <w:t>收盤價</w:t>
            </w:r>
            <w:r w:rsidR="00D8234A" w:rsidRPr="00837CA1">
              <w:rPr>
                <w:rFonts w:asciiTheme="minorEastAsia" w:eastAsiaTheme="minorEastAsia" w:hAnsiTheme="minorEastAsia" w:hint="eastAsia"/>
                <w:sz w:val="28"/>
              </w:rPr>
              <w:t>與權證履約價之差數</w:t>
            </w:r>
            <w:r w:rsidRPr="00837CA1">
              <w:rPr>
                <w:rFonts w:asciiTheme="minorEastAsia" w:eastAsiaTheme="minorEastAsia" w:hAnsiTheme="minorEastAsia"/>
                <w:sz w:val="28"/>
              </w:rPr>
              <w:t>×</w:t>
            </w:r>
            <w:r w:rsidRPr="00837CA1">
              <w:rPr>
                <w:rFonts w:asciiTheme="minorEastAsia" w:eastAsiaTheme="minorEastAsia" w:hAnsiTheme="minorEastAsia" w:hint="eastAsia"/>
                <w:sz w:val="28"/>
              </w:rPr>
              <w:t>標的</w:t>
            </w:r>
            <w:r w:rsidR="00BC3C78" w:rsidRPr="00837CA1">
              <w:rPr>
                <w:rFonts w:asciiTheme="minorEastAsia" w:eastAsiaTheme="minorEastAsia" w:hAnsiTheme="minorEastAsia" w:hint="eastAsia"/>
                <w:sz w:val="28"/>
              </w:rPr>
              <w:t>證券</w:t>
            </w:r>
            <w:r w:rsidRPr="00837CA1">
              <w:rPr>
                <w:rFonts w:asciiTheme="minorEastAsia" w:eastAsiaTheme="minorEastAsia" w:hAnsiTheme="minorEastAsia" w:hint="eastAsia"/>
                <w:sz w:val="28"/>
              </w:rPr>
              <w:t>數量</w:t>
            </w:r>
            <w:r w:rsidRPr="00837CA1">
              <w:rPr>
                <w:rFonts w:asciiTheme="minorEastAsia" w:eastAsiaTheme="minorEastAsia" w:hAnsiTheme="minorEastAsia"/>
                <w:sz w:val="28"/>
              </w:rPr>
              <w:t>×</w:t>
            </w:r>
            <w:r w:rsidR="00685DB4" w:rsidRPr="00837CA1">
              <w:rPr>
                <w:rFonts w:asciiTheme="minorEastAsia" w:eastAsiaTheme="minorEastAsia" w:hAnsiTheme="minorEastAsia" w:hint="eastAsia"/>
                <w:sz w:val="28"/>
              </w:rPr>
              <w:t>1</w:t>
            </w:r>
            <w:r w:rsidRPr="00837CA1">
              <w:rPr>
                <w:rFonts w:asciiTheme="minorEastAsia" w:eastAsiaTheme="minorEastAsia" w:hAnsiTheme="minorEastAsia" w:cs="Arial"/>
                <w:bCs/>
                <w:color w:val="000000"/>
                <w:sz w:val="28"/>
              </w:rPr>
              <w:t>‰</w:t>
            </w:r>
            <w:r w:rsidRPr="00837CA1">
              <w:rPr>
                <w:rFonts w:asciiTheme="minorEastAsia" w:eastAsiaTheme="minorEastAsia" w:hAnsiTheme="minorEastAsia" w:cs="Arial" w:hint="eastAsia"/>
                <w:bCs/>
                <w:color w:val="000000"/>
                <w:sz w:val="28"/>
              </w:rPr>
              <w:t xml:space="preserve"> </w:t>
            </w:r>
          </w:p>
        </w:tc>
      </w:tr>
      <w:tr w:rsidR="008227B8" w:rsidRPr="00837CA1" w:rsidTr="008227B8">
        <w:trPr>
          <w:cantSplit/>
          <w:trHeight w:val="2793"/>
          <w:tblCellSpacing w:w="7" w:type="dxa"/>
        </w:trPr>
        <w:tc>
          <w:tcPr>
            <w:tcW w:w="155" w:type="pct"/>
            <w:vMerge/>
            <w:vAlign w:val="center"/>
          </w:tcPr>
          <w:p w:rsidR="009C78A6" w:rsidRPr="00837CA1" w:rsidRDefault="009C78A6">
            <w:pPr>
              <w:spacing w:line="0" w:lineRule="atLeast"/>
              <w:rPr>
                <w:sz w:val="28"/>
              </w:rPr>
            </w:pPr>
          </w:p>
        </w:tc>
        <w:tc>
          <w:tcPr>
            <w:tcW w:w="155" w:type="pct"/>
            <w:vMerge/>
            <w:tcBorders>
              <w:right w:val="single" w:sz="4" w:space="0" w:color="auto"/>
            </w:tcBorders>
            <w:shd w:val="clear" w:color="auto" w:fill="CCCCCC"/>
            <w:vAlign w:val="center"/>
          </w:tcPr>
          <w:p w:rsidR="009C78A6" w:rsidRPr="00837CA1" w:rsidRDefault="009C78A6" w:rsidP="002430DB">
            <w:pPr>
              <w:spacing w:line="0" w:lineRule="atLeast"/>
              <w:jc w:val="center"/>
              <w:rPr>
                <w:sz w:val="28"/>
              </w:rPr>
            </w:pPr>
          </w:p>
        </w:tc>
        <w:tc>
          <w:tcPr>
            <w:tcW w:w="158" w:type="pct"/>
            <w:tcBorders>
              <w:top w:val="single" w:sz="4" w:space="0" w:color="auto"/>
              <w:left w:val="single" w:sz="4" w:space="0" w:color="auto"/>
              <w:right w:val="single" w:sz="4" w:space="0" w:color="auto"/>
            </w:tcBorders>
            <w:shd w:val="clear" w:color="auto" w:fill="CCCCCC"/>
            <w:vAlign w:val="center"/>
          </w:tcPr>
          <w:p w:rsidR="009C78A6" w:rsidRPr="00837CA1" w:rsidRDefault="009C78A6" w:rsidP="002430DB">
            <w:pPr>
              <w:spacing w:line="0" w:lineRule="atLeast"/>
              <w:jc w:val="center"/>
              <w:rPr>
                <w:sz w:val="28"/>
              </w:rPr>
            </w:pPr>
            <w:r w:rsidRPr="00837CA1">
              <w:rPr>
                <w:rFonts w:hint="eastAsia"/>
                <w:sz w:val="28"/>
              </w:rPr>
              <w:t>到期日</w:t>
            </w:r>
          </w:p>
        </w:tc>
        <w:tc>
          <w:tcPr>
            <w:tcW w:w="808" w:type="pct"/>
            <w:tcBorders>
              <w:top w:val="single" w:sz="4" w:space="0" w:color="auto"/>
              <w:left w:val="single" w:sz="4" w:space="0" w:color="auto"/>
              <w:right w:val="single" w:sz="4" w:space="0" w:color="auto"/>
            </w:tcBorders>
            <w:shd w:val="clear" w:color="auto" w:fill="CCCCCC"/>
            <w:vAlign w:val="center"/>
          </w:tcPr>
          <w:p w:rsidR="009C78A6" w:rsidRPr="00837CA1" w:rsidRDefault="009C78A6" w:rsidP="003B471B">
            <w:pPr>
              <w:spacing w:line="0" w:lineRule="atLeast"/>
              <w:jc w:val="center"/>
              <w:rPr>
                <w:sz w:val="28"/>
              </w:rPr>
            </w:pPr>
            <w:r w:rsidRPr="00837CA1">
              <w:rPr>
                <w:sz w:val="28"/>
              </w:rPr>
              <w:t>現金結算</w:t>
            </w:r>
            <w:r w:rsidRPr="00837CA1">
              <w:rPr>
                <w:sz w:val="28"/>
              </w:rPr>
              <w:t xml:space="preserve"> </w:t>
            </w:r>
          </w:p>
        </w:tc>
        <w:tc>
          <w:tcPr>
            <w:tcW w:w="1877" w:type="pct"/>
            <w:tcBorders>
              <w:top w:val="single" w:sz="4" w:space="0" w:color="auto"/>
              <w:left w:val="single" w:sz="4" w:space="0" w:color="auto"/>
              <w:right w:val="single" w:sz="4" w:space="0" w:color="auto"/>
            </w:tcBorders>
            <w:shd w:val="clear" w:color="auto" w:fill="F0F0F0"/>
            <w:vAlign w:val="center"/>
          </w:tcPr>
          <w:p w:rsidR="009C78A6" w:rsidRPr="00837CA1" w:rsidRDefault="009C78A6" w:rsidP="002430DB">
            <w:pPr>
              <w:spacing w:line="0" w:lineRule="atLeast"/>
              <w:jc w:val="center"/>
              <w:rPr>
                <w:sz w:val="28"/>
              </w:rPr>
            </w:pPr>
            <w:r w:rsidRPr="00837CA1">
              <w:rPr>
                <w:rFonts w:hint="eastAsia"/>
                <w:sz w:val="28"/>
              </w:rPr>
              <w:t>標的為股票、</w:t>
            </w:r>
            <w:r w:rsidRPr="00837CA1">
              <w:rPr>
                <w:rFonts w:hint="eastAsia"/>
                <w:sz w:val="28"/>
              </w:rPr>
              <w:t>TDR</w:t>
            </w:r>
            <w:r w:rsidRPr="00837CA1">
              <w:rPr>
                <w:rFonts w:hint="eastAsia"/>
                <w:sz w:val="28"/>
              </w:rPr>
              <w:t>或</w:t>
            </w:r>
            <w:r w:rsidRPr="00837CA1">
              <w:rPr>
                <w:rFonts w:hint="eastAsia"/>
                <w:sz w:val="28"/>
              </w:rPr>
              <w:t>ETF</w:t>
            </w:r>
            <w:r w:rsidRPr="00837CA1">
              <w:rPr>
                <w:rFonts w:hint="eastAsia"/>
                <w:sz w:val="28"/>
              </w:rPr>
              <w:t>：</w:t>
            </w:r>
            <w:r w:rsidR="00BC3C78" w:rsidRPr="00837CA1">
              <w:rPr>
                <w:rFonts w:hint="eastAsia"/>
                <w:sz w:val="28"/>
              </w:rPr>
              <w:t>標的證券結算價與權證履約價之差數</w:t>
            </w:r>
            <w:r w:rsidRPr="00837CA1">
              <w:rPr>
                <w:sz w:val="28"/>
              </w:rPr>
              <w:t>×</w:t>
            </w:r>
            <w:r w:rsidRPr="00837CA1">
              <w:rPr>
                <w:rFonts w:hint="eastAsia"/>
                <w:sz w:val="28"/>
              </w:rPr>
              <w:t>標的證券數量</w:t>
            </w:r>
            <w:r w:rsidRPr="00837CA1">
              <w:rPr>
                <w:sz w:val="28"/>
              </w:rPr>
              <w:t>×1.425‰</w:t>
            </w:r>
          </w:p>
          <w:p w:rsidR="009C78A6" w:rsidRPr="00837CA1" w:rsidRDefault="009C78A6" w:rsidP="002430DB">
            <w:pPr>
              <w:spacing w:line="0" w:lineRule="atLeast"/>
              <w:jc w:val="center"/>
              <w:rPr>
                <w:sz w:val="28"/>
              </w:rPr>
            </w:pPr>
            <w:r w:rsidRPr="00837CA1">
              <w:rPr>
                <w:rFonts w:hint="eastAsia"/>
                <w:sz w:val="28"/>
              </w:rPr>
              <w:t>標的為指數：履約指數與結算指數之差數</w:t>
            </w:r>
            <w:r w:rsidRPr="00837CA1">
              <w:rPr>
                <w:sz w:val="28"/>
              </w:rPr>
              <w:t>×</w:t>
            </w:r>
            <w:r w:rsidRPr="00837CA1">
              <w:rPr>
                <w:rFonts w:hint="eastAsia"/>
                <w:sz w:val="28"/>
              </w:rPr>
              <w:t>每點對應金額</w:t>
            </w:r>
            <w:r w:rsidRPr="00837CA1">
              <w:rPr>
                <w:sz w:val="28"/>
              </w:rPr>
              <w:t>×</w:t>
            </w:r>
            <w:r w:rsidRPr="00837CA1">
              <w:rPr>
                <w:rFonts w:hint="eastAsia"/>
                <w:sz w:val="28"/>
              </w:rPr>
              <w:t>權證單位數</w:t>
            </w:r>
            <w:r w:rsidRPr="00837CA1">
              <w:rPr>
                <w:sz w:val="28"/>
              </w:rPr>
              <w:t>×</w:t>
            </w:r>
            <w:r w:rsidRPr="00837CA1">
              <w:rPr>
                <w:rFonts w:hint="eastAsia"/>
                <w:sz w:val="28"/>
              </w:rPr>
              <w:t>行使比例</w:t>
            </w:r>
            <w:r w:rsidRPr="00837CA1">
              <w:rPr>
                <w:sz w:val="28"/>
              </w:rPr>
              <w:t>×</w:t>
            </w:r>
            <w:r w:rsidRPr="00837CA1">
              <w:rPr>
                <w:rFonts w:hint="eastAsia"/>
                <w:sz w:val="28"/>
              </w:rPr>
              <w:t>1.425</w:t>
            </w:r>
            <w:r w:rsidRPr="00837CA1">
              <w:rPr>
                <w:sz w:val="28"/>
              </w:rPr>
              <w:t>‰</w:t>
            </w:r>
          </w:p>
        </w:tc>
        <w:tc>
          <w:tcPr>
            <w:tcW w:w="1805" w:type="pct"/>
            <w:tcBorders>
              <w:top w:val="single" w:sz="4" w:space="0" w:color="auto"/>
              <w:left w:val="single" w:sz="4" w:space="0" w:color="auto"/>
              <w:right w:val="single" w:sz="4" w:space="0" w:color="auto"/>
            </w:tcBorders>
            <w:shd w:val="clear" w:color="auto" w:fill="F0F0F0"/>
            <w:vAlign w:val="center"/>
          </w:tcPr>
          <w:p w:rsidR="009C78A6" w:rsidRPr="00837CA1" w:rsidRDefault="009C78A6" w:rsidP="002430DB">
            <w:pPr>
              <w:spacing w:line="0" w:lineRule="atLeast"/>
              <w:rPr>
                <w:sz w:val="28"/>
              </w:rPr>
            </w:pPr>
            <w:r w:rsidRPr="00837CA1">
              <w:rPr>
                <w:rFonts w:hint="eastAsia"/>
                <w:sz w:val="28"/>
              </w:rPr>
              <w:t>標的為股票、</w:t>
            </w:r>
            <w:r w:rsidRPr="00837CA1">
              <w:rPr>
                <w:rFonts w:hint="eastAsia"/>
                <w:sz w:val="28"/>
              </w:rPr>
              <w:t>TDR</w:t>
            </w:r>
            <w:r w:rsidRPr="00837CA1">
              <w:rPr>
                <w:rFonts w:hint="eastAsia"/>
                <w:sz w:val="28"/>
              </w:rPr>
              <w:t>或</w:t>
            </w:r>
            <w:r w:rsidRPr="00837CA1">
              <w:rPr>
                <w:rFonts w:hint="eastAsia"/>
                <w:sz w:val="28"/>
              </w:rPr>
              <w:t>ETF</w:t>
            </w:r>
            <w:r w:rsidRPr="00837CA1">
              <w:rPr>
                <w:rFonts w:hint="eastAsia"/>
                <w:sz w:val="28"/>
              </w:rPr>
              <w:t>：</w:t>
            </w:r>
            <w:r w:rsidR="00C94300" w:rsidRPr="00837CA1">
              <w:rPr>
                <w:rFonts w:hint="eastAsia"/>
                <w:sz w:val="28"/>
              </w:rPr>
              <w:t>標的證券結算價與權證履約價之差數</w:t>
            </w:r>
            <w:r w:rsidR="00C94300" w:rsidRPr="00837CA1">
              <w:rPr>
                <w:sz w:val="28"/>
              </w:rPr>
              <w:t>×</w:t>
            </w:r>
            <w:r w:rsidR="00C94300" w:rsidRPr="00837CA1">
              <w:rPr>
                <w:rFonts w:hint="eastAsia"/>
                <w:sz w:val="28"/>
              </w:rPr>
              <w:t>標的證券數量</w:t>
            </w:r>
            <w:r w:rsidRPr="00837CA1">
              <w:rPr>
                <w:sz w:val="28"/>
              </w:rPr>
              <w:t>×</w:t>
            </w:r>
            <w:r w:rsidR="00C94300" w:rsidRPr="00837CA1">
              <w:rPr>
                <w:rFonts w:hint="eastAsia"/>
                <w:sz w:val="28"/>
              </w:rPr>
              <w:t>1</w:t>
            </w:r>
            <w:r w:rsidRPr="00837CA1">
              <w:rPr>
                <w:sz w:val="28"/>
              </w:rPr>
              <w:t>‰</w:t>
            </w:r>
          </w:p>
          <w:p w:rsidR="009C78A6" w:rsidRPr="00837CA1" w:rsidRDefault="009C78A6" w:rsidP="002430DB">
            <w:pPr>
              <w:spacing w:line="0" w:lineRule="atLeast"/>
              <w:rPr>
                <w:sz w:val="28"/>
              </w:rPr>
            </w:pPr>
            <w:r w:rsidRPr="00837CA1">
              <w:rPr>
                <w:rFonts w:hint="eastAsia"/>
                <w:sz w:val="28"/>
              </w:rPr>
              <w:t>標的為指數：履約指數與結算指數之差數</w:t>
            </w:r>
            <w:r w:rsidRPr="00837CA1">
              <w:rPr>
                <w:sz w:val="28"/>
              </w:rPr>
              <w:t>×</w:t>
            </w:r>
            <w:r w:rsidRPr="00837CA1">
              <w:rPr>
                <w:rFonts w:hint="eastAsia"/>
                <w:sz w:val="28"/>
              </w:rPr>
              <w:t>每點對應金額</w:t>
            </w:r>
            <w:r w:rsidRPr="00837CA1">
              <w:rPr>
                <w:sz w:val="28"/>
              </w:rPr>
              <w:t>×</w:t>
            </w:r>
            <w:r w:rsidRPr="00837CA1">
              <w:rPr>
                <w:rFonts w:hint="eastAsia"/>
                <w:sz w:val="28"/>
              </w:rPr>
              <w:t>權證單位數</w:t>
            </w:r>
            <w:r w:rsidRPr="00837CA1">
              <w:rPr>
                <w:sz w:val="28"/>
              </w:rPr>
              <w:t>×</w:t>
            </w:r>
            <w:r w:rsidRPr="00837CA1">
              <w:rPr>
                <w:rFonts w:hint="eastAsia"/>
                <w:sz w:val="28"/>
              </w:rPr>
              <w:t>行使比例</w:t>
            </w:r>
            <w:r w:rsidRPr="00837CA1">
              <w:rPr>
                <w:sz w:val="28"/>
              </w:rPr>
              <w:t>×</w:t>
            </w:r>
            <w:r w:rsidRPr="00837CA1">
              <w:rPr>
                <w:rFonts w:hint="eastAsia"/>
                <w:sz w:val="28"/>
              </w:rPr>
              <w:t>1</w:t>
            </w:r>
            <w:r w:rsidRPr="00837CA1">
              <w:rPr>
                <w:sz w:val="28"/>
              </w:rPr>
              <w:t>‰</w:t>
            </w:r>
          </w:p>
        </w:tc>
      </w:tr>
      <w:tr w:rsidR="008227B8" w:rsidRPr="00837CA1" w:rsidTr="008227B8">
        <w:trPr>
          <w:cantSplit/>
          <w:trHeight w:val="891"/>
          <w:tblCellSpacing w:w="7" w:type="dxa"/>
        </w:trPr>
        <w:tc>
          <w:tcPr>
            <w:tcW w:w="155" w:type="pct"/>
            <w:vMerge w:val="restart"/>
            <w:shd w:val="clear" w:color="auto" w:fill="CCCCCC"/>
            <w:vAlign w:val="center"/>
          </w:tcPr>
          <w:p w:rsidR="00C94300" w:rsidRPr="00837CA1" w:rsidRDefault="00C94300" w:rsidP="003B471B">
            <w:pPr>
              <w:spacing w:line="0" w:lineRule="atLeast"/>
              <w:jc w:val="center"/>
              <w:rPr>
                <w:sz w:val="28"/>
              </w:rPr>
            </w:pPr>
            <w:r w:rsidRPr="00837CA1">
              <w:rPr>
                <w:sz w:val="28"/>
              </w:rPr>
              <w:t>履約</w:t>
            </w:r>
          </w:p>
        </w:tc>
        <w:tc>
          <w:tcPr>
            <w:tcW w:w="155" w:type="pct"/>
            <w:vMerge w:val="restart"/>
            <w:tcBorders>
              <w:top w:val="single" w:sz="4" w:space="0" w:color="auto"/>
              <w:left w:val="single" w:sz="4" w:space="0" w:color="auto"/>
              <w:right w:val="single" w:sz="4" w:space="0" w:color="auto"/>
            </w:tcBorders>
            <w:shd w:val="clear" w:color="auto" w:fill="CCCCCC"/>
            <w:vAlign w:val="center"/>
          </w:tcPr>
          <w:p w:rsidR="00C94300" w:rsidRPr="00837CA1" w:rsidRDefault="00C94300" w:rsidP="002430DB">
            <w:pPr>
              <w:spacing w:line="0" w:lineRule="atLeast"/>
              <w:jc w:val="center"/>
              <w:rPr>
                <w:sz w:val="28"/>
              </w:rPr>
            </w:pPr>
            <w:r w:rsidRPr="00837CA1">
              <w:rPr>
                <w:rFonts w:hint="eastAsia"/>
                <w:sz w:val="28"/>
              </w:rPr>
              <w:t>認售</w:t>
            </w:r>
            <w:r w:rsidRPr="00837CA1">
              <w:rPr>
                <w:rFonts w:hint="eastAsia"/>
                <w:sz w:val="28"/>
              </w:rPr>
              <w:lastRenderedPageBreak/>
              <w:t>權證</w:t>
            </w:r>
          </w:p>
        </w:tc>
        <w:tc>
          <w:tcPr>
            <w:tcW w:w="158" w:type="pct"/>
            <w:vMerge w:val="restart"/>
            <w:tcBorders>
              <w:top w:val="single" w:sz="4" w:space="0" w:color="auto"/>
              <w:left w:val="single" w:sz="4" w:space="0" w:color="auto"/>
              <w:right w:val="single" w:sz="4" w:space="0" w:color="auto"/>
            </w:tcBorders>
            <w:shd w:val="clear" w:color="auto" w:fill="CCCCCC"/>
            <w:vAlign w:val="center"/>
          </w:tcPr>
          <w:p w:rsidR="00C94300" w:rsidRPr="00837CA1" w:rsidRDefault="00C94300" w:rsidP="003B471B">
            <w:pPr>
              <w:spacing w:line="0" w:lineRule="atLeast"/>
              <w:jc w:val="center"/>
              <w:rPr>
                <w:sz w:val="28"/>
              </w:rPr>
            </w:pPr>
            <w:r w:rsidRPr="00837CA1">
              <w:rPr>
                <w:rFonts w:hint="eastAsia"/>
                <w:sz w:val="28"/>
              </w:rPr>
              <w:lastRenderedPageBreak/>
              <w:t>非到</w:t>
            </w:r>
            <w:r w:rsidRPr="00837CA1">
              <w:rPr>
                <w:rFonts w:hint="eastAsia"/>
                <w:sz w:val="28"/>
              </w:rPr>
              <w:lastRenderedPageBreak/>
              <w:t>期日</w:t>
            </w:r>
          </w:p>
        </w:tc>
        <w:tc>
          <w:tcPr>
            <w:tcW w:w="808" w:type="pct"/>
            <w:tcBorders>
              <w:top w:val="single" w:sz="4" w:space="0" w:color="auto"/>
              <w:left w:val="single" w:sz="4" w:space="0" w:color="auto"/>
              <w:bottom w:val="single" w:sz="4" w:space="0" w:color="auto"/>
              <w:right w:val="single" w:sz="4" w:space="0" w:color="auto"/>
            </w:tcBorders>
            <w:shd w:val="clear" w:color="auto" w:fill="CCCCCC"/>
            <w:vAlign w:val="center"/>
          </w:tcPr>
          <w:p w:rsidR="00C94300" w:rsidRPr="008227B8" w:rsidRDefault="00C94300" w:rsidP="00084049">
            <w:pPr>
              <w:spacing w:line="0" w:lineRule="atLeast"/>
              <w:jc w:val="center"/>
              <w:rPr>
                <w:rFonts w:asciiTheme="minorEastAsia" w:eastAsiaTheme="minorEastAsia" w:hAnsiTheme="minorEastAsia"/>
                <w:sz w:val="28"/>
                <w:szCs w:val="28"/>
              </w:rPr>
            </w:pPr>
            <w:r w:rsidRPr="008227B8">
              <w:rPr>
                <w:rFonts w:asciiTheme="minorEastAsia" w:eastAsiaTheme="minorEastAsia" w:hAnsiTheme="minorEastAsia" w:cs="Arial" w:hint="eastAsia"/>
                <w:color w:val="000000"/>
                <w:sz w:val="28"/>
                <w:szCs w:val="28"/>
              </w:rPr>
              <w:lastRenderedPageBreak/>
              <w:t>證券給付</w:t>
            </w:r>
          </w:p>
        </w:tc>
        <w:tc>
          <w:tcPr>
            <w:tcW w:w="1877" w:type="pct"/>
            <w:tcBorders>
              <w:top w:val="single" w:sz="4" w:space="0" w:color="auto"/>
              <w:left w:val="single" w:sz="4" w:space="0" w:color="auto"/>
              <w:bottom w:val="single" w:sz="4" w:space="0" w:color="auto"/>
              <w:right w:val="single" w:sz="4" w:space="0" w:color="auto"/>
            </w:tcBorders>
            <w:shd w:val="clear" w:color="auto" w:fill="F0F0F0"/>
            <w:vAlign w:val="center"/>
          </w:tcPr>
          <w:p w:rsidR="00C94300" w:rsidRPr="008227B8" w:rsidRDefault="00D45B02" w:rsidP="002430DB">
            <w:pPr>
              <w:spacing w:line="0" w:lineRule="atLeast"/>
              <w:jc w:val="center"/>
              <w:rPr>
                <w:rFonts w:asciiTheme="minorEastAsia" w:eastAsiaTheme="minorEastAsia" w:hAnsiTheme="minorEastAsia"/>
                <w:sz w:val="28"/>
                <w:szCs w:val="28"/>
              </w:rPr>
            </w:pPr>
            <w:r w:rsidRPr="008227B8">
              <w:rPr>
                <w:rFonts w:asciiTheme="minorEastAsia" w:eastAsiaTheme="minorEastAsia" w:hAnsiTheme="minorEastAsia" w:hint="eastAsia"/>
                <w:sz w:val="28"/>
                <w:szCs w:val="28"/>
              </w:rPr>
              <w:t>權證履約價</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標的證券數量</w:t>
            </w:r>
            <w:r w:rsidRPr="008227B8">
              <w:rPr>
                <w:rFonts w:asciiTheme="minorEastAsia" w:eastAsiaTheme="minorEastAsia" w:hAnsiTheme="minorEastAsia"/>
                <w:sz w:val="28"/>
                <w:szCs w:val="28"/>
              </w:rPr>
              <w:t>×1.425</w:t>
            </w:r>
            <w:r w:rsidRPr="008227B8">
              <w:rPr>
                <w:rFonts w:asciiTheme="minorEastAsia" w:eastAsiaTheme="minorEastAsia" w:hAnsiTheme="minorEastAsia" w:cs="Arial"/>
                <w:bCs/>
                <w:color w:val="000000"/>
                <w:sz w:val="28"/>
                <w:szCs w:val="28"/>
              </w:rPr>
              <w:t>‰</w:t>
            </w:r>
          </w:p>
        </w:tc>
        <w:tc>
          <w:tcPr>
            <w:tcW w:w="1805" w:type="pct"/>
            <w:tcBorders>
              <w:top w:val="single" w:sz="4" w:space="0" w:color="auto"/>
              <w:left w:val="single" w:sz="4" w:space="0" w:color="auto"/>
              <w:bottom w:val="single" w:sz="4" w:space="0" w:color="auto"/>
              <w:right w:val="single" w:sz="4" w:space="0" w:color="auto"/>
            </w:tcBorders>
            <w:shd w:val="clear" w:color="auto" w:fill="F0F0F0"/>
            <w:vAlign w:val="center"/>
          </w:tcPr>
          <w:p w:rsidR="00C94300" w:rsidRPr="008227B8" w:rsidRDefault="00D45B02" w:rsidP="002430DB">
            <w:pPr>
              <w:spacing w:line="0" w:lineRule="atLeast"/>
              <w:rPr>
                <w:rFonts w:asciiTheme="minorEastAsia" w:eastAsiaTheme="minorEastAsia" w:hAnsiTheme="minorEastAsia"/>
                <w:sz w:val="28"/>
                <w:szCs w:val="28"/>
              </w:rPr>
            </w:pPr>
            <w:r w:rsidRPr="008227B8">
              <w:rPr>
                <w:rFonts w:asciiTheme="minorEastAsia" w:eastAsiaTheme="minorEastAsia" w:hAnsiTheme="minorEastAsia" w:hint="eastAsia"/>
                <w:sz w:val="28"/>
                <w:szCs w:val="28"/>
              </w:rPr>
              <w:t>權證履約價</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標的證券數量</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3</w:t>
            </w:r>
            <w:r w:rsidRPr="008227B8">
              <w:rPr>
                <w:rFonts w:asciiTheme="minorEastAsia" w:eastAsiaTheme="minorEastAsia" w:hAnsiTheme="minorEastAsia" w:cs="Arial"/>
                <w:bCs/>
                <w:color w:val="000000"/>
                <w:sz w:val="28"/>
                <w:szCs w:val="28"/>
              </w:rPr>
              <w:t>‰</w:t>
            </w:r>
          </w:p>
        </w:tc>
      </w:tr>
      <w:tr w:rsidR="008227B8" w:rsidRPr="00837CA1" w:rsidTr="008227B8">
        <w:trPr>
          <w:cantSplit/>
          <w:trHeight w:val="672"/>
          <w:tblCellSpacing w:w="7" w:type="dxa"/>
        </w:trPr>
        <w:tc>
          <w:tcPr>
            <w:tcW w:w="155" w:type="pct"/>
            <w:vMerge/>
            <w:shd w:val="clear" w:color="auto" w:fill="CCCCCC"/>
            <w:vAlign w:val="center"/>
          </w:tcPr>
          <w:p w:rsidR="00837CA1" w:rsidRPr="00837CA1" w:rsidRDefault="00837CA1" w:rsidP="003B471B">
            <w:pPr>
              <w:spacing w:line="0" w:lineRule="atLeast"/>
              <w:jc w:val="center"/>
              <w:rPr>
                <w:sz w:val="28"/>
              </w:rPr>
            </w:pPr>
          </w:p>
        </w:tc>
        <w:tc>
          <w:tcPr>
            <w:tcW w:w="155" w:type="pct"/>
            <w:vMerge/>
            <w:tcBorders>
              <w:top w:val="single" w:sz="4" w:space="0" w:color="auto"/>
              <w:left w:val="single" w:sz="4" w:space="0" w:color="auto"/>
              <w:right w:val="single" w:sz="4" w:space="0" w:color="auto"/>
            </w:tcBorders>
            <w:shd w:val="clear" w:color="auto" w:fill="CCCCCC"/>
            <w:vAlign w:val="center"/>
          </w:tcPr>
          <w:p w:rsidR="00837CA1" w:rsidRPr="00837CA1" w:rsidRDefault="00837CA1" w:rsidP="002430DB">
            <w:pPr>
              <w:spacing w:line="0" w:lineRule="atLeast"/>
              <w:jc w:val="center"/>
              <w:rPr>
                <w:sz w:val="28"/>
              </w:rPr>
            </w:pPr>
          </w:p>
        </w:tc>
        <w:tc>
          <w:tcPr>
            <w:tcW w:w="158" w:type="pct"/>
            <w:vMerge/>
            <w:tcBorders>
              <w:left w:val="single" w:sz="4" w:space="0" w:color="auto"/>
              <w:bottom w:val="single" w:sz="4" w:space="0" w:color="auto"/>
              <w:right w:val="single" w:sz="4" w:space="0" w:color="auto"/>
            </w:tcBorders>
            <w:shd w:val="clear" w:color="auto" w:fill="CCCCCC"/>
            <w:vAlign w:val="center"/>
          </w:tcPr>
          <w:p w:rsidR="00837CA1" w:rsidRPr="00837CA1" w:rsidRDefault="00837CA1" w:rsidP="003B471B">
            <w:pPr>
              <w:spacing w:line="0" w:lineRule="atLeast"/>
              <w:jc w:val="center"/>
              <w:rPr>
                <w:sz w:val="28"/>
              </w:rPr>
            </w:pPr>
          </w:p>
        </w:tc>
        <w:tc>
          <w:tcPr>
            <w:tcW w:w="808" w:type="pct"/>
            <w:tcBorders>
              <w:top w:val="single" w:sz="4" w:space="0" w:color="auto"/>
              <w:left w:val="single" w:sz="4" w:space="0" w:color="auto"/>
              <w:bottom w:val="single" w:sz="4" w:space="0" w:color="auto"/>
              <w:right w:val="single" w:sz="4" w:space="0" w:color="auto"/>
            </w:tcBorders>
            <w:shd w:val="clear" w:color="auto" w:fill="CCCCCC"/>
            <w:vAlign w:val="center"/>
          </w:tcPr>
          <w:p w:rsidR="00837CA1" w:rsidRPr="008227B8" w:rsidRDefault="00837CA1" w:rsidP="00084049">
            <w:pPr>
              <w:spacing w:line="0" w:lineRule="atLeast"/>
              <w:jc w:val="center"/>
              <w:rPr>
                <w:rFonts w:asciiTheme="minorEastAsia" w:eastAsiaTheme="minorEastAsia" w:hAnsiTheme="minorEastAsia"/>
                <w:sz w:val="28"/>
                <w:szCs w:val="28"/>
              </w:rPr>
            </w:pPr>
            <w:r w:rsidRPr="008227B8">
              <w:rPr>
                <w:rFonts w:asciiTheme="minorEastAsia" w:eastAsiaTheme="minorEastAsia" w:hAnsiTheme="minorEastAsia" w:cs="Arial" w:hint="eastAsia"/>
                <w:color w:val="000000"/>
                <w:sz w:val="28"/>
                <w:szCs w:val="28"/>
              </w:rPr>
              <w:t>現金結算</w:t>
            </w:r>
          </w:p>
        </w:tc>
        <w:tc>
          <w:tcPr>
            <w:tcW w:w="1877" w:type="pct"/>
            <w:tcBorders>
              <w:top w:val="single" w:sz="4" w:space="0" w:color="auto"/>
              <w:left w:val="single" w:sz="4" w:space="0" w:color="auto"/>
              <w:bottom w:val="single" w:sz="4" w:space="0" w:color="auto"/>
              <w:right w:val="single" w:sz="4" w:space="0" w:color="auto"/>
            </w:tcBorders>
            <w:shd w:val="clear" w:color="auto" w:fill="F0F0F0"/>
            <w:vAlign w:val="center"/>
          </w:tcPr>
          <w:p w:rsidR="00837CA1" w:rsidRPr="008227B8" w:rsidRDefault="00837CA1" w:rsidP="00084049">
            <w:pPr>
              <w:spacing w:line="0" w:lineRule="atLeast"/>
              <w:jc w:val="center"/>
              <w:rPr>
                <w:rFonts w:asciiTheme="minorEastAsia" w:eastAsiaTheme="minorEastAsia" w:hAnsiTheme="minorEastAsia"/>
                <w:sz w:val="28"/>
                <w:szCs w:val="28"/>
              </w:rPr>
            </w:pPr>
            <w:r w:rsidRPr="008227B8">
              <w:rPr>
                <w:rFonts w:asciiTheme="minorEastAsia" w:eastAsiaTheme="minorEastAsia" w:hAnsiTheme="minorEastAsia" w:hint="eastAsia"/>
                <w:sz w:val="28"/>
                <w:szCs w:val="28"/>
              </w:rPr>
              <w:t>履約日標的證券收盤價與權證履約價之差數</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標的證券數量</w:t>
            </w:r>
            <w:r w:rsidRPr="008227B8">
              <w:rPr>
                <w:rFonts w:asciiTheme="minorEastAsia" w:eastAsiaTheme="minorEastAsia" w:hAnsiTheme="minorEastAsia"/>
                <w:sz w:val="28"/>
                <w:szCs w:val="28"/>
              </w:rPr>
              <w:t>×1.425‰</w:t>
            </w:r>
          </w:p>
          <w:p w:rsidR="00837CA1" w:rsidRPr="008227B8" w:rsidRDefault="00837CA1" w:rsidP="00084049">
            <w:pPr>
              <w:spacing w:line="0" w:lineRule="atLeast"/>
              <w:jc w:val="center"/>
              <w:rPr>
                <w:rFonts w:asciiTheme="minorEastAsia" w:eastAsiaTheme="minorEastAsia" w:hAnsiTheme="minorEastAsia"/>
                <w:sz w:val="28"/>
                <w:szCs w:val="28"/>
              </w:rPr>
            </w:pPr>
          </w:p>
        </w:tc>
        <w:tc>
          <w:tcPr>
            <w:tcW w:w="1805" w:type="pct"/>
            <w:tcBorders>
              <w:top w:val="single" w:sz="4" w:space="0" w:color="auto"/>
              <w:left w:val="single" w:sz="4" w:space="0" w:color="auto"/>
              <w:bottom w:val="single" w:sz="4" w:space="0" w:color="auto"/>
              <w:right w:val="single" w:sz="4" w:space="0" w:color="auto"/>
            </w:tcBorders>
            <w:shd w:val="clear" w:color="auto" w:fill="F0F0F0"/>
            <w:vAlign w:val="center"/>
          </w:tcPr>
          <w:p w:rsidR="00837CA1" w:rsidRPr="008227B8" w:rsidRDefault="00837CA1" w:rsidP="00084049">
            <w:pPr>
              <w:spacing w:line="0" w:lineRule="atLeast"/>
              <w:rPr>
                <w:rFonts w:asciiTheme="minorEastAsia" w:eastAsiaTheme="minorEastAsia" w:hAnsiTheme="minorEastAsia"/>
                <w:sz w:val="28"/>
                <w:szCs w:val="28"/>
              </w:rPr>
            </w:pPr>
            <w:r w:rsidRPr="008227B8">
              <w:rPr>
                <w:rFonts w:asciiTheme="minorEastAsia" w:eastAsiaTheme="minorEastAsia" w:hAnsiTheme="minorEastAsia" w:hint="eastAsia"/>
                <w:sz w:val="28"/>
                <w:szCs w:val="28"/>
              </w:rPr>
              <w:t>履約日標的證券收盤價與權證履約價之差數</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標的證券數量</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1</w:t>
            </w:r>
            <w:r w:rsidRPr="008227B8">
              <w:rPr>
                <w:rFonts w:asciiTheme="minorEastAsia" w:eastAsiaTheme="minorEastAsia" w:hAnsiTheme="minorEastAsia"/>
                <w:sz w:val="28"/>
                <w:szCs w:val="28"/>
              </w:rPr>
              <w:t>‰</w:t>
            </w:r>
          </w:p>
          <w:p w:rsidR="00837CA1" w:rsidRPr="008227B8" w:rsidRDefault="00837CA1" w:rsidP="00084049">
            <w:pPr>
              <w:spacing w:line="0" w:lineRule="atLeast"/>
              <w:rPr>
                <w:rFonts w:asciiTheme="minorEastAsia" w:eastAsiaTheme="minorEastAsia" w:hAnsiTheme="minorEastAsia"/>
                <w:sz w:val="28"/>
                <w:szCs w:val="28"/>
              </w:rPr>
            </w:pPr>
          </w:p>
        </w:tc>
      </w:tr>
      <w:tr w:rsidR="00837CA1" w:rsidRPr="00837CA1" w:rsidTr="008227B8">
        <w:trPr>
          <w:cantSplit/>
          <w:trHeight w:val="2424"/>
          <w:tblCellSpacing w:w="7" w:type="dxa"/>
        </w:trPr>
        <w:tc>
          <w:tcPr>
            <w:tcW w:w="155" w:type="pct"/>
            <w:vMerge/>
            <w:tcBorders>
              <w:bottom w:val="single" w:sz="4" w:space="0" w:color="auto"/>
            </w:tcBorders>
            <w:vAlign w:val="center"/>
          </w:tcPr>
          <w:p w:rsidR="00837CA1" w:rsidRPr="00837CA1" w:rsidRDefault="00837CA1" w:rsidP="003B471B">
            <w:pPr>
              <w:spacing w:line="0" w:lineRule="atLeast"/>
              <w:rPr>
                <w:sz w:val="28"/>
              </w:rPr>
            </w:pPr>
          </w:p>
        </w:tc>
        <w:tc>
          <w:tcPr>
            <w:tcW w:w="155" w:type="pct"/>
            <w:vMerge/>
            <w:tcBorders>
              <w:left w:val="single" w:sz="4" w:space="0" w:color="auto"/>
              <w:bottom w:val="single" w:sz="4" w:space="0" w:color="auto"/>
              <w:right w:val="single" w:sz="4" w:space="0" w:color="auto"/>
            </w:tcBorders>
            <w:shd w:val="clear" w:color="auto" w:fill="CCCCCC"/>
            <w:vAlign w:val="center"/>
          </w:tcPr>
          <w:p w:rsidR="00837CA1" w:rsidRPr="00837CA1" w:rsidRDefault="00837CA1" w:rsidP="002430DB">
            <w:pPr>
              <w:spacing w:line="0" w:lineRule="atLeast"/>
              <w:jc w:val="center"/>
              <w:rPr>
                <w:sz w:val="28"/>
              </w:rPr>
            </w:pPr>
          </w:p>
        </w:tc>
        <w:tc>
          <w:tcPr>
            <w:tcW w:w="158" w:type="pct"/>
            <w:tcBorders>
              <w:top w:val="single" w:sz="4" w:space="0" w:color="auto"/>
              <w:left w:val="single" w:sz="4" w:space="0" w:color="auto"/>
              <w:bottom w:val="single" w:sz="4" w:space="0" w:color="auto"/>
              <w:right w:val="single" w:sz="4" w:space="0" w:color="auto"/>
            </w:tcBorders>
            <w:shd w:val="clear" w:color="auto" w:fill="CCCCCC"/>
            <w:vAlign w:val="center"/>
          </w:tcPr>
          <w:p w:rsidR="00837CA1" w:rsidRPr="00837CA1" w:rsidRDefault="00837CA1" w:rsidP="003B471B">
            <w:pPr>
              <w:spacing w:line="0" w:lineRule="atLeast"/>
              <w:jc w:val="center"/>
              <w:rPr>
                <w:sz w:val="28"/>
              </w:rPr>
            </w:pPr>
            <w:r w:rsidRPr="00837CA1">
              <w:rPr>
                <w:rFonts w:hint="eastAsia"/>
                <w:sz w:val="28"/>
              </w:rPr>
              <w:t>到期日</w:t>
            </w:r>
          </w:p>
        </w:tc>
        <w:tc>
          <w:tcPr>
            <w:tcW w:w="808" w:type="pct"/>
            <w:tcBorders>
              <w:top w:val="single" w:sz="4" w:space="0" w:color="auto"/>
              <w:left w:val="single" w:sz="4" w:space="0" w:color="auto"/>
              <w:bottom w:val="single" w:sz="4" w:space="0" w:color="auto"/>
              <w:right w:val="single" w:sz="4" w:space="0" w:color="auto"/>
            </w:tcBorders>
            <w:shd w:val="clear" w:color="auto" w:fill="CCCCCC"/>
            <w:vAlign w:val="center"/>
          </w:tcPr>
          <w:p w:rsidR="00837CA1" w:rsidRPr="008227B8" w:rsidRDefault="00837CA1" w:rsidP="003B471B">
            <w:pPr>
              <w:spacing w:line="0" w:lineRule="atLeast"/>
              <w:jc w:val="center"/>
              <w:rPr>
                <w:rFonts w:asciiTheme="minorEastAsia" w:eastAsiaTheme="minorEastAsia" w:hAnsiTheme="minorEastAsia"/>
                <w:sz w:val="28"/>
                <w:szCs w:val="28"/>
              </w:rPr>
            </w:pPr>
            <w:r w:rsidRPr="008227B8">
              <w:rPr>
                <w:rFonts w:asciiTheme="minorEastAsia" w:eastAsiaTheme="minorEastAsia" w:hAnsiTheme="minorEastAsia"/>
                <w:sz w:val="28"/>
                <w:szCs w:val="28"/>
              </w:rPr>
              <w:t>現金結算</w:t>
            </w:r>
          </w:p>
        </w:tc>
        <w:tc>
          <w:tcPr>
            <w:tcW w:w="1877" w:type="pct"/>
            <w:tcBorders>
              <w:top w:val="single" w:sz="4" w:space="0" w:color="auto"/>
              <w:left w:val="single" w:sz="4" w:space="0" w:color="auto"/>
              <w:bottom w:val="single" w:sz="4" w:space="0" w:color="auto"/>
              <w:right w:val="single" w:sz="4" w:space="0" w:color="auto"/>
            </w:tcBorders>
            <w:shd w:val="clear" w:color="auto" w:fill="F0F0F0"/>
            <w:vAlign w:val="center"/>
          </w:tcPr>
          <w:p w:rsidR="00837CA1" w:rsidRPr="008227B8" w:rsidRDefault="00837CA1" w:rsidP="00084049">
            <w:pPr>
              <w:spacing w:line="0" w:lineRule="atLeast"/>
              <w:jc w:val="center"/>
              <w:rPr>
                <w:rFonts w:asciiTheme="minorEastAsia" w:eastAsiaTheme="minorEastAsia" w:hAnsiTheme="minorEastAsia"/>
                <w:sz w:val="28"/>
                <w:szCs w:val="28"/>
              </w:rPr>
            </w:pPr>
            <w:r w:rsidRPr="008227B8">
              <w:rPr>
                <w:rFonts w:asciiTheme="minorEastAsia" w:eastAsiaTheme="minorEastAsia" w:hAnsiTheme="minorEastAsia" w:hint="eastAsia"/>
                <w:sz w:val="28"/>
                <w:szCs w:val="28"/>
              </w:rPr>
              <w:t>標的為股票、TDR或ETF：標的證券結算價與權證履約價之差數</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標的證券數量</w:t>
            </w:r>
            <w:r w:rsidRPr="008227B8">
              <w:rPr>
                <w:rFonts w:asciiTheme="minorEastAsia" w:eastAsiaTheme="minorEastAsia" w:hAnsiTheme="minorEastAsia"/>
                <w:sz w:val="28"/>
                <w:szCs w:val="28"/>
              </w:rPr>
              <w:t>×1.425‰</w:t>
            </w:r>
          </w:p>
          <w:p w:rsidR="00837CA1" w:rsidRPr="008227B8" w:rsidRDefault="00837CA1" w:rsidP="00084049">
            <w:pPr>
              <w:spacing w:line="0" w:lineRule="atLeast"/>
              <w:jc w:val="center"/>
              <w:rPr>
                <w:rFonts w:asciiTheme="minorEastAsia" w:eastAsiaTheme="minorEastAsia" w:hAnsiTheme="minorEastAsia"/>
                <w:sz w:val="28"/>
                <w:szCs w:val="28"/>
              </w:rPr>
            </w:pPr>
            <w:r w:rsidRPr="008227B8">
              <w:rPr>
                <w:rFonts w:asciiTheme="minorEastAsia" w:eastAsiaTheme="minorEastAsia" w:hAnsiTheme="minorEastAsia" w:hint="eastAsia"/>
                <w:sz w:val="28"/>
                <w:szCs w:val="28"/>
              </w:rPr>
              <w:t>標的為指數：履約指數與結算指數之差數</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每點對應金額</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權證單位數</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行使比例</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1.425</w:t>
            </w:r>
            <w:r w:rsidRPr="008227B8">
              <w:rPr>
                <w:rFonts w:asciiTheme="minorEastAsia" w:eastAsiaTheme="minorEastAsia" w:hAnsiTheme="minorEastAsia"/>
                <w:sz w:val="28"/>
                <w:szCs w:val="28"/>
              </w:rPr>
              <w:t>‰</w:t>
            </w:r>
          </w:p>
        </w:tc>
        <w:tc>
          <w:tcPr>
            <w:tcW w:w="1805" w:type="pct"/>
            <w:tcBorders>
              <w:top w:val="single" w:sz="4" w:space="0" w:color="auto"/>
              <w:left w:val="single" w:sz="4" w:space="0" w:color="auto"/>
              <w:bottom w:val="single" w:sz="4" w:space="0" w:color="auto"/>
              <w:right w:val="single" w:sz="4" w:space="0" w:color="auto"/>
            </w:tcBorders>
            <w:shd w:val="clear" w:color="auto" w:fill="F0F0F0"/>
            <w:vAlign w:val="center"/>
          </w:tcPr>
          <w:p w:rsidR="00837CA1" w:rsidRPr="008227B8" w:rsidRDefault="00837CA1" w:rsidP="00084049">
            <w:pPr>
              <w:spacing w:line="0" w:lineRule="atLeast"/>
              <w:rPr>
                <w:rFonts w:asciiTheme="minorEastAsia" w:eastAsiaTheme="minorEastAsia" w:hAnsiTheme="minorEastAsia"/>
                <w:sz w:val="28"/>
                <w:szCs w:val="28"/>
              </w:rPr>
            </w:pPr>
            <w:r w:rsidRPr="008227B8">
              <w:rPr>
                <w:rFonts w:asciiTheme="minorEastAsia" w:eastAsiaTheme="minorEastAsia" w:hAnsiTheme="minorEastAsia" w:hint="eastAsia"/>
                <w:sz w:val="28"/>
                <w:szCs w:val="28"/>
              </w:rPr>
              <w:t>標的為股票、TDR或ETF：標的證券結算價與權證履約價之差數</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標的證券數量</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1</w:t>
            </w:r>
            <w:r w:rsidRPr="008227B8">
              <w:rPr>
                <w:rFonts w:asciiTheme="minorEastAsia" w:eastAsiaTheme="minorEastAsia" w:hAnsiTheme="minorEastAsia"/>
                <w:sz w:val="28"/>
                <w:szCs w:val="28"/>
              </w:rPr>
              <w:t>‰</w:t>
            </w:r>
          </w:p>
          <w:p w:rsidR="00837CA1" w:rsidRPr="008227B8" w:rsidRDefault="00837CA1" w:rsidP="00084049">
            <w:pPr>
              <w:spacing w:line="0" w:lineRule="atLeast"/>
              <w:rPr>
                <w:rFonts w:asciiTheme="minorEastAsia" w:eastAsiaTheme="minorEastAsia" w:hAnsiTheme="minorEastAsia"/>
                <w:sz w:val="28"/>
                <w:szCs w:val="28"/>
              </w:rPr>
            </w:pPr>
            <w:r w:rsidRPr="008227B8">
              <w:rPr>
                <w:rFonts w:asciiTheme="minorEastAsia" w:eastAsiaTheme="minorEastAsia" w:hAnsiTheme="minorEastAsia" w:hint="eastAsia"/>
                <w:sz w:val="28"/>
                <w:szCs w:val="28"/>
              </w:rPr>
              <w:t>標的為指數：履約指數與結算指數之差數</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每點對應金額</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權證單位數</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行使比例</w:t>
            </w:r>
            <w:r w:rsidRPr="008227B8">
              <w:rPr>
                <w:rFonts w:asciiTheme="minorEastAsia" w:eastAsiaTheme="minorEastAsia" w:hAnsiTheme="minorEastAsia"/>
                <w:sz w:val="28"/>
                <w:szCs w:val="28"/>
              </w:rPr>
              <w:t>×</w:t>
            </w:r>
            <w:r w:rsidRPr="008227B8">
              <w:rPr>
                <w:rFonts w:asciiTheme="minorEastAsia" w:eastAsiaTheme="minorEastAsia" w:hAnsiTheme="minorEastAsia" w:hint="eastAsia"/>
                <w:sz w:val="28"/>
                <w:szCs w:val="28"/>
              </w:rPr>
              <w:t>1</w:t>
            </w:r>
            <w:r w:rsidRPr="008227B8">
              <w:rPr>
                <w:rFonts w:asciiTheme="minorEastAsia" w:eastAsiaTheme="minorEastAsia" w:hAnsiTheme="minorEastAsia"/>
                <w:sz w:val="28"/>
                <w:szCs w:val="28"/>
              </w:rPr>
              <w:t>‰</w:t>
            </w:r>
          </w:p>
        </w:tc>
      </w:tr>
      <w:tr w:rsidR="00837CA1" w:rsidRPr="00AE3513" w:rsidTr="00837CA1">
        <w:trPr>
          <w:cantSplit/>
          <w:trHeight w:val="468"/>
          <w:tblCellSpacing w:w="7" w:type="dxa"/>
        </w:trPr>
        <w:tc>
          <w:tcPr>
            <w:tcW w:w="4988" w:type="pct"/>
            <w:gridSpan w:val="6"/>
            <w:tcBorders>
              <w:top w:val="single" w:sz="4" w:space="0" w:color="auto"/>
              <w:right w:val="single" w:sz="4" w:space="0" w:color="auto"/>
            </w:tcBorders>
            <w:vAlign w:val="center"/>
          </w:tcPr>
          <w:p w:rsidR="00837CA1" w:rsidRPr="00AE3513" w:rsidRDefault="00837CA1" w:rsidP="00AE3513">
            <w:pPr>
              <w:ind w:left="480" w:hangingChars="200" w:hanging="480"/>
              <w:rPr>
                <w:rFonts w:asciiTheme="minorEastAsia" w:eastAsiaTheme="minorEastAsia" w:hAnsiTheme="minorEastAsia"/>
              </w:rPr>
            </w:pPr>
            <w:proofErr w:type="gramStart"/>
            <w:r w:rsidRPr="00AE3513">
              <w:rPr>
                <w:rFonts w:asciiTheme="minorEastAsia" w:eastAsiaTheme="minorEastAsia" w:hAnsiTheme="minorEastAsia" w:hint="eastAsia"/>
              </w:rPr>
              <w:t>註</w:t>
            </w:r>
            <w:proofErr w:type="gramEnd"/>
            <w:r w:rsidRPr="00AE3513">
              <w:rPr>
                <w:rFonts w:asciiTheme="minorEastAsia" w:eastAsiaTheme="minorEastAsia" w:hAnsiTheme="minorEastAsia" w:hint="eastAsia"/>
              </w:rPr>
              <w:t>1.標的證券</w:t>
            </w:r>
            <w:proofErr w:type="gramStart"/>
            <w:r w:rsidRPr="00AE3513">
              <w:rPr>
                <w:rFonts w:asciiTheme="minorEastAsia" w:eastAsiaTheme="minorEastAsia" w:hAnsiTheme="minorEastAsia" w:hint="eastAsia"/>
              </w:rPr>
              <w:t>結算價係</w:t>
            </w:r>
            <w:r w:rsidRPr="00AE3513">
              <w:rPr>
                <w:rFonts w:asciiTheme="minorEastAsia" w:eastAsiaTheme="minorEastAsia" w:hAnsiTheme="minorEastAsia"/>
              </w:rPr>
              <w:t>以</w:t>
            </w:r>
            <w:proofErr w:type="gramEnd"/>
            <w:r w:rsidRPr="00AE3513">
              <w:rPr>
                <w:rFonts w:asciiTheme="minorEastAsia" w:eastAsiaTheme="minorEastAsia" w:hAnsiTheme="minorEastAsia"/>
              </w:rPr>
              <w:t>標的證券收盤前</w:t>
            </w:r>
            <w:r w:rsidR="00D5031F" w:rsidRPr="00AE3513">
              <w:rPr>
                <w:rFonts w:asciiTheme="minorEastAsia" w:eastAsiaTheme="minorEastAsia" w:hAnsiTheme="minorEastAsia" w:hint="eastAsia"/>
              </w:rPr>
              <w:t>60</w:t>
            </w:r>
            <w:r w:rsidRPr="00AE3513">
              <w:rPr>
                <w:rFonts w:asciiTheme="minorEastAsia" w:eastAsiaTheme="minorEastAsia" w:hAnsiTheme="minorEastAsia"/>
              </w:rPr>
              <w:t>分鐘內成交價格之簡單算數平均價</w:t>
            </w:r>
            <w:r w:rsidRPr="00AE3513">
              <w:rPr>
                <w:rFonts w:asciiTheme="minorEastAsia" w:eastAsiaTheme="minorEastAsia" w:hAnsiTheme="minorEastAsia" w:hint="eastAsia"/>
              </w:rPr>
              <w:t>計算</w:t>
            </w:r>
            <w:r w:rsidR="00904479" w:rsidRPr="00AE3513">
              <w:rPr>
                <w:rFonts w:asciiTheme="minorEastAsia" w:eastAsiaTheme="minorEastAsia" w:hAnsiTheme="minorEastAsia" w:hint="eastAsia"/>
              </w:rPr>
              <w:t>。</w:t>
            </w:r>
          </w:p>
          <w:p w:rsidR="00837CA1" w:rsidRPr="00AE3513" w:rsidRDefault="00837CA1" w:rsidP="00AE3513">
            <w:pPr>
              <w:pStyle w:val="HTML"/>
              <w:ind w:left="480" w:hangingChars="200" w:hanging="480"/>
              <w:rPr>
                <w:rFonts w:asciiTheme="minorEastAsia" w:eastAsiaTheme="minorEastAsia" w:hAnsiTheme="minorEastAsia"/>
                <w:sz w:val="24"/>
                <w:szCs w:val="24"/>
              </w:rPr>
            </w:pPr>
            <w:proofErr w:type="gramStart"/>
            <w:r w:rsidRPr="00AE3513">
              <w:rPr>
                <w:rFonts w:asciiTheme="minorEastAsia" w:eastAsiaTheme="minorEastAsia" w:hAnsiTheme="minorEastAsia" w:hint="eastAsia"/>
                <w:color w:val="auto"/>
                <w:sz w:val="24"/>
                <w:szCs w:val="24"/>
              </w:rPr>
              <w:t>註</w:t>
            </w:r>
            <w:proofErr w:type="gramEnd"/>
            <w:r w:rsidRPr="00AE3513">
              <w:rPr>
                <w:rFonts w:asciiTheme="minorEastAsia" w:eastAsiaTheme="minorEastAsia" w:hAnsiTheme="minorEastAsia" w:hint="eastAsia"/>
                <w:color w:val="auto"/>
                <w:sz w:val="24"/>
                <w:szCs w:val="24"/>
              </w:rPr>
              <w:t>2.結算指數</w:t>
            </w:r>
            <w:r w:rsidRPr="00AE3513">
              <w:rPr>
                <w:rFonts w:asciiTheme="minorEastAsia" w:eastAsiaTheme="minorEastAsia" w:hAnsiTheme="minorEastAsia" w:cs="細明體"/>
                <w:color w:val="auto"/>
                <w:sz w:val="24"/>
                <w:szCs w:val="24"/>
              </w:rPr>
              <w:t>按收盤前</w:t>
            </w:r>
            <w:r w:rsidR="00D5031F" w:rsidRPr="00AE3513">
              <w:rPr>
                <w:rFonts w:asciiTheme="minorEastAsia" w:eastAsiaTheme="minorEastAsia" w:hAnsiTheme="minorEastAsia" w:cs="細明體" w:hint="eastAsia"/>
                <w:color w:val="auto"/>
                <w:sz w:val="24"/>
                <w:szCs w:val="24"/>
              </w:rPr>
              <w:t>30</w:t>
            </w:r>
            <w:r w:rsidRPr="00AE3513">
              <w:rPr>
                <w:rFonts w:asciiTheme="minorEastAsia" w:eastAsiaTheme="minorEastAsia" w:hAnsiTheme="minorEastAsia" w:cs="細明體"/>
                <w:color w:val="auto"/>
                <w:sz w:val="24"/>
                <w:szCs w:val="24"/>
              </w:rPr>
              <w:t>分鐘內標的指數之簡單算數平均數</w:t>
            </w:r>
            <w:r w:rsidRPr="00AE3513">
              <w:rPr>
                <w:rFonts w:asciiTheme="minorEastAsia" w:eastAsiaTheme="minorEastAsia" w:hAnsiTheme="minorEastAsia" w:cs="新細明體"/>
                <w:color w:val="auto"/>
                <w:sz w:val="24"/>
                <w:szCs w:val="24"/>
              </w:rPr>
              <w:t>計算</w:t>
            </w:r>
            <w:r w:rsidR="00AE3513" w:rsidRPr="00AE3513">
              <w:rPr>
                <w:rFonts w:asciiTheme="minorEastAsia" w:eastAsiaTheme="minorEastAsia" w:hAnsiTheme="minorEastAsia" w:cs="新細明體"/>
                <w:color w:val="auto"/>
                <w:sz w:val="24"/>
                <w:szCs w:val="24"/>
              </w:rPr>
              <w:t>；</w:t>
            </w:r>
            <w:r w:rsidR="00AE3513" w:rsidRPr="00AE3513">
              <w:rPr>
                <w:rFonts w:asciiTheme="minorEastAsia" w:eastAsiaTheme="minorEastAsia" w:hAnsiTheme="minorEastAsia" w:cs="細明體"/>
                <w:color w:val="auto"/>
                <w:sz w:val="24"/>
                <w:szCs w:val="24"/>
              </w:rPr>
              <w:t>展延型牛熊證係以權證到期日標的報酬指數之報酬率調整結算基礎，按「權證發行日前一營業日標的指數之收盤指數×報酬率」計算，前揭報酬率以「權證到期日標的報酬指數÷權證發行日前一營業日標的報酬指數」計算；如為展延期間屆滿者，前述</w:t>
            </w:r>
            <w:r w:rsidR="00AE3513" w:rsidRPr="00AE3513">
              <w:rPr>
                <w:rFonts w:asciiTheme="minorEastAsia" w:eastAsiaTheme="minorEastAsia" w:hAnsiTheme="minorEastAsia" w:cs="新細明體"/>
                <w:color w:val="auto"/>
                <w:sz w:val="24"/>
                <w:szCs w:val="24"/>
              </w:rPr>
              <w:t>權證發行日前一營業日以展延期間前一日替代。</w:t>
            </w:r>
          </w:p>
        </w:tc>
      </w:tr>
    </w:tbl>
    <w:p w:rsidR="00837CA1" w:rsidRDefault="00837CA1"/>
    <w:p w:rsidR="008227B8" w:rsidRDefault="008227B8"/>
    <w:p w:rsidR="00A90D2C" w:rsidRDefault="008B299F">
      <w:pPr>
        <w:rPr>
          <w:b/>
          <w:bCs/>
          <w:sz w:val="28"/>
        </w:rPr>
      </w:pPr>
      <w:r>
        <w:rPr>
          <w:rFonts w:hint="eastAsia"/>
          <w:b/>
          <w:bCs/>
          <w:sz w:val="28"/>
        </w:rPr>
        <w:t>二、權證流動量提供者機制</w:t>
      </w:r>
    </w:p>
    <w:p w:rsidR="00A90D2C" w:rsidRDefault="00A90D2C">
      <w:pPr>
        <w:rPr>
          <w:b/>
          <w:bCs/>
          <w:sz w:val="28"/>
        </w:rPr>
      </w:pPr>
    </w:p>
    <w:p w:rsidR="00A90D2C" w:rsidRDefault="008B299F">
      <w:pPr>
        <w:rPr>
          <w:sz w:val="28"/>
        </w:rPr>
      </w:pPr>
      <w:r>
        <w:rPr>
          <w:rFonts w:hint="eastAsia"/>
          <w:sz w:val="28"/>
        </w:rPr>
        <w:t>發行人發行每一檔權證都配置流動量提供者，負責對該檔權證應買和應賣報價，以利投資人買賣該檔權證，解決投資人想買買不到、想賣賣不掉流動性不足之現象。</w:t>
      </w:r>
    </w:p>
    <w:p w:rsidR="00A90D2C" w:rsidRDefault="00A90D2C"/>
    <w:p w:rsidR="00A90D2C" w:rsidRDefault="008B299F">
      <w:pPr>
        <w:numPr>
          <w:ilvl w:val="0"/>
          <w:numId w:val="4"/>
        </w:numPr>
        <w:rPr>
          <w:sz w:val="28"/>
        </w:rPr>
      </w:pPr>
      <w:r>
        <w:rPr>
          <w:rFonts w:ascii="新細明體" w:hAnsi="新細明體" w:cs="+mn-cs" w:hint="eastAsia"/>
          <w:b/>
          <w:bCs/>
          <w:color w:val="0000FF"/>
          <w:kern w:val="24"/>
          <w:sz w:val="28"/>
          <w:szCs w:val="56"/>
        </w:rPr>
        <w:t>主動報價</w:t>
      </w:r>
      <w:r>
        <w:rPr>
          <w:rFonts w:ascii="新細明體" w:hAnsi="新細明體" w:cs="新細明體" w:hint="eastAsia"/>
          <w:b/>
          <w:bCs/>
          <w:kern w:val="0"/>
          <w:sz w:val="28"/>
          <w:lang w:val="zh-TW"/>
        </w:rPr>
        <w:t>：</w:t>
      </w:r>
      <w:r>
        <w:rPr>
          <w:rFonts w:ascii="新細明體" w:hAnsi="新細明體" w:cs="+mn-cs" w:hint="eastAsia"/>
          <w:color w:val="000000"/>
          <w:kern w:val="24"/>
          <w:sz w:val="28"/>
          <w:szCs w:val="56"/>
        </w:rPr>
        <w:t>流動量提供者每隔</w:t>
      </w:r>
      <w:r>
        <w:rPr>
          <w:rFonts w:ascii="新細明體" w:hAnsi="新細明體" w:cs="+mn-cs"/>
          <w:color w:val="000000"/>
          <w:kern w:val="24"/>
          <w:sz w:val="28"/>
          <w:szCs w:val="56"/>
        </w:rPr>
        <w:t>5</w:t>
      </w:r>
      <w:r>
        <w:rPr>
          <w:rFonts w:ascii="新細明體" w:hAnsi="新細明體" w:cs="+mn-cs" w:hint="eastAsia"/>
          <w:color w:val="000000"/>
          <w:kern w:val="24"/>
          <w:sz w:val="28"/>
          <w:szCs w:val="56"/>
        </w:rPr>
        <w:t>分鐘至少自動報價</w:t>
      </w:r>
      <w:r>
        <w:rPr>
          <w:rFonts w:ascii="新細明體" w:hAnsi="新細明體" w:cs="+mn-cs"/>
          <w:color w:val="000000"/>
          <w:kern w:val="24"/>
          <w:sz w:val="28"/>
          <w:szCs w:val="56"/>
        </w:rPr>
        <w:t>1</w:t>
      </w:r>
      <w:r>
        <w:rPr>
          <w:rFonts w:ascii="新細明體" w:hAnsi="新細明體" w:cs="+mn-cs" w:hint="eastAsia"/>
          <w:color w:val="000000"/>
          <w:kern w:val="24"/>
          <w:sz w:val="28"/>
          <w:szCs w:val="56"/>
        </w:rPr>
        <w:t>次，報價至少維持</w:t>
      </w:r>
      <w:r>
        <w:rPr>
          <w:rFonts w:ascii="新細明體" w:hAnsi="新細明體" w:cs="+mn-cs"/>
          <w:color w:val="000000"/>
          <w:kern w:val="24"/>
          <w:sz w:val="28"/>
          <w:szCs w:val="56"/>
        </w:rPr>
        <w:t>30</w:t>
      </w:r>
      <w:r>
        <w:rPr>
          <w:rFonts w:ascii="新細明體" w:hAnsi="新細明體" w:cs="+mn-cs" w:hint="eastAsia"/>
          <w:color w:val="000000"/>
          <w:kern w:val="24"/>
          <w:sz w:val="28"/>
          <w:szCs w:val="56"/>
        </w:rPr>
        <w:t>秒或隨標的證券</w:t>
      </w:r>
    </w:p>
    <w:p w:rsidR="00A90D2C" w:rsidRDefault="008B299F">
      <w:pPr>
        <w:ind w:firstLineChars="640" w:firstLine="1792"/>
        <w:rPr>
          <w:rFonts w:ascii="新細明體" w:hAnsi="新細明體" w:cs="+mn-cs"/>
          <w:color w:val="000000"/>
          <w:kern w:val="24"/>
          <w:sz w:val="28"/>
          <w:szCs w:val="56"/>
        </w:rPr>
      </w:pPr>
      <w:r>
        <w:rPr>
          <w:rFonts w:ascii="新細明體" w:hAnsi="新細明體" w:cs="+mn-cs" w:hint="eastAsia"/>
          <w:color w:val="000000"/>
          <w:kern w:val="24"/>
          <w:sz w:val="28"/>
          <w:szCs w:val="56"/>
        </w:rPr>
        <w:t>價格變動而調整。所提供之買賣價差不得大於發行人自訂的最大升降單位，目</w:t>
      </w:r>
    </w:p>
    <w:p w:rsidR="00A90D2C" w:rsidRDefault="008B299F">
      <w:pPr>
        <w:ind w:firstLineChars="640" w:firstLine="1792"/>
        <w:rPr>
          <w:sz w:val="28"/>
        </w:rPr>
      </w:pPr>
      <w:r>
        <w:rPr>
          <w:rFonts w:ascii="新細明體" w:hAnsi="新細明體" w:cs="+mn-cs" w:hint="eastAsia"/>
          <w:color w:val="000000"/>
          <w:kern w:val="24"/>
          <w:sz w:val="28"/>
          <w:szCs w:val="56"/>
        </w:rPr>
        <w:t>前通常訂為</w:t>
      </w:r>
      <w:r>
        <w:rPr>
          <w:rFonts w:ascii="新細明體" w:hAnsi="新細明體" w:cs="+mn-cs"/>
          <w:color w:val="000000"/>
          <w:kern w:val="24"/>
          <w:sz w:val="28"/>
          <w:szCs w:val="56"/>
        </w:rPr>
        <w:t>10</w:t>
      </w:r>
      <w:r>
        <w:rPr>
          <w:rFonts w:ascii="新細明體" w:hAnsi="新細明體" w:cs="+mn-cs" w:hint="eastAsia"/>
          <w:color w:val="000000"/>
          <w:kern w:val="24"/>
          <w:sz w:val="28"/>
          <w:szCs w:val="56"/>
        </w:rPr>
        <w:t>個升降單位。</w:t>
      </w:r>
    </w:p>
    <w:p w:rsidR="00A90D2C" w:rsidRDefault="00A90D2C">
      <w:pPr>
        <w:widowControl/>
        <w:rPr>
          <w:b/>
          <w:bCs/>
          <w:sz w:val="28"/>
        </w:rPr>
      </w:pPr>
    </w:p>
    <w:p w:rsidR="00A90D2C" w:rsidRDefault="008B299F">
      <w:pPr>
        <w:widowControl/>
        <w:ind w:left="855" w:hangingChars="305" w:hanging="855"/>
        <w:rPr>
          <w:color w:val="000000"/>
          <w:kern w:val="24"/>
          <w:sz w:val="28"/>
          <w:u w:val="single"/>
        </w:rPr>
      </w:pPr>
      <w:r>
        <w:rPr>
          <w:rFonts w:hint="eastAsia"/>
          <w:b/>
          <w:bCs/>
          <w:kern w:val="24"/>
          <w:sz w:val="28"/>
        </w:rPr>
        <w:t>例如</w:t>
      </w:r>
      <w:r>
        <w:rPr>
          <w:rFonts w:hint="eastAsia"/>
          <w:kern w:val="24"/>
          <w:sz w:val="28"/>
        </w:rPr>
        <w:t>─發行人自訂</w:t>
      </w:r>
      <w:r>
        <w:rPr>
          <w:rFonts w:hint="eastAsia"/>
          <w:b/>
          <w:bCs/>
          <w:color w:val="663300"/>
          <w:kern w:val="24"/>
          <w:sz w:val="28"/>
        </w:rPr>
        <w:t>最大升降單位</w:t>
      </w:r>
      <w:r>
        <w:rPr>
          <w:rFonts w:hint="eastAsia"/>
          <w:kern w:val="24"/>
          <w:sz w:val="28"/>
        </w:rPr>
        <w:t>為</w:t>
      </w:r>
      <w:r>
        <w:rPr>
          <w:kern w:val="24"/>
          <w:sz w:val="28"/>
          <w:u w:val="single"/>
        </w:rPr>
        <w:t>10</w:t>
      </w:r>
      <w:r>
        <w:rPr>
          <w:rFonts w:hint="eastAsia"/>
          <w:kern w:val="24"/>
          <w:sz w:val="28"/>
        </w:rPr>
        <w:t>，當權證委買價格為</w:t>
      </w:r>
      <w:r>
        <w:rPr>
          <w:kern w:val="24"/>
          <w:sz w:val="28"/>
        </w:rPr>
        <w:t>1</w:t>
      </w:r>
      <w:r>
        <w:rPr>
          <w:rFonts w:hint="eastAsia"/>
          <w:kern w:val="24"/>
          <w:sz w:val="28"/>
        </w:rPr>
        <w:t>元時，依規定最小跳動</w:t>
      </w:r>
      <w:r>
        <w:rPr>
          <w:rFonts w:hint="eastAsia"/>
          <w:color w:val="000000"/>
          <w:kern w:val="24"/>
          <w:sz w:val="28"/>
        </w:rPr>
        <w:t>單位為</w:t>
      </w:r>
      <w:r>
        <w:rPr>
          <w:color w:val="000000"/>
          <w:kern w:val="24"/>
          <w:sz w:val="28"/>
          <w:u w:val="single"/>
        </w:rPr>
        <w:t>0.01</w:t>
      </w:r>
    </w:p>
    <w:p w:rsidR="00A90D2C" w:rsidRDefault="008B299F">
      <w:pPr>
        <w:widowControl/>
        <w:ind w:leftChars="379" w:left="910"/>
        <w:rPr>
          <w:rFonts w:ascii="新細明體" w:hAnsi="新細明體" w:cs="+mn-cs"/>
          <w:b/>
          <w:bCs/>
          <w:color w:val="6600CC"/>
          <w:kern w:val="24"/>
          <w:sz w:val="28"/>
          <w:szCs w:val="56"/>
        </w:rPr>
      </w:pPr>
      <w:r>
        <w:rPr>
          <w:rFonts w:hint="eastAsia"/>
          <w:color w:val="000000"/>
          <w:kern w:val="24"/>
          <w:sz w:val="28"/>
        </w:rPr>
        <w:t>，則流動量提供者提供之賣出價格不得大於</w:t>
      </w:r>
      <w:r>
        <w:rPr>
          <w:color w:val="000000"/>
          <w:kern w:val="24"/>
          <w:sz w:val="28"/>
        </w:rPr>
        <w:t>1.1</w:t>
      </w:r>
      <w:r>
        <w:rPr>
          <w:rFonts w:hint="eastAsia"/>
          <w:color w:val="000000"/>
          <w:kern w:val="24"/>
          <w:sz w:val="28"/>
        </w:rPr>
        <w:t>元，</w:t>
      </w:r>
      <w:r>
        <w:rPr>
          <w:rFonts w:hint="eastAsia"/>
          <w:b/>
          <w:bCs/>
          <w:color w:val="6600CC"/>
          <w:kern w:val="24"/>
          <w:sz w:val="28"/>
        </w:rPr>
        <w:t>即委買與委賣之間不得逾</w:t>
      </w:r>
      <w:r>
        <w:rPr>
          <w:b/>
          <w:bCs/>
          <w:color w:val="6600CC"/>
          <w:kern w:val="24"/>
          <w:sz w:val="28"/>
        </w:rPr>
        <w:t>0.1</w:t>
      </w:r>
      <w:r>
        <w:rPr>
          <w:rFonts w:hint="eastAsia"/>
          <w:b/>
          <w:bCs/>
          <w:color w:val="6600CC"/>
          <w:kern w:val="24"/>
          <w:sz w:val="28"/>
        </w:rPr>
        <w:t>元</w:t>
      </w:r>
      <w:r>
        <w:rPr>
          <w:rFonts w:ascii="新細明體" w:hAnsi="新細明體" w:cs="+mn-cs"/>
          <w:b/>
          <w:bCs/>
          <w:color w:val="6600CC"/>
          <w:kern w:val="24"/>
          <w:sz w:val="28"/>
          <w:szCs w:val="56"/>
        </w:rPr>
        <w:t>（10</w:t>
      </w:r>
      <w:r>
        <w:rPr>
          <w:rFonts w:ascii="新細明體" w:hAnsi="新細明體" w:cs="+mn-cs"/>
          <w:b/>
          <w:bCs/>
          <w:color w:val="6600CC"/>
          <w:kern w:val="24"/>
          <w:sz w:val="28"/>
          <w:szCs w:val="56"/>
        </w:rPr>
        <w:sym w:font="Wingdings 2" w:char="00CD"/>
      </w:r>
      <w:r>
        <w:rPr>
          <w:rFonts w:ascii="新細明體" w:hAnsi="新細明體" w:cs="+mn-cs"/>
          <w:b/>
          <w:bCs/>
          <w:color w:val="6600CC"/>
          <w:kern w:val="24"/>
          <w:sz w:val="28"/>
          <w:szCs w:val="56"/>
        </w:rPr>
        <w:t xml:space="preserve"> 0.01</w:t>
      </w:r>
      <w:r>
        <w:rPr>
          <w:rFonts w:ascii="新細明體" w:hAnsi="新細明體" w:cs="+mn-cs" w:hint="eastAsia"/>
          <w:b/>
          <w:bCs/>
          <w:color w:val="6600CC"/>
          <w:kern w:val="24"/>
          <w:sz w:val="28"/>
          <w:szCs w:val="56"/>
        </w:rPr>
        <w:t>）。</w:t>
      </w:r>
    </w:p>
    <w:p w:rsidR="00A90D2C" w:rsidRDefault="00A90D2C">
      <w:pPr>
        <w:rPr>
          <w:b/>
          <w:bCs/>
        </w:rPr>
      </w:pPr>
    </w:p>
    <w:p w:rsidR="00E22619" w:rsidRPr="00901827" w:rsidRDefault="003B7FCD" w:rsidP="003B7FCD">
      <w:pPr>
        <w:pStyle w:val="HTML"/>
        <w:spacing w:line="340" w:lineRule="exact"/>
        <w:rPr>
          <w:rFonts w:asciiTheme="minorEastAsia" w:eastAsiaTheme="minorEastAsia" w:hAnsiTheme="minorEastAsia"/>
          <w:b/>
          <w:bCs/>
          <w:kern w:val="24"/>
          <w:sz w:val="28"/>
        </w:rPr>
      </w:pPr>
      <w:r>
        <w:rPr>
          <w:rFonts w:asciiTheme="minorEastAsia" w:eastAsiaTheme="minorEastAsia" w:hAnsiTheme="minorEastAsia" w:hint="eastAsia"/>
          <w:b/>
          <w:bCs/>
          <w:kern w:val="24"/>
          <w:sz w:val="28"/>
        </w:rPr>
        <w:t>2.</w:t>
      </w:r>
      <w:r w:rsidR="008B299F" w:rsidRPr="00901827">
        <w:rPr>
          <w:rFonts w:asciiTheme="minorEastAsia" w:eastAsiaTheme="minorEastAsia" w:hAnsiTheme="minorEastAsia" w:hint="eastAsia"/>
          <w:b/>
          <w:bCs/>
          <w:kern w:val="24"/>
          <w:sz w:val="28"/>
        </w:rPr>
        <w:t>每筆</w:t>
      </w:r>
      <w:r w:rsidR="008B299F" w:rsidRPr="00901827">
        <w:rPr>
          <w:rFonts w:asciiTheme="minorEastAsia" w:eastAsiaTheme="minorEastAsia" w:hAnsiTheme="minorEastAsia" w:hint="eastAsia"/>
          <w:b/>
          <w:bCs/>
          <w:kern w:val="24"/>
          <w:sz w:val="28"/>
          <w:u w:val="single"/>
        </w:rPr>
        <w:t>最低委託張數</w:t>
      </w:r>
      <w:r w:rsidR="008B299F" w:rsidRPr="00901827">
        <w:rPr>
          <w:rFonts w:asciiTheme="minorEastAsia" w:eastAsiaTheme="minorEastAsia" w:hAnsiTheme="minorEastAsia" w:hint="eastAsia"/>
          <w:b/>
          <w:bCs/>
          <w:kern w:val="24"/>
          <w:sz w:val="28"/>
        </w:rPr>
        <w:t>：</w:t>
      </w:r>
    </w:p>
    <w:p w:rsidR="00901827" w:rsidRPr="00901827" w:rsidRDefault="00901827" w:rsidP="00901827">
      <w:pPr>
        <w:pStyle w:val="ad"/>
        <w:widowControl/>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leftChars="0"/>
        <w:rPr>
          <w:rFonts w:asciiTheme="minorEastAsia" w:eastAsiaTheme="minorEastAsia" w:hAnsiTheme="minorEastAsia" w:cs="細明體"/>
          <w:color w:val="000000" w:themeColor="text1"/>
          <w:kern w:val="0"/>
          <w:sz w:val="28"/>
          <w:szCs w:val="28"/>
        </w:rPr>
      </w:pPr>
      <w:r w:rsidRPr="00901827">
        <w:rPr>
          <w:rFonts w:asciiTheme="minorEastAsia" w:eastAsiaTheme="minorEastAsia" w:hAnsiTheme="minorEastAsia" w:cs="細明體"/>
          <w:color w:val="000000" w:themeColor="text1"/>
          <w:kern w:val="0"/>
          <w:sz w:val="28"/>
          <w:szCs w:val="28"/>
        </w:rPr>
        <w:t>買進</w:t>
      </w:r>
      <w:r w:rsidR="00A822B6" w:rsidRPr="00A822B6">
        <w:rPr>
          <w:rFonts w:asciiTheme="minorEastAsia" w:eastAsiaTheme="minorEastAsia" w:hAnsiTheme="minorEastAsia" w:cs="細明體"/>
          <w:color w:val="000000" w:themeColor="text1"/>
          <w:kern w:val="0"/>
          <w:sz w:val="28"/>
          <w:szCs w:val="28"/>
        </w:rPr>
        <w:t>：</w:t>
      </w:r>
      <w:r w:rsidRPr="00901827">
        <w:rPr>
          <w:rFonts w:asciiTheme="minorEastAsia" w:eastAsiaTheme="minorEastAsia" w:hAnsiTheme="minorEastAsia" w:cs="細明體"/>
          <w:color w:val="000000" w:themeColor="text1"/>
          <w:kern w:val="0"/>
          <w:sz w:val="28"/>
          <w:szCs w:val="28"/>
        </w:rPr>
        <w:t>不得低於</w:t>
      </w:r>
      <w:r w:rsidRPr="00901827">
        <w:rPr>
          <w:rFonts w:asciiTheme="minorEastAsia" w:eastAsiaTheme="minorEastAsia" w:hAnsiTheme="minorEastAsia" w:cs="細明體" w:hint="eastAsia"/>
          <w:color w:val="000000" w:themeColor="text1"/>
          <w:kern w:val="0"/>
          <w:sz w:val="28"/>
          <w:szCs w:val="28"/>
        </w:rPr>
        <w:t>100張</w:t>
      </w:r>
      <w:r w:rsidR="00A822B6" w:rsidRPr="00A822B6">
        <w:rPr>
          <w:rFonts w:asciiTheme="minorEastAsia" w:eastAsiaTheme="minorEastAsia" w:hAnsiTheme="minorEastAsia" w:cs="細明體" w:hint="eastAsia"/>
          <w:color w:val="000000" w:themeColor="text1"/>
          <w:kern w:val="0"/>
          <w:sz w:val="28"/>
          <w:szCs w:val="28"/>
        </w:rPr>
        <w:t>，</w:t>
      </w:r>
      <w:r w:rsidRPr="00901827">
        <w:rPr>
          <w:rFonts w:asciiTheme="minorEastAsia" w:eastAsiaTheme="minorEastAsia" w:hAnsiTheme="minorEastAsia" w:cs="細明體"/>
          <w:color w:val="000000" w:themeColor="text1"/>
          <w:kern w:val="0"/>
          <w:sz w:val="28"/>
          <w:szCs w:val="28"/>
        </w:rPr>
        <w:t>或總金額達新臺幣</w:t>
      </w:r>
      <w:r w:rsidRPr="00901827">
        <w:rPr>
          <w:rFonts w:asciiTheme="minorEastAsia" w:eastAsiaTheme="minorEastAsia" w:hAnsiTheme="minorEastAsia" w:cs="細明體" w:hint="eastAsia"/>
          <w:color w:val="000000" w:themeColor="text1"/>
          <w:kern w:val="0"/>
          <w:sz w:val="28"/>
          <w:szCs w:val="28"/>
        </w:rPr>
        <w:t>10</w:t>
      </w:r>
      <w:r w:rsidRPr="00901827">
        <w:rPr>
          <w:rFonts w:asciiTheme="minorEastAsia" w:eastAsiaTheme="minorEastAsia" w:hAnsiTheme="minorEastAsia" w:cs="細明體"/>
          <w:color w:val="000000" w:themeColor="text1"/>
          <w:kern w:val="0"/>
          <w:sz w:val="28"/>
          <w:szCs w:val="28"/>
        </w:rPr>
        <w:t>萬元以上，但</w:t>
      </w:r>
      <w:r w:rsidRPr="00901827">
        <w:rPr>
          <w:rFonts w:asciiTheme="minorEastAsia" w:eastAsiaTheme="minorEastAsia" w:hAnsiTheme="minorEastAsia" w:cs="細明體" w:hint="eastAsia"/>
          <w:color w:val="000000" w:themeColor="text1"/>
          <w:kern w:val="0"/>
          <w:sz w:val="28"/>
          <w:szCs w:val="28"/>
        </w:rPr>
        <w:t>在標的股票</w:t>
      </w:r>
      <w:r w:rsidRPr="00901827">
        <w:rPr>
          <w:rFonts w:asciiTheme="minorEastAsia" w:eastAsiaTheme="minorEastAsia" w:hAnsiTheme="minorEastAsia" w:cs="細明體"/>
          <w:color w:val="000000" w:themeColor="text1"/>
          <w:kern w:val="0"/>
          <w:sz w:val="28"/>
          <w:szCs w:val="28"/>
        </w:rPr>
        <w:t>現股流動性不足</w:t>
      </w:r>
      <w:r w:rsidRPr="00901827">
        <w:rPr>
          <w:rFonts w:asciiTheme="minorEastAsia" w:eastAsiaTheme="minorEastAsia" w:hAnsiTheme="minorEastAsia" w:cs="細明體" w:hint="eastAsia"/>
          <w:color w:val="000000" w:themeColor="text1"/>
          <w:kern w:val="0"/>
          <w:sz w:val="28"/>
          <w:szCs w:val="28"/>
        </w:rPr>
        <w:t>或</w:t>
      </w:r>
      <w:r w:rsidRPr="00901827">
        <w:rPr>
          <w:rFonts w:asciiTheme="minorEastAsia" w:eastAsiaTheme="minorEastAsia" w:hAnsiTheme="minorEastAsia" w:cs="細明體"/>
          <w:color w:val="000000" w:themeColor="text1"/>
          <w:kern w:val="0"/>
          <w:sz w:val="28"/>
          <w:szCs w:val="28"/>
        </w:rPr>
        <w:t>為處置股票時，</w:t>
      </w:r>
      <w:r w:rsidRPr="00901827">
        <w:rPr>
          <w:rFonts w:asciiTheme="minorEastAsia" w:eastAsiaTheme="minorEastAsia" w:hAnsiTheme="minorEastAsia" w:cs="細明體" w:hint="eastAsia"/>
          <w:color w:val="000000" w:themeColor="text1"/>
          <w:kern w:val="0"/>
          <w:sz w:val="28"/>
          <w:szCs w:val="28"/>
        </w:rPr>
        <w:t>及</w:t>
      </w:r>
      <w:r w:rsidRPr="00901827">
        <w:rPr>
          <w:rFonts w:asciiTheme="minorEastAsia" w:eastAsiaTheme="minorEastAsia" w:hAnsiTheme="minorEastAsia" w:cs="細明體"/>
          <w:color w:val="000000" w:themeColor="text1"/>
          <w:kern w:val="0"/>
          <w:sz w:val="28"/>
          <w:szCs w:val="28"/>
        </w:rPr>
        <w:t>開盤後</w:t>
      </w:r>
      <w:r w:rsidRPr="00901827">
        <w:rPr>
          <w:rFonts w:asciiTheme="minorEastAsia" w:eastAsiaTheme="minorEastAsia" w:hAnsiTheme="minorEastAsia" w:cs="細明體" w:hint="eastAsia"/>
          <w:color w:val="000000" w:themeColor="text1"/>
          <w:kern w:val="0"/>
          <w:sz w:val="28"/>
          <w:szCs w:val="28"/>
        </w:rPr>
        <w:t>5</w:t>
      </w:r>
      <w:r w:rsidRPr="00901827">
        <w:rPr>
          <w:rFonts w:asciiTheme="minorEastAsia" w:eastAsiaTheme="minorEastAsia" w:hAnsiTheme="minorEastAsia" w:cs="細明體"/>
          <w:color w:val="000000" w:themeColor="text1"/>
          <w:kern w:val="0"/>
          <w:sz w:val="28"/>
          <w:szCs w:val="28"/>
        </w:rPr>
        <w:t>分鐘至</w:t>
      </w:r>
      <w:r w:rsidRPr="00901827">
        <w:rPr>
          <w:rFonts w:asciiTheme="minorEastAsia" w:eastAsiaTheme="minorEastAsia" w:hAnsiTheme="minorEastAsia" w:cs="細明體" w:hint="eastAsia"/>
          <w:color w:val="000000" w:themeColor="text1"/>
          <w:kern w:val="0"/>
          <w:sz w:val="28"/>
          <w:szCs w:val="28"/>
        </w:rPr>
        <w:t>15</w:t>
      </w:r>
      <w:r w:rsidRPr="00901827">
        <w:rPr>
          <w:rFonts w:asciiTheme="minorEastAsia" w:eastAsiaTheme="minorEastAsia" w:hAnsiTheme="minorEastAsia" w:cs="細明體"/>
          <w:color w:val="000000" w:themeColor="text1"/>
          <w:kern w:val="0"/>
          <w:sz w:val="28"/>
          <w:szCs w:val="28"/>
        </w:rPr>
        <w:t>分鐘、收盤前</w:t>
      </w:r>
      <w:r w:rsidRPr="00901827">
        <w:rPr>
          <w:rFonts w:asciiTheme="minorEastAsia" w:eastAsiaTheme="minorEastAsia" w:hAnsiTheme="minorEastAsia" w:cs="細明體" w:hint="eastAsia"/>
          <w:color w:val="000000" w:themeColor="text1"/>
          <w:kern w:val="0"/>
          <w:sz w:val="28"/>
          <w:szCs w:val="28"/>
        </w:rPr>
        <w:t>5</w:t>
      </w:r>
      <w:r w:rsidRPr="00901827">
        <w:rPr>
          <w:rFonts w:asciiTheme="minorEastAsia" w:eastAsiaTheme="minorEastAsia" w:hAnsiTheme="minorEastAsia" w:cs="細明體"/>
          <w:color w:val="000000" w:themeColor="text1"/>
          <w:kern w:val="0"/>
          <w:sz w:val="28"/>
          <w:szCs w:val="28"/>
        </w:rPr>
        <w:t>分鐘</w:t>
      </w:r>
      <w:r w:rsidRPr="00901827">
        <w:rPr>
          <w:rFonts w:asciiTheme="minorEastAsia" w:eastAsiaTheme="minorEastAsia" w:hAnsiTheme="minorEastAsia" w:cs="細明體" w:hint="eastAsia"/>
          <w:color w:val="000000" w:themeColor="text1"/>
          <w:kern w:val="0"/>
          <w:sz w:val="28"/>
          <w:szCs w:val="28"/>
        </w:rPr>
        <w:t>等情形下</w:t>
      </w:r>
      <w:r w:rsidRPr="00901827">
        <w:rPr>
          <w:rFonts w:asciiTheme="minorEastAsia" w:eastAsiaTheme="minorEastAsia" w:hAnsiTheme="minorEastAsia" w:cs="細明體"/>
          <w:color w:val="000000" w:themeColor="text1"/>
          <w:kern w:val="0"/>
          <w:sz w:val="28"/>
          <w:szCs w:val="28"/>
        </w:rPr>
        <w:t>不</w:t>
      </w:r>
      <w:r w:rsidRPr="00901827">
        <w:rPr>
          <w:rFonts w:asciiTheme="minorEastAsia" w:eastAsiaTheme="minorEastAsia" w:hAnsiTheme="minorEastAsia" w:cs="細明體" w:hint="eastAsia"/>
          <w:color w:val="000000" w:themeColor="text1"/>
          <w:kern w:val="0"/>
          <w:sz w:val="28"/>
          <w:szCs w:val="28"/>
        </w:rPr>
        <w:t>在此</w:t>
      </w:r>
      <w:r w:rsidRPr="00901827">
        <w:rPr>
          <w:rFonts w:asciiTheme="minorEastAsia" w:eastAsiaTheme="minorEastAsia" w:hAnsiTheme="minorEastAsia" w:cs="細明體"/>
          <w:color w:val="000000" w:themeColor="text1"/>
          <w:kern w:val="0"/>
          <w:sz w:val="28"/>
          <w:szCs w:val="28"/>
        </w:rPr>
        <w:t>限，</w:t>
      </w:r>
      <w:r w:rsidRPr="00901827">
        <w:rPr>
          <w:rFonts w:asciiTheme="minorEastAsia" w:eastAsiaTheme="minorEastAsia" w:hAnsiTheme="minorEastAsia" w:cs="細明體" w:hint="eastAsia"/>
          <w:color w:val="000000" w:themeColor="text1"/>
          <w:kern w:val="0"/>
          <w:sz w:val="28"/>
          <w:szCs w:val="28"/>
        </w:rPr>
        <w:t>惟仍</w:t>
      </w:r>
      <w:r w:rsidRPr="00901827">
        <w:rPr>
          <w:rFonts w:asciiTheme="minorEastAsia" w:eastAsiaTheme="minorEastAsia" w:hAnsiTheme="minorEastAsia" w:cs="細明體"/>
          <w:color w:val="000000" w:themeColor="text1"/>
          <w:kern w:val="0"/>
          <w:sz w:val="28"/>
          <w:szCs w:val="28"/>
        </w:rPr>
        <w:t>不得低於</w:t>
      </w:r>
      <w:r w:rsidRPr="00901827">
        <w:rPr>
          <w:rFonts w:asciiTheme="minorEastAsia" w:eastAsiaTheme="minorEastAsia" w:hAnsiTheme="minorEastAsia" w:cs="細明體" w:hint="eastAsia"/>
          <w:color w:val="000000" w:themeColor="text1"/>
          <w:kern w:val="0"/>
          <w:sz w:val="28"/>
          <w:szCs w:val="28"/>
        </w:rPr>
        <w:t>10張。</w:t>
      </w:r>
    </w:p>
    <w:p w:rsidR="00E22619" w:rsidRPr="00901827" w:rsidRDefault="00901827" w:rsidP="00901827">
      <w:pPr>
        <w:pStyle w:val="ad"/>
        <w:widowControl/>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leftChars="0"/>
        <w:rPr>
          <w:rFonts w:asciiTheme="minorEastAsia" w:eastAsiaTheme="minorEastAsia" w:hAnsiTheme="minorEastAsia" w:cs="細明體"/>
          <w:color w:val="000000" w:themeColor="text1"/>
          <w:kern w:val="0"/>
          <w:sz w:val="28"/>
          <w:szCs w:val="28"/>
        </w:rPr>
      </w:pPr>
      <w:r w:rsidRPr="00901827">
        <w:rPr>
          <w:rFonts w:asciiTheme="minorEastAsia" w:eastAsiaTheme="minorEastAsia" w:hAnsiTheme="minorEastAsia" w:cs="細明體"/>
          <w:color w:val="000000" w:themeColor="text1"/>
          <w:kern w:val="0"/>
          <w:sz w:val="28"/>
          <w:szCs w:val="28"/>
        </w:rPr>
        <w:t>賣出</w:t>
      </w:r>
      <w:r w:rsidR="00A822B6" w:rsidRPr="00A822B6">
        <w:rPr>
          <w:rFonts w:asciiTheme="minorEastAsia" w:eastAsiaTheme="minorEastAsia" w:hAnsiTheme="minorEastAsia" w:cs="細明體"/>
          <w:color w:val="000000" w:themeColor="text1"/>
          <w:kern w:val="0"/>
          <w:sz w:val="28"/>
          <w:szCs w:val="28"/>
        </w:rPr>
        <w:t>：</w:t>
      </w:r>
      <w:r w:rsidRPr="00901827">
        <w:rPr>
          <w:rFonts w:asciiTheme="minorEastAsia" w:eastAsiaTheme="minorEastAsia" w:hAnsiTheme="minorEastAsia" w:cs="細明體"/>
          <w:color w:val="000000" w:themeColor="text1"/>
          <w:kern w:val="0"/>
          <w:sz w:val="28"/>
          <w:szCs w:val="28"/>
        </w:rPr>
        <w:t>不得低於</w:t>
      </w:r>
      <w:r w:rsidRPr="00901827">
        <w:rPr>
          <w:rFonts w:asciiTheme="minorEastAsia" w:eastAsiaTheme="minorEastAsia" w:hAnsiTheme="minorEastAsia" w:cs="細明體" w:hint="eastAsia"/>
          <w:color w:val="000000" w:themeColor="text1"/>
          <w:kern w:val="0"/>
          <w:sz w:val="28"/>
          <w:szCs w:val="28"/>
        </w:rPr>
        <w:t>10張。</w:t>
      </w:r>
    </w:p>
    <w:p w:rsidR="00901827" w:rsidRDefault="00901827" w:rsidP="00E226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leftChars="300" w:left="1000" w:hangingChars="100" w:hanging="280"/>
        <w:rPr>
          <w:rFonts w:asciiTheme="minorEastAsia" w:eastAsiaTheme="minorEastAsia" w:hAnsiTheme="minorEastAsia" w:cs="細明體"/>
          <w:kern w:val="0"/>
          <w:sz w:val="28"/>
          <w:szCs w:val="28"/>
        </w:rPr>
      </w:pPr>
    </w:p>
    <w:p w:rsidR="00901827" w:rsidRPr="00901827" w:rsidRDefault="00901827" w:rsidP="00E226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leftChars="300" w:left="1000" w:hangingChars="100" w:hanging="280"/>
        <w:rPr>
          <w:rFonts w:asciiTheme="minorEastAsia" w:eastAsiaTheme="minorEastAsia" w:hAnsiTheme="minorEastAsia" w:cs="+mn-cs"/>
          <w:color w:val="000000"/>
          <w:kern w:val="24"/>
          <w:sz w:val="28"/>
          <w:szCs w:val="56"/>
        </w:rPr>
      </w:pPr>
    </w:p>
    <w:p w:rsidR="00A90D2C" w:rsidRDefault="00A221FC" w:rsidP="003B7FCD">
      <w:pPr>
        <w:pStyle w:val="Web"/>
        <w:spacing w:before="0" w:beforeAutospacing="0" w:after="0" w:afterAutospacing="0"/>
        <w:rPr>
          <w:rFonts w:ascii="新細明體" w:eastAsia="新細明體" w:hAnsi="新細明體" w:cs="+mn-cs"/>
          <w:b/>
          <w:bCs/>
          <w:color w:val="000000"/>
          <w:kern w:val="24"/>
          <w:sz w:val="28"/>
          <w:szCs w:val="56"/>
        </w:rPr>
      </w:pPr>
      <w:r>
        <w:rPr>
          <w:b/>
          <w:bCs/>
          <w:noProof/>
          <w:kern w:val="24"/>
          <w:sz w:val="20"/>
        </w:rPr>
        <w:drawing>
          <wp:anchor distT="0" distB="0" distL="114300" distR="114300" simplePos="0" relativeHeight="251665920" behindDoc="0" locked="0" layoutInCell="1" allowOverlap="1">
            <wp:simplePos x="0" y="0"/>
            <wp:positionH relativeFrom="column">
              <wp:posOffset>4663440</wp:posOffset>
            </wp:positionH>
            <wp:positionV relativeFrom="paragraph">
              <wp:posOffset>145415</wp:posOffset>
            </wp:positionV>
            <wp:extent cx="1828800" cy="1828800"/>
            <wp:effectExtent l="19050" t="0" r="0" b="0"/>
            <wp:wrapNone/>
            <wp:docPr id="294" name="圖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 cstate="print"/>
                    <a:srcRect/>
                    <a:stretch>
                      <a:fillRect/>
                    </a:stretch>
                  </pic:blipFill>
                  <pic:spPr bwMode="auto">
                    <a:xfrm>
                      <a:off x="0" y="0"/>
                      <a:ext cx="1828800" cy="1828800"/>
                    </a:xfrm>
                    <a:prstGeom prst="rect">
                      <a:avLst/>
                    </a:prstGeom>
                    <a:noFill/>
                    <a:ln w="9525">
                      <a:noFill/>
                      <a:miter lim="800000"/>
                      <a:headEnd/>
                      <a:tailEnd/>
                    </a:ln>
                    <a:effectLst/>
                  </pic:spPr>
                </pic:pic>
              </a:graphicData>
            </a:graphic>
          </wp:anchor>
        </w:drawing>
      </w:r>
      <w:r w:rsidR="003B7FCD">
        <w:rPr>
          <w:rFonts w:ascii="新細明體" w:eastAsia="新細明體" w:hAnsi="新細明體" w:cs="+mn-cs" w:hint="eastAsia"/>
          <w:b/>
          <w:bCs/>
          <w:color w:val="000000"/>
          <w:kern w:val="24"/>
          <w:sz w:val="28"/>
          <w:szCs w:val="56"/>
        </w:rPr>
        <w:t>3.</w:t>
      </w:r>
      <w:r w:rsidR="008B299F">
        <w:rPr>
          <w:rFonts w:ascii="新細明體" w:eastAsia="新細明體" w:hAnsi="新細明體" w:cs="+mn-cs" w:hint="eastAsia"/>
          <w:b/>
          <w:bCs/>
          <w:color w:val="000000"/>
          <w:kern w:val="24"/>
          <w:sz w:val="28"/>
          <w:szCs w:val="56"/>
        </w:rPr>
        <w:t>揭示流動量提供者報價畫面：</w:t>
      </w:r>
    </w:p>
    <w:tbl>
      <w:tblPr>
        <w:tblW w:w="5544" w:type="dxa"/>
        <w:tblInd w:w="540" w:type="dxa"/>
        <w:tblCellMar>
          <w:left w:w="0" w:type="dxa"/>
          <w:right w:w="0" w:type="dxa"/>
        </w:tblCellMar>
        <w:tblLook w:val="0000"/>
      </w:tblPr>
      <w:tblGrid>
        <w:gridCol w:w="1044"/>
        <w:gridCol w:w="1620"/>
        <w:gridCol w:w="1800"/>
        <w:gridCol w:w="1080"/>
      </w:tblGrid>
      <w:tr w:rsidR="00A90D2C">
        <w:trPr>
          <w:trHeight w:val="18"/>
        </w:trPr>
        <w:tc>
          <w:tcPr>
            <w:tcW w:w="1044"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b/>
                <w:bCs/>
                <w:color w:val="FFFFFF"/>
                <w:kern w:val="24"/>
                <w:sz w:val="28"/>
                <w:szCs w:val="36"/>
              </w:rPr>
            </w:pPr>
            <w:r>
              <w:rPr>
                <w:rFonts w:ascii="新細明體" w:eastAsia="新細明體" w:hAnsi="新細明體" w:cs="Arial" w:hint="eastAsia"/>
                <w:b/>
                <w:bCs/>
                <w:color w:val="FFFFFF"/>
                <w:kern w:val="24"/>
                <w:sz w:val="28"/>
                <w:szCs w:val="36"/>
              </w:rPr>
              <w:t>數量</w:t>
            </w:r>
          </w:p>
        </w:tc>
        <w:tc>
          <w:tcPr>
            <w:tcW w:w="1620"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sz w:val="28"/>
                <w:szCs w:val="36"/>
              </w:rPr>
            </w:pPr>
            <w:r>
              <w:rPr>
                <w:rFonts w:ascii="新細明體" w:eastAsia="新細明體" w:hAnsi="新細明體" w:cs="Arial" w:hint="eastAsia"/>
                <w:b/>
                <w:bCs/>
                <w:color w:val="FFFFFF"/>
                <w:kern w:val="24"/>
                <w:sz w:val="28"/>
                <w:szCs w:val="40"/>
              </w:rPr>
              <w:t>委託買價</w:t>
            </w:r>
          </w:p>
        </w:tc>
        <w:tc>
          <w:tcPr>
            <w:tcW w:w="1800"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b/>
                <w:bCs/>
                <w:color w:val="FFFFFF"/>
                <w:kern w:val="24"/>
                <w:sz w:val="28"/>
                <w:szCs w:val="40"/>
              </w:rPr>
            </w:pPr>
            <w:r>
              <w:rPr>
                <w:rFonts w:ascii="新細明體" w:eastAsia="新細明體" w:hAnsi="新細明體" w:cs="Arial" w:hint="eastAsia"/>
                <w:b/>
                <w:bCs/>
                <w:color w:val="FFFFFF"/>
                <w:kern w:val="24"/>
                <w:sz w:val="28"/>
                <w:szCs w:val="40"/>
              </w:rPr>
              <w:t>委託賣價</w:t>
            </w:r>
          </w:p>
        </w:tc>
        <w:tc>
          <w:tcPr>
            <w:tcW w:w="1080"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b/>
                <w:bCs/>
                <w:color w:val="FFFFFF"/>
                <w:kern w:val="24"/>
                <w:sz w:val="28"/>
                <w:szCs w:val="36"/>
              </w:rPr>
            </w:pPr>
            <w:r>
              <w:rPr>
                <w:rFonts w:ascii="新細明體" w:eastAsia="新細明體" w:hAnsi="新細明體" w:cs="Arial" w:hint="eastAsia"/>
                <w:b/>
                <w:bCs/>
                <w:color w:val="FFFFFF"/>
                <w:kern w:val="24"/>
                <w:sz w:val="28"/>
                <w:szCs w:val="36"/>
              </w:rPr>
              <w:t>數量</w:t>
            </w:r>
          </w:p>
        </w:tc>
      </w:tr>
      <w:tr w:rsidR="00A90D2C">
        <w:trPr>
          <w:trHeight w:val="23"/>
        </w:trPr>
        <w:tc>
          <w:tcPr>
            <w:tcW w:w="1044"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tcPr>
          <w:p w:rsidR="00A90D2C" w:rsidRDefault="00A90D2C">
            <w:pPr>
              <w:pStyle w:val="Web"/>
              <w:spacing w:before="0" w:beforeAutospacing="0" w:after="0" w:afterAutospacing="0"/>
              <w:jc w:val="center"/>
              <w:rPr>
                <w:rFonts w:ascii="新細明體" w:eastAsia="新細明體" w:hAnsi="新細明體" w:cs="Arial"/>
                <w:color w:val="000000"/>
                <w:kern w:val="24"/>
                <w:sz w:val="28"/>
                <w:szCs w:val="36"/>
              </w:rPr>
            </w:pPr>
          </w:p>
        </w:tc>
        <w:tc>
          <w:tcPr>
            <w:tcW w:w="1620"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tcPr>
          <w:p w:rsidR="00A90D2C" w:rsidRDefault="00A90D2C">
            <w:pPr>
              <w:pStyle w:val="Web"/>
              <w:spacing w:before="0" w:beforeAutospacing="0" w:after="0" w:afterAutospacing="0"/>
              <w:jc w:val="center"/>
              <w:rPr>
                <w:rFonts w:ascii="新細明體" w:eastAsia="新細明體" w:hAnsi="新細明體" w:cs="Arial"/>
                <w:color w:val="000000"/>
                <w:kern w:val="24"/>
                <w:sz w:val="28"/>
                <w:szCs w:val="40"/>
              </w:rPr>
            </w:pPr>
          </w:p>
        </w:tc>
        <w:tc>
          <w:tcPr>
            <w:tcW w:w="1800"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color w:val="000000"/>
                <w:kern w:val="24"/>
                <w:sz w:val="28"/>
                <w:szCs w:val="40"/>
              </w:rPr>
            </w:pPr>
            <w:r>
              <w:rPr>
                <w:rFonts w:ascii="新細明體" w:eastAsia="新細明體" w:hAnsi="新細明體" w:cs="Arial"/>
                <w:color w:val="000000"/>
                <w:kern w:val="24"/>
                <w:sz w:val="28"/>
                <w:szCs w:val="40"/>
              </w:rPr>
              <w:t>1.02</w:t>
            </w:r>
          </w:p>
        </w:tc>
        <w:tc>
          <w:tcPr>
            <w:tcW w:w="1080"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color w:val="000000"/>
                <w:kern w:val="24"/>
                <w:sz w:val="28"/>
                <w:szCs w:val="36"/>
              </w:rPr>
            </w:pPr>
            <w:r>
              <w:rPr>
                <w:rFonts w:ascii="新細明體" w:eastAsia="新細明體" w:hAnsi="新細明體" w:cs="Arial" w:hint="eastAsia"/>
                <w:color w:val="000000"/>
                <w:kern w:val="24"/>
                <w:sz w:val="28"/>
                <w:szCs w:val="36"/>
              </w:rPr>
              <w:t>10</w:t>
            </w:r>
          </w:p>
        </w:tc>
      </w:tr>
      <w:tr w:rsidR="00A90D2C">
        <w:trPr>
          <w:trHeight w:val="18"/>
        </w:trPr>
        <w:tc>
          <w:tcPr>
            <w:tcW w:w="1044"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rsidR="00A90D2C" w:rsidRDefault="00A90D2C">
            <w:pPr>
              <w:pStyle w:val="Web"/>
              <w:spacing w:before="0" w:beforeAutospacing="0" w:after="0" w:afterAutospacing="0"/>
              <w:jc w:val="center"/>
              <w:rPr>
                <w:rFonts w:ascii="新細明體" w:eastAsia="新細明體" w:hAnsi="新細明體" w:cs="Arial"/>
                <w:color w:val="000000"/>
                <w:kern w:val="24"/>
                <w:sz w:val="28"/>
                <w:szCs w:val="36"/>
              </w:rPr>
            </w:pPr>
          </w:p>
        </w:tc>
        <w:tc>
          <w:tcPr>
            <w:tcW w:w="162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rsidR="00A90D2C" w:rsidRDefault="00A90D2C">
            <w:pPr>
              <w:pStyle w:val="Web"/>
              <w:spacing w:before="0" w:beforeAutospacing="0" w:after="0" w:afterAutospacing="0"/>
              <w:jc w:val="center"/>
              <w:rPr>
                <w:rFonts w:ascii="新細明體" w:eastAsia="新細明體" w:hAnsi="新細明體" w:cs="Arial"/>
                <w:color w:val="000000"/>
                <w:kern w:val="24"/>
                <w:sz w:val="28"/>
                <w:szCs w:val="40"/>
              </w:rPr>
            </w:pPr>
          </w:p>
        </w:tc>
        <w:tc>
          <w:tcPr>
            <w:tcW w:w="180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color w:val="000000"/>
                <w:kern w:val="24"/>
                <w:sz w:val="28"/>
                <w:szCs w:val="40"/>
              </w:rPr>
            </w:pPr>
            <w:r>
              <w:rPr>
                <w:rFonts w:ascii="新細明體" w:eastAsia="新細明體" w:hAnsi="新細明體" w:cs="Arial"/>
                <w:color w:val="000000"/>
                <w:kern w:val="24"/>
                <w:sz w:val="28"/>
                <w:szCs w:val="40"/>
              </w:rPr>
              <w:t>1.01</w:t>
            </w:r>
          </w:p>
        </w:tc>
        <w:tc>
          <w:tcPr>
            <w:tcW w:w="108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color w:val="000000"/>
                <w:kern w:val="24"/>
                <w:sz w:val="28"/>
                <w:szCs w:val="36"/>
              </w:rPr>
            </w:pPr>
            <w:r>
              <w:rPr>
                <w:rFonts w:ascii="新細明體" w:eastAsia="新細明體" w:hAnsi="新細明體" w:cs="Arial" w:hint="eastAsia"/>
                <w:color w:val="000000"/>
                <w:kern w:val="24"/>
                <w:sz w:val="28"/>
                <w:szCs w:val="36"/>
              </w:rPr>
              <w:t>10</w:t>
            </w:r>
          </w:p>
        </w:tc>
      </w:tr>
      <w:tr w:rsidR="00A90D2C">
        <w:trPr>
          <w:trHeight w:val="18"/>
        </w:trPr>
        <w:tc>
          <w:tcPr>
            <w:tcW w:w="1044"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color w:val="000000"/>
                <w:kern w:val="24"/>
                <w:sz w:val="28"/>
                <w:szCs w:val="36"/>
              </w:rPr>
            </w:pPr>
            <w:r>
              <w:rPr>
                <w:rFonts w:ascii="新細明體" w:eastAsia="新細明體" w:hAnsi="新細明體" w:cs="Arial" w:hint="eastAsia"/>
                <w:color w:val="000000"/>
                <w:kern w:val="24"/>
                <w:sz w:val="28"/>
                <w:szCs w:val="36"/>
              </w:rPr>
              <w:t>10</w:t>
            </w:r>
          </w:p>
        </w:tc>
        <w:tc>
          <w:tcPr>
            <w:tcW w:w="162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color w:val="000000"/>
                <w:kern w:val="24"/>
                <w:sz w:val="28"/>
                <w:szCs w:val="40"/>
              </w:rPr>
            </w:pPr>
            <w:r>
              <w:rPr>
                <w:rFonts w:ascii="新細明體" w:eastAsia="新細明體" w:hAnsi="新細明體" w:cs="Arial"/>
                <w:color w:val="000000"/>
                <w:kern w:val="24"/>
                <w:sz w:val="28"/>
                <w:szCs w:val="40"/>
              </w:rPr>
              <w:t>1</w:t>
            </w:r>
          </w:p>
        </w:tc>
        <w:tc>
          <w:tcPr>
            <w:tcW w:w="180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tcPr>
          <w:p w:rsidR="00A90D2C" w:rsidRDefault="00A90D2C">
            <w:pPr>
              <w:pStyle w:val="Web"/>
              <w:spacing w:before="0" w:beforeAutospacing="0" w:after="0" w:afterAutospacing="0"/>
              <w:jc w:val="center"/>
              <w:rPr>
                <w:rFonts w:ascii="新細明體" w:eastAsia="新細明體" w:hAnsi="新細明體" w:cs="Arial"/>
                <w:color w:val="000000"/>
                <w:kern w:val="24"/>
                <w:sz w:val="28"/>
                <w:szCs w:val="40"/>
              </w:rPr>
            </w:pPr>
          </w:p>
        </w:tc>
        <w:tc>
          <w:tcPr>
            <w:tcW w:w="108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tcPr>
          <w:p w:rsidR="00A90D2C" w:rsidRDefault="00A90D2C">
            <w:pPr>
              <w:pStyle w:val="Web"/>
              <w:spacing w:before="0" w:beforeAutospacing="0" w:after="0" w:afterAutospacing="0"/>
              <w:jc w:val="center"/>
              <w:rPr>
                <w:rFonts w:ascii="新細明體" w:eastAsia="新細明體" w:hAnsi="新細明體" w:cs="Arial"/>
                <w:color w:val="000000"/>
                <w:kern w:val="24"/>
                <w:sz w:val="28"/>
                <w:szCs w:val="36"/>
              </w:rPr>
            </w:pPr>
          </w:p>
        </w:tc>
      </w:tr>
      <w:tr w:rsidR="00A90D2C">
        <w:trPr>
          <w:trHeight w:val="18"/>
        </w:trPr>
        <w:tc>
          <w:tcPr>
            <w:tcW w:w="1044"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color w:val="000000"/>
                <w:kern w:val="24"/>
                <w:sz w:val="28"/>
                <w:szCs w:val="36"/>
              </w:rPr>
            </w:pPr>
            <w:r>
              <w:rPr>
                <w:rFonts w:ascii="新細明體" w:eastAsia="新細明體" w:hAnsi="新細明體" w:cs="Arial" w:hint="eastAsia"/>
                <w:color w:val="000000"/>
                <w:kern w:val="24"/>
                <w:sz w:val="28"/>
                <w:szCs w:val="36"/>
              </w:rPr>
              <w:t>10</w:t>
            </w:r>
          </w:p>
        </w:tc>
        <w:tc>
          <w:tcPr>
            <w:tcW w:w="162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rsidR="00A90D2C" w:rsidRDefault="008B299F">
            <w:pPr>
              <w:pStyle w:val="Web"/>
              <w:spacing w:before="0" w:beforeAutospacing="0" w:after="0" w:afterAutospacing="0"/>
              <w:jc w:val="center"/>
              <w:rPr>
                <w:rFonts w:ascii="新細明體" w:eastAsia="新細明體" w:hAnsi="新細明體" w:cs="Arial"/>
                <w:color w:val="000000"/>
                <w:kern w:val="24"/>
                <w:sz w:val="28"/>
                <w:szCs w:val="40"/>
              </w:rPr>
            </w:pPr>
            <w:r>
              <w:rPr>
                <w:rFonts w:ascii="新細明體" w:eastAsia="新細明體" w:hAnsi="新細明體" w:cs="Arial"/>
                <w:color w:val="000000"/>
                <w:kern w:val="24"/>
                <w:sz w:val="28"/>
                <w:szCs w:val="40"/>
              </w:rPr>
              <w:t>0.99</w:t>
            </w:r>
          </w:p>
        </w:tc>
        <w:tc>
          <w:tcPr>
            <w:tcW w:w="180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rsidR="00A90D2C" w:rsidRDefault="00A90D2C">
            <w:pPr>
              <w:pStyle w:val="Web"/>
              <w:spacing w:before="0" w:beforeAutospacing="0" w:after="0" w:afterAutospacing="0"/>
              <w:jc w:val="center"/>
              <w:rPr>
                <w:rFonts w:ascii="新細明體" w:eastAsia="新細明體" w:hAnsi="新細明體" w:cs="Arial"/>
                <w:color w:val="000000"/>
                <w:kern w:val="24"/>
                <w:sz w:val="28"/>
                <w:szCs w:val="40"/>
              </w:rPr>
            </w:pPr>
          </w:p>
        </w:tc>
        <w:tc>
          <w:tcPr>
            <w:tcW w:w="108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rsidR="00A90D2C" w:rsidRDefault="00A90D2C">
            <w:pPr>
              <w:pStyle w:val="Web"/>
              <w:spacing w:before="0" w:beforeAutospacing="0" w:after="0" w:afterAutospacing="0"/>
              <w:jc w:val="center"/>
              <w:rPr>
                <w:rFonts w:ascii="新細明體" w:eastAsia="新細明體" w:hAnsi="新細明體" w:cs="Arial"/>
                <w:color w:val="000000"/>
                <w:kern w:val="24"/>
                <w:sz w:val="28"/>
                <w:szCs w:val="36"/>
              </w:rPr>
            </w:pPr>
          </w:p>
        </w:tc>
      </w:tr>
    </w:tbl>
    <w:p w:rsidR="00901827" w:rsidRDefault="00901827">
      <w:pPr>
        <w:rPr>
          <w:b/>
          <w:bCs/>
          <w:sz w:val="28"/>
        </w:rPr>
      </w:pPr>
    </w:p>
    <w:p w:rsidR="00901827" w:rsidRDefault="00901827">
      <w:pPr>
        <w:rPr>
          <w:b/>
          <w:bCs/>
          <w:sz w:val="28"/>
        </w:rPr>
      </w:pPr>
    </w:p>
    <w:p w:rsidR="00A90D2C" w:rsidRDefault="008B299F">
      <w:pPr>
        <w:rPr>
          <w:b/>
          <w:bCs/>
          <w:sz w:val="28"/>
        </w:rPr>
      </w:pPr>
      <w:r>
        <w:rPr>
          <w:rFonts w:hint="eastAsia"/>
          <w:b/>
          <w:bCs/>
          <w:sz w:val="28"/>
        </w:rPr>
        <w:t>三、權方位風險管理</w:t>
      </w:r>
    </w:p>
    <w:p w:rsidR="00A90D2C" w:rsidRDefault="00A90D2C">
      <w:pPr>
        <w:rPr>
          <w:b/>
          <w:bCs/>
          <w:sz w:val="28"/>
        </w:rPr>
      </w:pPr>
    </w:p>
    <w:p w:rsidR="00A90D2C" w:rsidRDefault="008B299F">
      <w:pPr>
        <w:ind w:firstLineChars="200" w:firstLine="560"/>
        <w:rPr>
          <w:sz w:val="28"/>
        </w:rPr>
      </w:pPr>
      <w:r>
        <w:rPr>
          <w:rFonts w:hint="eastAsia"/>
          <w:sz w:val="28"/>
        </w:rPr>
        <w:t>權證為具有高槓桿特性的商品，投資人判斷標的證券漲跌進行槓桿交易，然而投資可能獲利亦可能產生損失，投資權證有其風險事屬必然，投資人不可不慎，故投資人投資權證時，</w:t>
      </w:r>
      <w:r>
        <w:rPr>
          <w:rFonts w:ascii="新細明體" w:hAnsi="新細明體" w:hint="eastAsia"/>
          <w:sz w:val="28"/>
        </w:rPr>
        <w:t>應就風險承受能力善加評估，</w:t>
      </w:r>
      <w:r>
        <w:rPr>
          <w:rFonts w:hint="eastAsia"/>
          <w:sz w:val="28"/>
        </w:rPr>
        <w:t>控管風險，善設停損點</w:t>
      </w:r>
      <w:r>
        <w:rPr>
          <w:rFonts w:ascii="新細明體" w:hAnsi="新細明體" w:hint="eastAsia"/>
          <w:sz w:val="28"/>
        </w:rPr>
        <w:t>。</w:t>
      </w:r>
    </w:p>
    <w:p w:rsidR="00A90D2C" w:rsidRDefault="00A90D2C">
      <w:pPr>
        <w:rPr>
          <w:b/>
          <w:bCs/>
        </w:rPr>
      </w:pPr>
    </w:p>
    <w:p w:rsidR="00A90D2C" w:rsidRDefault="008B299F">
      <w:pPr>
        <w:pStyle w:val="Web"/>
        <w:numPr>
          <w:ilvl w:val="0"/>
          <w:numId w:val="5"/>
        </w:numPr>
        <w:spacing w:before="0" w:beforeAutospacing="0" w:after="0" w:afterAutospacing="0" w:line="0" w:lineRule="atLeast"/>
        <w:jc w:val="both"/>
        <w:rPr>
          <w:rFonts w:ascii="Times New Roman" w:eastAsia="新細明體" w:hAnsi="Times New Roman" w:cs="Times New Roman"/>
          <w:b/>
          <w:bCs/>
          <w:kern w:val="2"/>
          <w:sz w:val="28"/>
        </w:rPr>
      </w:pPr>
      <w:r>
        <w:rPr>
          <w:rFonts w:ascii="Times New Roman" w:eastAsia="新細明體" w:hAnsi="Times New Roman" w:cs="Times New Roman" w:hint="eastAsia"/>
          <w:b/>
          <w:bCs/>
          <w:kern w:val="2"/>
          <w:sz w:val="28"/>
        </w:rPr>
        <w:t>時間價值日趨減少之風險</w:t>
      </w:r>
    </w:p>
    <w:p w:rsidR="00A90D2C" w:rsidRDefault="00A90D2C">
      <w:pPr>
        <w:rPr>
          <w:sz w:val="28"/>
        </w:rPr>
      </w:pPr>
    </w:p>
    <w:p w:rsidR="00136ED9" w:rsidRDefault="00136ED9" w:rsidP="00136ED9">
      <w:pPr>
        <w:ind w:firstLineChars="200" w:firstLine="560"/>
        <w:rPr>
          <w:sz w:val="28"/>
        </w:rPr>
      </w:pPr>
      <w:r>
        <w:rPr>
          <w:rFonts w:hint="eastAsia"/>
          <w:sz w:val="28"/>
        </w:rPr>
        <w:t>權證價值包括內含價值及時間價值，權證投資最大特色，係投資人期望用時間換取標的證券價格波動所帶來的利潤。距到期日愈近的權證，由於沒有足夠時間等待行情反轉，所以投資人獲利機率較小，權證時間價值將呈倍數衰退遞減。如表一揭示時間價值變動情形。</w:t>
      </w:r>
    </w:p>
    <w:p w:rsidR="00136ED9" w:rsidRDefault="00136ED9" w:rsidP="00136ED9">
      <w:pPr>
        <w:rPr>
          <w:rFonts w:ascii="新細明體"/>
          <w:color w:val="808080"/>
          <w:kern w:val="0"/>
          <w:sz w:val="20"/>
          <w:szCs w:val="20"/>
        </w:rPr>
      </w:pPr>
    </w:p>
    <w:p w:rsidR="00136ED9" w:rsidRDefault="00136ED9" w:rsidP="00136ED9">
      <w:pPr>
        <w:rPr>
          <w:rFonts w:ascii="新細明體"/>
          <w:kern w:val="0"/>
          <w:sz w:val="28"/>
          <w:szCs w:val="28"/>
        </w:rPr>
      </w:pPr>
      <w:r>
        <w:rPr>
          <w:rFonts w:ascii="新細明體" w:hint="eastAsia"/>
          <w:kern w:val="0"/>
          <w:sz w:val="28"/>
          <w:szCs w:val="28"/>
        </w:rPr>
        <w:t xml:space="preserve">　　　　　　　　　表一</w:t>
      </w:r>
    </w:p>
    <w:tbl>
      <w:tblPr>
        <w:tblpPr w:leftFromText="180" w:rightFromText="180"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68"/>
        <w:gridCol w:w="782"/>
        <w:gridCol w:w="952"/>
        <w:gridCol w:w="814"/>
        <w:gridCol w:w="814"/>
        <w:gridCol w:w="808"/>
      </w:tblGrid>
      <w:tr w:rsidR="00136ED9" w:rsidTr="00084049">
        <w:trPr>
          <w:trHeight w:val="170"/>
        </w:trPr>
        <w:tc>
          <w:tcPr>
            <w:tcW w:w="2068" w:type="dxa"/>
          </w:tcPr>
          <w:p w:rsidR="00136ED9" w:rsidRDefault="00136ED9" w:rsidP="00084049">
            <w:pPr>
              <w:tabs>
                <w:tab w:val="left" w:pos="720"/>
              </w:tabs>
              <w:autoSpaceDE w:val="0"/>
              <w:autoSpaceDN w:val="0"/>
              <w:adjustRightInd w:val="0"/>
              <w:ind w:right="18"/>
              <w:jc w:val="center"/>
              <w:rPr>
                <w:b/>
                <w:bCs/>
              </w:rPr>
            </w:pPr>
            <w:r>
              <w:rPr>
                <w:rFonts w:hint="eastAsia"/>
                <w:b/>
                <w:bCs/>
              </w:rPr>
              <w:t>日期</w:t>
            </w:r>
          </w:p>
        </w:tc>
        <w:tc>
          <w:tcPr>
            <w:tcW w:w="782" w:type="dxa"/>
          </w:tcPr>
          <w:p w:rsidR="00136ED9" w:rsidRDefault="00136ED9" w:rsidP="00084049">
            <w:pPr>
              <w:tabs>
                <w:tab w:val="left" w:pos="720"/>
              </w:tabs>
              <w:autoSpaceDE w:val="0"/>
              <w:autoSpaceDN w:val="0"/>
              <w:adjustRightInd w:val="0"/>
              <w:ind w:right="18"/>
              <w:jc w:val="center"/>
            </w:pPr>
            <w:r>
              <w:rPr>
                <w:rFonts w:hint="eastAsia"/>
              </w:rPr>
              <w:t>98/9/1</w:t>
            </w:r>
          </w:p>
        </w:tc>
        <w:tc>
          <w:tcPr>
            <w:tcW w:w="952" w:type="dxa"/>
          </w:tcPr>
          <w:p w:rsidR="00136ED9" w:rsidRDefault="00136ED9" w:rsidP="00084049">
            <w:pPr>
              <w:tabs>
                <w:tab w:val="left" w:pos="720"/>
              </w:tabs>
              <w:autoSpaceDE w:val="0"/>
              <w:autoSpaceDN w:val="0"/>
              <w:adjustRightInd w:val="0"/>
              <w:ind w:right="18"/>
              <w:jc w:val="center"/>
            </w:pPr>
            <w:r>
              <w:t>98/10/1</w:t>
            </w:r>
          </w:p>
        </w:tc>
        <w:tc>
          <w:tcPr>
            <w:tcW w:w="814" w:type="dxa"/>
          </w:tcPr>
          <w:p w:rsidR="00136ED9" w:rsidRDefault="00136ED9" w:rsidP="00084049">
            <w:pPr>
              <w:tabs>
                <w:tab w:val="left" w:pos="720"/>
              </w:tabs>
              <w:autoSpaceDE w:val="0"/>
              <w:autoSpaceDN w:val="0"/>
              <w:adjustRightInd w:val="0"/>
              <w:ind w:right="18"/>
              <w:jc w:val="center"/>
            </w:pPr>
            <w:r>
              <w:rPr>
                <w:rFonts w:hint="eastAsia"/>
              </w:rPr>
              <w:t>98/12/1</w:t>
            </w:r>
          </w:p>
        </w:tc>
        <w:tc>
          <w:tcPr>
            <w:tcW w:w="814" w:type="dxa"/>
          </w:tcPr>
          <w:p w:rsidR="00136ED9" w:rsidRDefault="00136ED9" w:rsidP="00084049">
            <w:pPr>
              <w:tabs>
                <w:tab w:val="left" w:pos="720"/>
              </w:tabs>
              <w:autoSpaceDE w:val="0"/>
              <w:autoSpaceDN w:val="0"/>
              <w:adjustRightInd w:val="0"/>
              <w:ind w:right="18"/>
              <w:jc w:val="center"/>
            </w:pPr>
            <w:r>
              <w:rPr>
                <w:rFonts w:hint="eastAsia"/>
              </w:rPr>
              <w:t>99/2/1</w:t>
            </w:r>
          </w:p>
        </w:tc>
        <w:tc>
          <w:tcPr>
            <w:tcW w:w="808" w:type="dxa"/>
          </w:tcPr>
          <w:p w:rsidR="00136ED9" w:rsidRDefault="00136ED9" w:rsidP="00084049">
            <w:pPr>
              <w:tabs>
                <w:tab w:val="left" w:pos="720"/>
              </w:tabs>
              <w:autoSpaceDE w:val="0"/>
              <w:autoSpaceDN w:val="0"/>
              <w:adjustRightInd w:val="0"/>
              <w:ind w:right="18"/>
              <w:jc w:val="center"/>
            </w:pPr>
            <w:r>
              <w:rPr>
                <w:rFonts w:hint="eastAsia"/>
              </w:rPr>
              <w:t>99/2/26</w:t>
            </w:r>
          </w:p>
        </w:tc>
      </w:tr>
      <w:tr w:rsidR="00136ED9" w:rsidTr="00084049">
        <w:trPr>
          <w:trHeight w:val="70"/>
        </w:trPr>
        <w:tc>
          <w:tcPr>
            <w:tcW w:w="2068" w:type="dxa"/>
          </w:tcPr>
          <w:p w:rsidR="00136ED9" w:rsidRDefault="00136ED9" w:rsidP="00084049">
            <w:pPr>
              <w:tabs>
                <w:tab w:val="left" w:pos="720"/>
              </w:tabs>
              <w:autoSpaceDE w:val="0"/>
              <w:autoSpaceDN w:val="0"/>
              <w:adjustRightInd w:val="0"/>
              <w:ind w:right="18"/>
              <w:jc w:val="center"/>
            </w:pPr>
            <w:r>
              <w:rPr>
                <w:rFonts w:hint="eastAsia"/>
              </w:rPr>
              <w:t>標的股票價格</w:t>
            </w:r>
          </w:p>
        </w:tc>
        <w:tc>
          <w:tcPr>
            <w:tcW w:w="782" w:type="dxa"/>
          </w:tcPr>
          <w:p w:rsidR="00136ED9" w:rsidRDefault="00136ED9" w:rsidP="00084049">
            <w:pPr>
              <w:tabs>
                <w:tab w:val="left" w:pos="720"/>
              </w:tabs>
              <w:autoSpaceDE w:val="0"/>
              <w:autoSpaceDN w:val="0"/>
              <w:adjustRightInd w:val="0"/>
              <w:ind w:right="18"/>
              <w:jc w:val="center"/>
            </w:pPr>
            <w:r>
              <w:rPr>
                <w:rFonts w:hint="eastAsia"/>
              </w:rPr>
              <w:t>56.9</w:t>
            </w:r>
          </w:p>
        </w:tc>
        <w:tc>
          <w:tcPr>
            <w:tcW w:w="952" w:type="dxa"/>
          </w:tcPr>
          <w:p w:rsidR="00136ED9" w:rsidRDefault="00136ED9" w:rsidP="00084049">
            <w:pPr>
              <w:tabs>
                <w:tab w:val="left" w:pos="720"/>
              </w:tabs>
              <w:autoSpaceDE w:val="0"/>
              <w:autoSpaceDN w:val="0"/>
              <w:adjustRightInd w:val="0"/>
              <w:ind w:right="18"/>
              <w:jc w:val="center"/>
            </w:pPr>
            <w:r>
              <w:rPr>
                <w:rFonts w:hint="eastAsia"/>
              </w:rPr>
              <w:t>57.7</w:t>
            </w:r>
          </w:p>
        </w:tc>
        <w:tc>
          <w:tcPr>
            <w:tcW w:w="814" w:type="dxa"/>
          </w:tcPr>
          <w:p w:rsidR="00136ED9" w:rsidRDefault="00136ED9" w:rsidP="00084049">
            <w:pPr>
              <w:tabs>
                <w:tab w:val="left" w:pos="720"/>
              </w:tabs>
              <w:autoSpaceDE w:val="0"/>
              <w:autoSpaceDN w:val="0"/>
              <w:adjustRightInd w:val="0"/>
              <w:ind w:right="18"/>
              <w:jc w:val="center"/>
            </w:pPr>
            <w:r>
              <w:rPr>
                <w:rFonts w:hint="eastAsia"/>
              </w:rPr>
              <w:t>57.9</w:t>
            </w:r>
          </w:p>
        </w:tc>
        <w:tc>
          <w:tcPr>
            <w:tcW w:w="814" w:type="dxa"/>
          </w:tcPr>
          <w:p w:rsidR="00136ED9" w:rsidRDefault="00136ED9" w:rsidP="00084049">
            <w:pPr>
              <w:tabs>
                <w:tab w:val="left" w:pos="720"/>
              </w:tabs>
              <w:autoSpaceDE w:val="0"/>
              <w:autoSpaceDN w:val="0"/>
              <w:adjustRightInd w:val="0"/>
              <w:ind w:right="18"/>
              <w:jc w:val="center"/>
            </w:pPr>
            <w:r>
              <w:rPr>
                <w:rFonts w:hint="eastAsia"/>
              </w:rPr>
              <w:t>59.7</w:t>
            </w:r>
          </w:p>
        </w:tc>
        <w:tc>
          <w:tcPr>
            <w:tcW w:w="808" w:type="dxa"/>
          </w:tcPr>
          <w:p w:rsidR="00136ED9" w:rsidRDefault="00136ED9" w:rsidP="00084049">
            <w:pPr>
              <w:tabs>
                <w:tab w:val="left" w:pos="720"/>
              </w:tabs>
              <w:autoSpaceDE w:val="0"/>
              <w:autoSpaceDN w:val="0"/>
              <w:adjustRightInd w:val="0"/>
              <w:ind w:right="18"/>
              <w:jc w:val="center"/>
            </w:pPr>
            <w:r>
              <w:rPr>
                <w:rFonts w:hint="eastAsia"/>
              </w:rPr>
              <w:t>59.8</w:t>
            </w:r>
          </w:p>
        </w:tc>
      </w:tr>
      <w:tr w:rsidR="00136ED9" w:rsidTr="00084049">
        <w:trPr>
          <w:trHeight w:val="117"/>
        </w:trPr>
        <w:tc>
          <w:tcPr>
            <w:tcW w:w="2068" w:type="dxa"/>
          </w:tcPr>
          <w:p w:rsidR="00136ED9" w:rsidRDefault="00136ED9" w:rsidP="00084049">
            <w:pPr>
              <w:tabs>
                <w:tab w:val="left" w:pos="720"/>
              </w:tabs>
              <w:autoSpaceDE w:val="0"/>
              <w:autoSpaceDN w:val="0"/>
              <w:adjustRightInd w:val="0"/>
              <w:ind w:right="18"/>
              <w:jc w:val="center"/>
              <w:rPr>
                <w:b/>
                <w:bCs/>
              </w:rPr>
            </w:pPr>
            <w:r>
              <w:rPr>
                <w:rFonts w:hint="eastAsia"/>
                <w:b/>
                <w:bCs/>
              </w:rPr>
              <w:t>權證價格</w:t>
            </w:r>
          </w:p>
        </w:tc>
        <w:tc>
          <w:tcPr>
            <w:tcW w:w="782" w:type="dxa"/>
          </w:tcPr>
          <w:p w:rsidR="00136ED9" w:rsidRDefault="00136ED9" w:rsidP="00084049">
            <w:pPr>
              <w:tabs>
                <w:tab w:val="left" w:pos="720"/>
              </w:tabs>
              <w:autoSpaceDE w:val="0"/>
              <w:autoSpaceDN w:val="0"/>
              <w:adjustRightInd w:val="0"/>
              <w:ind w:right="18"/>
              <w:jc w:val="center"/>
            </w:pPr>
            <w:r>
              <w:rPr>
                <w:rFonts w:hint="eastAsia"/>
              </w:rPr>
              <w:t>2.84</w:t>
            </w:r>
          </w:p>
        </w:tc>
        <w:tc>
          <w:tcPr>
            <w:tcW w:w="952" w:type="dxa"/>
          </w:tcPr>
          <w:p w:rsidR="00136ED9" w:rsidRDefault="00136ED9" w:rsidP="00084049">
            <w:pPr>
              <w:tabs>
                <w:tab w:val="left" w:pos="720"/>
              </w:tabs>
              <w:autoSpaceDE w:val="0"/>
              <w:autoSpaceDN w:val="0"/>
              <w:adjustRightInd w:val="0"/>
              <w:ind w:right="18"/>
              <w:jc w:val="center"/>
            </w:pPr>
            <w:r>
              <w:rPr>
                <w:rFonts w:hint="eastAsia"/>
              </w:rPr>
              <w:t>2.89</w:t>
            </w:r>
          </w:p>
        </w:tc>
        <w:tc>
          <w:tcPr>
            <w:tcW w:w="814" w:type="dxa"/>
          </w:tcPr>
          <w:p w:rsidR="00136ED9" w:rsidRDefault="00136ED9" w:rsidP="00084049">
            <w:pPr>
              <w:tabs>
                <w:tab w:val="left" w:pos="720"/>
              </w:tabs>
              <w:autoSpaceDE w:val="0"/>
              <w:autoSpaceDN w:val="0"/>
              <w:adjustRightInd w:val="0"/>
              <w:ind w:right="18"/>
              <w:jc w:val="center"/>
            </w:pPr>
            <w:r>
              <w:rPr>
                <w:rFonts w:hint="eastAsia"/>
              </w:rPr>
              <w:t>2.5</w:t>
            </w:r>
          </w:p>
        </w:tc>
        <w:tc>
          <w:tcPr>
            <w:tcW w:w="814" w:type="dxa"/>
          </w:tcPr>
          <w:p w:rsidR="00136ED9" w:rsidRDefault="00136ED9" w:rsidP="00084049">
            <w:pPr>
              <w:tabs>
                <w:tab w:val="left" w:pos="720"/>
              </w:tabs>
              <w:autoSpaceDE w:val="0"/>
              <w:autoSpaceDN w:val="0"/>
              <w:adjustRightInd w:val="0"/>
              <w:ind w:right="18"/>
              <w:jc w:val="center"/>
            </w:pPr>
            <w:r>
              <w:rPr>
                <w:rFonts w:hint="eastAsia"/>
              </w:rPr>
              <w:t>2.58</w:t>
            </w:r>
          </w:p>
        </w:tc>
        <w:tc>
          <w:tcPr>
            <w:tcW w:w="808" w:type="dxa"/>
          </w:tcPr>
          <w:p w:rsidR="00136ED9" w:rsidRDefault="00136ED9" w:rsidP="00084049">
            <w:pPr>
              <w:tabs>
                <w:tab w:val="left" w:pos="720"/>
              </w:tabs>
              <w:autoSpaceDE w:val="0"/>
              <w:autoSpaceDN w:val="0"/>
              <w:adjustRightInd w:val="0"/>
              <w:ind w:right="18"/>
              <w:jc w:val="center"/>
            </w:pPr>
            <w:r>
              <w:rPr>
                <w:rFonts w:hint="eastAsia"/>
              </w:rPr>
              <w:t>2.4</w:t>
            </w:r>
          </w:p>
        </w:tc>
      </w:tr>
      <w:tr w:rsidR="00136ED9" w:rsidTr="00084049">
        <w:trPr>
          <w:trHeight w:val="117"/>
        </w:trPr>
        <w:tc>
          <w:tcPr>
            <w:tcW w:w="2068" w:type="dxa"/>
          </w:tcPr>
          <w:p w:rsidR="00136ED9" w:rsidRDefault="00136ED9" w:rsidP="00084049">
            <w:pPr>
              <w:tabs>
                <w:tab w:val="left" w:pos="720"/>
              </w:tabs>
              <w:autoSpaceDE w:val="0"/>
              <w:autoSpaceDN w:val="0"/>
              <w:adjustRightInd w:val="0"/>
              <w:ind w:right="18"/>
              <w:jc w:val="center"/>
              <w:rPr>
                <w:b/>
                <w:bCs/>
              </w:rPr>
            </w:pPr>
            <w:r>
              <w:rPr>
                <w:rFonts w:hint="eastAsia"/>
                <w:b/>
                <w:bCs/>
              </w:rPr>
              <w:t>內含價值</w:t>
            </w:r>
          </w:p>
        </w:tc>
        <w:tc>
          <w:tcPr>
            <w:tcW w:w="782" w:type="dxa"/>
          </w:tcPr>
          <w:p w:rsidR="00136ED9" w:rsidRDefault="00136ED9" w:rsidP="00084049">
            <w:pPr>
              <w:tabs>
                <w:tab w:val="left" w:pos="720"/>
              </w:tabs>
              <w:autoSpaceDE w:val="0"/>
              <w:autoSpaceDN w:val="0"/>
              <w:adjustRightInd w:val="0"/>
              <w:ind w:right="18"/>
              <w:jc w:val="center"/>
            </w:pPr>
            <w:r>
              <w:rPr>
                <w:rFonts w:hint="eastAsia"/>
              </w:rPr>
              <w:t>0.95</w:t>
            </w:r>
          </w:p>
        </w:tc>
        <w:tc>
          <w:tcPr>
            <w:tcW w:w="952" w:type="dxa"/>
          </w:tcPr>
          <w:p w:rsidR="00136ED9" w:rsidRDefault="00136ED9" w:rsidP="00084049">
            <w:pPr>
              <w:tabs>
                <w:tab w:val="left" w:pos="720"/>
              </w:tabs>
              <w:autoSpaceDE w:val="0"/>
              <w:autoSpaceDN w:val="0"/>
              <w:adjustRightInd w:val="0"/>
              <w:ind w:right="18"/>
              <w:jc w:val="center"/>
            </w:pPr>
            <w:r>
              <w:rPr>
                <w:rFonts w:hint="eastAsia"/>
              </w:rPr>
              <w:t>1.35</w:t>
            </w:r>
          </w:p>
        </w:tc>
        <w:tc>
          <w:tcPr>
            <w:tcW w:w="814" w:type="dxa"/>
          </w:tcPr>
          <w:p w:rsidR="00136ED9" w:rsidRDefault="00136ED9" w:rsidP="00084049">
            <w:pPr>
              <w:tabs>
                <w:tab w:val="left" w:pos="720"/>
              </w:tabs>
              <w:autoSpaceDE w:val="0"/>
              <w:autoSpaceDN w:val="0"/>
              <w:adjustRightInd w:val="0"/>
              <w:ind w:right="18"/>
              <w:jc w:val="center"/>
            </w:pPr>
            <w:r>
              <w:rPr>
                <w:rFonts w:hint="eastAsia"/>
              </w:rPr>
              <w:t>1.45</w:t>
            </w:r>
          </w:p>
        </w:tc>
        <w:tc>
          <w:tcPr>
            <w:tcW w:w="814" w:type="dxa"/>
          </w:tcPr>
          <w:p w:rsidR="00136ED9" w:rsidRDefault="00136ED9" w:rsidP="00084049">
            <w:pPr>
              <w:tabs>
                <w:tab w:val="left" w:pos="720"/>
              </w:tabs>
              <w:autoSpaceDE w:val="0"/>
              <w:autoSpaceDN w:val="0"/>
              <w:adjustRightInd w:val="0"/>
              <w:ind w:right="18"/>
              <w:jc w:val="center"/>
            </w:pPr>
            <w:r>
              <w:rPr>
                <w:rFonts w:hint="eastAsia"/>
              </w:rPr>
              <w:t>2.35</w:t>
            </w:r>
          </w:p>
        </w:tc>
        <w:tc>
          <w:tcPr>
            <w:tcW w:w="808" w:type="dxa"/>
          </w:tcPr>
          <w:p w:rsidR="00136ED9" w:rsidRDefault="00136ED9" w:rsidP="00084049">
            <w:pPr>
              <w:tabs>
                <w:tab w:val="left" w:pos="720"/>
              </w:tabs>
              <w:autoSpaceDE w:val="0"/>
              <w:autoSpaceDN w:val="0"/>
              <w:adjustRightInd w:val="0"/>
              <w:ind w:right="18"/>
              <w:jc w:val="center"/>
            </w:pPr>
            <w:r>
              <w:rPr>
                <w:rFonts w:hint="eastAsia"/>
              </w:rPr>
              <w:t>2.4</w:t>
            </w:r>
          </w:p>
        </w:tc>
      </w:tr>
      <w:tr w:rsidR="00136ED9" w:rsidTr="00084049">
        <w:trPr>
          <w:trHeight w:val="117"/>
        </w:trPr>
        <w:tc>
          <w:tcPr>
            <w:tcW w:w="2068" w:type="dxa"/>
          </w:tcPr>
          <w:p w:rsidR="00136ED9" w:rsidRDefault="00136ED9" w:rsidP="00084049">
            <w:pPr>
              <w:tabs>
                <w:tab w:val="left" w:pos="720"/>
              </w:tabs>
              <w:autoSpaceDE w:val="0"/>
              <w:autoSpaceDN w:val="0"/>
              <w:adjustRightInd w:val="0"/>
              <w:ind w:right="18"/>
              <w:jc w:val="center"/>
              <w:rPr>
                <w:b/>
                <w:bCs/>
              </w:rPr>
            </w:pPr>
            <w:r>
              <w:rPr>
                <w:rFonts w:hint="eastAsia"/>
                <w:b/>
                <w:bCs/>
              </w:rPr>
              <w:t>時間價值</w:t>
            </w:r>
          </w:p>
        </w:tc>
        <w:tc>
          <w:tcPr>
            <w:tcW w:w="782" w:type="dxa"/>
          </w:tcPr>
          <w:p w:rsidR="00136ED9" w:rsidRDefault="00136ED9" w:rsidP="00084049">
            <w:pPr>
              <w:tabs>
                <w:tab w:val="left" w:pos="720"/>
              </w:tabs>
              <w:autoSpaceDE w:val="0"/>
              <w:autoSpaceDN w:val="0"/>
              <w:adjustRightInd w:val="0"/>
              <w:ind w:right="18"/>
              <w:jc w:val="center"/>
            </w:pPr>
            <w:r>
              <w:rPr>
                <w:rFonts w:hint="eastAsia"/>
              </w:rPr>
              <w:t>1.89</w:t>
            </w:r>
          </w:p>
        </w:tc>
        <w:tc>
          <w:tcPr>
            <w:tcW w:w="952" w:type="dxa"/>
          </w:tcPr>
          <w:p w:rsidR="00136ED9" w:rsidRDefault="00136ED9" w:rsidP="00084049">
            <w:pPr>
              <w:tabs>
                <w:tab w:val="left" w:pos="720"/>
              </w:tabs>
              <w:autoSpaceDE w:val="0"/>
              <w:autoSpaceDN w:val="0"/>
              <w:adjustRightInd w:val="0"/>
              <w:ind w:right="18"/>
              <w:jc w:val="center"/>
            </w:pPr>
            <w:r>
              <w:rPr>
                <w:rFonts w:hint="eastAsia"/>
              </w:rPr>
              <w:t>1.54</w:t>
            </w:r>
          </w:p>
        </w:tc>
        <w:tc>
          <w:tcPr>
            <w:tcW w:w="814" w:type="dxa"/>
          </w:tcPr>
          <w:p w:rsidR="00136ED9" w:rsidRDefault="00136ED9" w:rsidP="00084049">
            <w:pPr>
              <w:tabs>
                <w:tab w:val="left" w:pos="720"/>
              </w:tabs>
              <w:autoSpaceDE w:val="0"/>
              <w:autoSpaceDN w:val="0"/>
              <w:adjustRightInd w:val="0"/>
              <w:ind w:right="18"/>
              <w:jc w:val="center"/>
            </w:pPr>
            <w:r>
              <w:rPr>
                <w:rFonts w:hint="eastAsia"/>
              </w:rPr>
              <w:t>1.05</w:t>
            </w:r>
          </w:p>
        </w:tc>
        <w:tc>
          <w:tcPr>
            <w:tcW w:w="814" w:type="dxa"/>
          </w:tcPr>
          <w:p w:rsidR="00136ED9" w:rsidRDefault="00136ED9" w:rsidP="00084049">
            <w:pPr>
              <w:tabs>
                <w:tab w:val="left" w:pos="720"/>
              </w:tabs>
              <w:autoSpaceDE w:val="0"/>
              <w:autoSpaceDN w:val="0"/>
              <w:adjustRightInd w:val="0"/>
              <w:ind w:right="18"/>
              <w:jc w:val="center"/>
            </w:pPr>
            <w:r>
              <w:rPr>
                <w:rFonts w:hint="eastAsia"/>
              </w:rPr>
              <w:t>0.23</w:t>
            </w:r>
          </w:p>
        </w:tc>
        <w:tc>
          <w:tcPr>
            <w:tcW w:w="808" w:type="dxa"/>
          </w:tcPr>
          <w:p w:rsidR="00136ED9" w:rsidRDefault="00136ED9" w:rsidP="00084049">
            <w:pPr>
              <w:tabs>
                <w:tab w:val="left" w:pos="720"/>
              </w:tabs>
              <w:autoSpaceDE w:val="0"/>
              <w:autoSpaceDN w:val="0"/>
              <w:adjustRightInd w:val="0"/>
              <w:ind w:right="18"/>
              <w:jc w:val="center"/>
            </w:pPr>
            <w:r>
              <w:rPr>
                <w:rFonts w:hint="eastAsia"/>
              </w:rPr>
              <w:t>0</w:t>
            </w:r>
          </w:p>
        </w:tc>
      </w:tr>
      <w:tr w:rsidR="00136ED9" w:rsidTr="00084049">
        <w:trPr>
          <w:trHeight w:val="117"/>
        </w:trPr>
        <w:tc>
          <w:tcPr>
            <w:tcW w:w="2068" w:type="dxa"/>
          </w:tcPr>
          <w:p w:rsidR="00136ED9" w:rsidRDefault="00136ED9" w:rsidP="00084049">
            <w:pPr>
              <w:tabs>
                <w:tab w:val="left" w:pos="720"/>
              </w:tabs>
              <w:autoSpaceDE w:val="0"/>
              <w:autoSpaceDN w:val="0"/>
              <w:adjustRightInd w:val="0"/>
              <w:ind w:right="18"/>
              <w:jc w:val="center"/>
              <w:rPr>
                <w:b/>
                <w:bCs/>
              </w:rPr>
            </w:pPr>
            <w:r>
              <w:rPr>
                <w:rFonts w:hint="eastAsia"/>
                <w:b/>
                <w:bCs/>
              </w:rPr>
              <w:t>時間價值遞減比率</w:t>
            </w:r>
          </w:p>
        </w:tc>
        <w:tc>
          <w:tcPr>
            <w:tcW w:w="782" w:type="dxa"/>
          </w:tcPr>
          <w:p w:rsidR="00136ED9" w:rsidRDefault="00136ED9" w:rsidP="00084049">
            <w:pPr>
              <w:tabs>
                <w:tab w:val="left" w:pos="720"/>
              </w:tabs>
              <w:autoSpaceDE w:val="0"/>
              <w:autoSpaceDN w:val="0"/>
              <w:adjustRightInd w:val="0"/>
              <w:ind w:right="18"/>
              <w:jc w:val="center"/>
            </w:pPr>
            <w:r>
              <w:rPr>
                <w:rFonts w:hint="eastAsia"/>
              </w:rPr>
              <w:t>-</w:t>
            </w:r>
          </w:p>
        </w:tc>
        <w:tc>
          <w:tcPr>
            <w:tcW w:w="952" w:type="dxa"/>
          </w:tcPr>
          <w:p w:rsidR="00136ED9" w:rsidRDefault="00136ED9" w:rsidP="00084049">
            <w:pPr>
              <w:tabs>
                <w:tab w:val="left" w:pos="720"/>
              </w:tabs>
              <w:autoSpaceDE w:val="0"/>
              <w:autoSpaceDN w:val="0"/>
              <w:adjustRightInd w:val="0"/>
              <w:ind w:right="18"/>
              <w:jc w:val="center"/>
            </w:pPr>
            <w:r>
              <w:rPr>
                <w:rFonts w:hint="eastAsia"/>
              </w:rPr>
              <w:t>18.52%</w:t>
            </w:r>
          </w:p>
        </w:tc>
        <w:tc>
          <w:tcPr>
            <w:tcW w:w="814" w:type="dxa"/>
          </w:tcPr>
          <w:p w:rsidR="00136ED9" w:rsidRDefault="00136ED9" w:rsidP="00084049">
            <w:pPr>
              <w:tabs>
                <w:tab w:val="left" w:pos="720"/>
              </w:tabs>
              <w:autoSpaceDE w:val="0"/>
              <w:autoSpaceDN w:val="0"/>
              <w:adjustRightInd w:val="0"/>
              <w:ind w:right="18"/>
              <w:jc w:val="center"/>
            </w:pPr>
            <w:r>
              <w:rPr>
                <w:rFonts w:hint="eastAsia"/>
              </w:rPr>
              <w:t>31.82%</w:t>
            </w:r>
          </w:p>
        </w:tc>
        <w:tc>
          <w:tcPr>
            <w:tcW w:w="814" w:type="dxa"/>
          </w:tcPr>
          <w:p w:rsidR="00136ED9" w:rsidRDefault="00136ED9" w:rsidP="00084049">
            <w:pPr>
              <w:tabs>
                <w:tab w:val="left" w:pos="720"/>
              </w:tabs>
              <w:autoSpaceDE w:val="0"/>
              <w:autoSpaceDN w:val="0"/>
              <w:adjustRightInd w:val="0"/>
              <w:ind w:right="18"/>
              <w:jc w:val="center"/>
            </w:pPr>
            <w:r>
              <w:rPr>
                <w:rFonts w:hint="eastAsia"/>
              </w:rPr>
              <w:t>78.1%</w:t>
            </w:r>
          </w:p>
        </w:tc>
        <w:tc>
          <w:tcPr>
            <w:tcW w:w="808" w:type="dxa"/>
          </w:tcPr>
          <w:p w:rsidR="00136ED9" w:rsidRDefault="00136ED9" w:rsidP="00084049">
            <w:pPr>
              <w:tabs>
                <w:tab w:val="left" w:pos="720"/>
              </w:tabs>
              <w:autoSpaceDE w:val="0"/>
              <w:autoSpaceDN w:val="0"/>
              <w:adjustRightInd w:val="0"/>
              <w:ind w:right="18"/>
              <w:jc w:val="center"/>
            </w:pPr>
            <w:r>
              <w:rPr>
                <w:rFonts w:hint="eastAsia"/>
              </w:rPr>
              <w:t>100%</w:t>
            </w:r>
          </w:p>
        </w:tc>
      </w:tr>
      <w:tr w:rsidR="00136ED9" w:rsidTr="00084049">
        <w:trPr>
          <w:trHeight w:val="213"/>
        </w:trPr>
        <w:tc>
          <w:tcPr>
            <w:tcW w:w="6238" w:type="dxa"/>
            <w:gridSpan w:val="6"/>
            <w:tcBorders>
              <w:bottom w:val="single" w:sz="4" w:space="0" w:color="auto"/>
            </w:tcBorders>
          </w:tcPr>
          <w:p w:rsidR="00136ED9" w:rsidRDefault="00136ED9" w:rsidP="00084049">
            <w:pPr>
              <w:rPr>
                <w:sz w:val="20"/>
              </w:rPr>
            </w:pPr>
            <w:r>
              <w:rPr>
                <w:rFonts w:hint="eastAsia"/>
                <w:sz w:val="20"/>
              </w:rPr>
              <w:t>註</w:t>
            </w:r>
            <w:r>
              <w:rPr>
                <w:rFonts w:hint="eastAsia"/>
                <w:sz w:val="20"/>
              </w:rPr>
              <w:t>1</w:t>
            </w:r>
            <w:r>
              <w:rPr>
                <w:rFonts w:hint="eastAsia"/>
                <w:sz w:val="20"/>
              </w:rPr>
              <w:t>：設權證履約價格為</w:t>
            </w:r>
            <w:r>
              <w:rPr>
                <w:rFonts w:hint="eastAsia"/>
                <w:sz w:val="20"/>
              </w:rPr>
              <w:t>55</w:t>
            </w:r>
            <w:r>
              <w:rPr>
                <w:rFonts w:hint="eastAsia"/>
                <w:sz w:val="20"/>
              </w:rPr>
              <w:t>元，行使比例</w:t>
            </w:r>
            <w:r>
              <w:rPr>
                <w:rFonts w:hint="eastAsia"/>
                <w:sz w:val="20"/>
              </w:rPr>
              <w:t>0.5</w:t>
            </w:r>
            <w:r>
              <w:rPr>
                <w:rFonts w:hint="eastAsia"/>
                <w:sz w:val="20"/>
              </w:rPr>
              <w:t>，報價波動率均為</w:t>
            </w:r>
            <w:r>
              <w:rPr>
                <w:rFonts w:hint="eastAsia"/>
                <w:sz w:val="20"/>
              </w:rPr>
              <w:t>30%</w:t>
            </w:r>
            <w:r>
              <w:rPr>
                <w:rFonts w:hint="eastAsia"/>
                <w:sz w:val="20"/>
              </w:rPr>
              <w:t>。</w:t>
            </w:r>
          </w:p>
          <w:p w:rsidR="00136ED9" w:rsidRDefault="00136ED9" w:rsidP="00084049">
            <w:pPr>
              <w:tabs>
                <w:tab w:val="left" w:pos="720"/>
              </w:tabs>
              <w:autoSpaceDE w:val="0"/>
              <w:autoSpaceDN w:val="0"/>
              <w:adjustRightInd w:val="0"/>
              <w:ind w:right="18"/>
            </w:pPr>
            <w:r>
              <w:rPr>
                <w:rFonts w:hint="eastAsia"/>
                <w:sz w:val="20"/>
              </w:rPr>
              <w:t>註</w:t>
            </w:r>
            <w:r>
              <w:rPr>
                <w:rFonts w:hint="eastAsia"/>
                <w:sz w:val="20"/>
              </w:rPr>
              <w:t>2</w:t>
            </w:r>
            <w:r>
              <w:rPr>
                <w:rFonts w:hint="eastAsia"/>
                <w:sz w:val="20"/>
              </w:rPr>
              <w:t>：權證價格由</w:t>
            </w:r>
            <w:r>
              <w:rPr>
                <w:rFonts w:hint="eastAsia"/>
                <w:sz w:val="20"/>
              </w:rPr>
              <w:t>Black-</w:t>
            </w:r>
            <w:proofErr w:type="spellStart"/>
            <w:r>
              <w:rPr>
                <w:rFonts w:hint="eastAsia"/>
                <w:sz w:val="20"/>
              </w:rPr>
              <w:t>Scholes</w:t>
            </w:r>
            <w:proofErr w:type="spellEnd"/>
            <w:r>
              <w:rPr>
                <w:rFonts w:hint="eastAsia"/>
                <w:sz w:val="20"/>
              </w:rPr>
              <w:t xml:space="preserve"> Model</w:t>
            </w:r>
            <w:r>
              <w:rPr>
                <w:rFonts w:hint="eastAsia"/>
                <w:sz w:val="20"/>
              </w:rPr>
              <w:t>計算得之。</w:t>
            </w:r>
          </w:p>
        </w:tc>
      </w:tr>
    </w:tbl>
    <w:p w:rsidR="00A90D2C" w:rsidRDefault="00A90D2C">
      <w:pPr>
        <w:rPr>
          <w:rFonts w:ascii="新細明體" w:hAnsi="新細明體"/>
        </w:rPr>
      </w:pPr>
    </w:p>
    <w:p w:rsidR="00A90D2C" w:rsidRDefault="00A90D2C">
      <w:pPr>
        <w:rPr>
          <w:rFonts w:ascii="新細明體" w:hAnsi="新細明體"/>
        </w:rPr>
      </w:pPr>
    </w:p>
    <w:p w:rsidR="00A90D2C" w:rsidRDefault="00A221FC">
      <w:pPr>
        <w:ind w:firstLineChars="200" w:firstLine="400"/>
        <w:rPr>
          <w:rFonts w:ascii="新細明體" w:hAnsi="新細明體"/>
        </w:rPr>
      </w:pPr>
      <w:r>
        <w:rPr>
          <w:rFonts w:ascii="新細明體"/>
          <w:noProof/>
          <w:color w:val="808080"/>
          <w:kern w:val="0"/>
          <w:sz w:val="20"/>
          <w:szCs w:val="20"/>
        </w:rPr>
        <w:drawing>
          <wp:anchor distT="0" distB="0" distL="114300" distR="114300" simplePos="0" relativeHeight="251667968" behindDoc="0" locked="0" layoutInCell="1" allowOverlap="1">
            <wp:simplePos x="0" y="0"/>
            <wp:positionH relativeFrom="column">
              <wp:posOffset>5829300</wp:posOffset>
            </wp:positionH>
            <wp:positionV relativeFrom="paragraph">
              <wp:posOffset>190500</wp:posOffset>
            </wp:positionV>
            <wp:extent cx="1257300" cy="948055"/>
            <wp:effectExtent l="19050" t="0" r="0" b="0"/>
            <wp:wrapNone/>
            <wp:docPr id="302" name="圖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 cstate="print"/>
                    <a:srcRect/>
                    <a:stretch>
                      <a:fillRect/>
                    </a:stretch>
                  </pic:blipFill>
                  <pic:spPr bwMode="auto">
                    <a:xfrm>
                      <a:off x="0" y="0"/>
                      <a:ext cx="1257300" cy="948055"/>
                    </a:xfrm>
                    <a:prstGeom prst="rect">
                      <a:avLst/>
                    </a:prstGeom>
                    <a:noFill/>
                    <a:ln w="9525">
                      <a:noFill/>
                      <a:miter lim="800000"/>
                      <a:headEnd/>
                      <a:tailEnd/>
                    </a:ln>
                    <a:effectLst/>
                  </pic:spPr>
                </pic:pic>
              </a:graphicData>
            </a:graphic>
          </wp:anchor>
        </w:drawing>
      </w:r>
    </w:p>
    <w:p w:rsidR="00A90D2C" w:rsidRDefault="00A90D2C">
      <w:pPr>
        <w:ind w:firstLineChars="200" w:firstLine="480"/>
        <w:rPr>
          <w:rFonts w:ascii="新細明體" w:hAnsi="新細明體"/>
        </w:rPr>
      </w:pPr>
    </w:p>
    <w:p w:rsidR="00A90D2C" w:rsidRDefault="00A90D2C">
      <w:pPr>
        <w:ind w:firstLineChars="200" w:firstLine="480"/>
        <w:rPr>
          <w:rFonts w:ascii="新細明體" w:hAnsi="新細明體"/>
        </w:rPr>
      </w:pPr>
    </w:p>
    <w:p w:rsidR="00A90D2C" w:rsidRDefault="00A90D2C">
      <w:pPr>
        <w:ind w:firstLineChars="200" w:firstLine="480"/>
        <w:rPr>
          <w:rFonts w:ascii="新細明體" w:hAnsi="新細明體"/>
        </w:rPr>
      </w:pPr>
    </w:p>
    <w:p w:rsidR="00A90D2C" w:rsidRDefault="00A90D2C">
      <w:pPr>
        <w:ind w:firstLineChars="200" w:firstLine="400"/>
        <w:rPr>
          <w:rFonts w:ascii="新細明體"/>
          <w:color w:val="808080"/>
          <w:kern w:val="0"/>
          <w:sz w:val="20"/>
          <w:szCs w:val="20"/>
        </w:rPr>
      </w:pPr>
    </w:p>
    <w:p w:rsidR="00A90D2C" w:rsidRDefault="00A90D2C">
      <w:pPr>
        <w:ind w:firstLineChars="200" w:firstLine="400"/>
        <w:rPr>
          <w:rFonts w:ascii="新細明體"/>
          <w:color w:val="808080"/>
          <w:kern w:val="0"/>
          <w:sz w:val="20"/>
          <w:szCs w:val="20"/>
        </w:rPr>
      </w:pPr>
    </w:p>
    <w:p w:rsidR="00A90D2C" w:rsidRDefault="00A90D2C">
      <w:pPr>
        <w:tabs>
          <w:tab w:val="left" w:pos="720"/>
        </w:tabs>
        <w:autoSpaceDE w:val="0"/>
        <w:autoSpaceDN w:val="0"/>
        <w:adjustRightInd w:val="0"/>
        <w:ind w:right="18"/>
      </w:pPr>
    </w:p>
    <w:p w:rsidR="00A90D2C" w:rsidRDefault="008B299F">
      <w:pPr>
        <w:pStyle w:val="Web"/>
        <w:numPr>
          <w:ilvl w:val="0"/>
          <w:numId w:val="5"/>
        </w:numPr>
        <w:spacing w:before="0" w:beforeAutospacing="0" w:after="0" w:afterAutospacing="0" w:line="0" w:lineRule="atLeast"/>
        <w:jc w:val="both"/>
        <w:rPr>
          <w:rFonts w:ascii="Times New Roman" w:eastAsia="新細明體" w:hAnsi="Times New Roman" w:cs="Times New Roman"/>
          <w:b/>
          <w:bCs/>
          <w:kern w:val="2"/>
          <w:sz w:val="28"/>
        </w:rPr>
      </w:pPr>
      <w:r>
        <w:rPr>
          <w:rFonts w:ascii="Times New Roman" w:eastAsia="新細明體" w:hAnsi="Times New Roman" w:cs="Times New Roman" w:hint="eastAsia"/>
          <w:b/>
          <w:bCs/>
          <w:kern w:val="2"/>
          <w:sz w:val="28"/>
        </w:rPr>
        <w:t>深度價外權證之風險</w:t>
      </w:r>
    </w:p>
    <w:p w:rsidR="00A90D2C" w:rsidRDefault="00A90D2C">
      <w:pPr>
        <w:rPr>
          <w:sz w:val="28"/>
        </w:rPr>
      </w:pPr>
    </w:p>
    <w:p w:rsidR="00136ED9" w:rsidRDefault="00136ED9" w:rsidP="00136ED9">
      <w:pPr>
        <w:ind w:firstLineChars="200" w:firstLine="560"/>
        <w:rPr>
          <w:rFonts w:ascii="新細明體" w:hAnsi="新細明體"/>
          <w:sz w:val="28"/>
        </w:rPr>
      </w:pPr>
      <w:r>
        <w:rPr>
          <w:rFonts w:hint="eastAsia"/>
          <w:sz w:val="28"/>
        </w:rPr>
        <w:t>深度價外權證係標的股票市價和履約價格差距過大之權證，此類權證</w:t>
      </w:r>
      <w:r>
        <w:rPr>
          <w:rFonts w:ascii="新細明體" w:hAnsi="新細明體" w:hint="eastAsia"/>
          <w:sz w:val="28"/>
        </w:rPr>
        <w:t>在到期日之前，若標的股票價格無法大幅度上漲（或下跌）至履約價格，投資人所投資的權證將毫無價值，而損失當初買進權證所支付的款項。表二顯示，縱然標的股票價格於權證到期日時已自2月8日的36.2元大幅上漲至46元，但仍小於履約價格47元，故投資人仍將損失所投入之成本。</w:t>
      </w:r>
    </w:p>
    <w:p w:rsidR="00136ED9" w:rsidRDefault="00136ED9" w:rsidP="00136ED9">
      <w:pPr>
        <w:ind w:firstLineChars="200" w:firstLine="560"/>
        <w:rPr>
          <w:rFonts w:ascii="新細明體" w:hAnsi="新細明體"/>
          <w:sz w:val="28"/>
        </w:rPr>
      </w:pPr>
    </w:p>
    <w:p w:rsidR="00136ED9" w:rsidRDefault="00136ED9" w:rsidP="00136ED9">
      <w:pPr>
        <w:ind w:firstLineChars="800" w:firstLine="2240"/>
        <w:rPr>
          <w:sz w:val="28"/>
          <w:szCs w:val="28"/>
        </w:rPr>
      </w:pPr>
      <w:r>
        <w:rPr>
          <w:rFonts w:hint="eastAsia"/>
          <w:sz w:val="28"/>
          <w:szCs w:val="28"/>
        </w:rPr>
        <w:t>表二</w:t>
      </w:r>
    </w:p>
    <w:tbl>
      <w:tblPr>
        <w:tblW w:w="6120" w:type="dxa"/>
        <w:tblInd w:w="1815" w:type="dxa"/>
        <w:tblLayout w:type="fixed"/>
        <w:tblCellMar>
          <w:left w:w="0" w:type="dxa"/>
          <w:right w:w="0" w:type="dxa"/>
        </w:tblCellMar>
        <w:tblLook w:val="0000"/>
      </w:tblPr>
      <w:tblGrid>
        <w:gridCol w:w="2248"/>
        <w:gridCol w:w="1712"/>
        <w:gridCol w:w="2160"/>
      </w:tblGrid>
      <w:tr w:rsidR="00136ED9" w:rsidTr="00084049">
        <w:trPr>
          <w:trHeight w:val="330"/>
        </w:trPr>
        <w:tc>
          <w:tcPr>
            <w:tcW w:w="2248" w:type="dxa"/>
            <w:tcBorders>
              <w:top w:val="single" w:sz="8" w:space="0" w:color="auto"/>
              <w:left w:val="single" w:sz="8" w:space="0" w:color="auto"/>
              <w:bottom w:val="single" w:sz="4"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hint="eastAsia"/>
                <w:color w:val="000000"/>
              </w:rPr>
              <w:t>日期</w:t>
            </w:r>
          </w:p>
        </w:tc>
        <w:tc>
          <w:tcPr>
            <w:tcW w:w="1712"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color w:val="000000"/>
              </w:rPr>
              <w:t>99/</w:t>
            </w:r>
            <w:r>
              <w:rPr>
                <w:rFonts w:ascii="新細明體" w:hAnsi="新細明體" w:hint="eastAsia"/>
                <w:color w:val="000000"/>
              </w:rPr>
              <w:t>2</w:t>
            </w:r>
            <w:r>
              <w:rPr>
                <w:rFonts w:ascii="新細明體" w:hAnsi="新細明體"/>
                <w:color w:val="000000"/>
              </w:rPr>
              <w:t>/8</w:t>
            </w:r>
          </w:p>
        </w:tc>
        <w:tc>
          <w:tcPr>
            <w:tcW w:w="2160"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color w:val="000000"/>
              </w:rPr>
              <w:t>99/3/10到期</w:t>
            </w:r>
          </w:p>
        </w:tc>
      </w:tr>
      <w:tr w:rsidR="00136ED9" w:rsidTr="00084049">
        <w:trPr>
          <w:trHeight w:val="330"/>
        </w:trPr>
        <w:tc>
          <w:tcPr>
            <w:tcW w:w="2248" w:type="dxa"/>
            <w:tcBorders>
              <w:top w:val="nil"/>
              <w:left w:val="single" w:sz="8" w:space="0" w:color="auto"/>
              <w:bottom w:val="single" w:sz="4"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hint="eastAsia"/>
                <w:b/>
                <w:bCs/>
                <w:color w:val="000000"/>
              </w:rPr>
              <w:t>標的股票價格</w:t>
            </w:r>
          </w:p>
        </w:tc>
        <w:tc>
          <w:tcPr>
            <w:tcW w:w="1712"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hint="eastAsia"/>
                <w:color w:val="000000"/>
              </w:rPr>
              <w:t>36.2</w:t>
            </w:r>
          </w:p>
        </w:tc>
        <w:tc>
          <w:tcPr>
            <w:tcW w:w="2160"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color w:val="000000"/>
              </w:rPr>
              <w:t>46</w:t>
            </w:r>
          </w:p>
        </w:tc>
      </w:tr>
      <w:tr w:rsidR="00136ED9" w:rsidTr="00084049">
        <w:trPr>
          <w:trHeight w:val="330"/>
        </w:trPr>
        <w:tc>
          <w:tcPr>
            <w:tcW w:w="2248" w:type="dxa"/>
            <w:tcBorders>
              <w:top w:val="nil"/>
              <w:left w:val="single" w:sz="8" w:space="0" w:color="auto"/>
              <w:bottom w:val="nil"/>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hint="eastAsia"/>
                <w:b/>
                <w:bCs/>
                <w:color w:val="000000"/>
              </w:rPr>
              <w:t>價外程度</w:t>
            </w:r>
          </w:p>
        </w:tc>
        <w:tc>
          <w:tcPr>
            <w:tcW w:w="1712" w:type="dxa"/>
            <w:tcBorders>
              <w:top w:val="nil"/>
              <w:left w:val="single" w:sz="8" w:space="0" w:color="auto"/>
              <w:bottom w:val="nil"/>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color w:val="000000"/>
              </w:rPr>
              <w:t>30%</w:t>
            </w:r>
          </w:p>
        </w:tc>
        <w:tc>
          <w:tcPr>
            <w:tcW w:w="2160" w:type="dxa"/>
            <w:tcBorders>
              <w:top w:val="nil"/>
              <w:left w:val="nil"/>
              <w:bottom w:val="nil"/>
              <w:right w:val="single" w:sz="8"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hint="eastAsia"/>
                <w:color w:val="000000"/>
              </w:rPr>
              <w:t>2%</w:t>
            </w:r>
          </w:p>
        </w:tc>
      </w:tr>
      <w:tr w:rsidR="00136ED9" w:rsidTr="00084049">
        <w:trPr>
          <w:trHeight w:val="345"/>
        </w:trPr>
        <w:tc>
          <w:tcPr>
            <w:tcW w:w="2248" w:type="dxa"/>
            <w:tcBorders>
              <w:top w:val="single" w:sz="4" w:space="0" w:color="auto"/>
              <w:left w:val="single" w:sz="8" w:space="0" w:color="auto"/>
              <w:bottom w:val="single" w:sz="8"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hint="eastAsia"/>
                <w:b/>
                <w:bCs/>
                <w:color w:val="000000"/>
              </w:rPr>
              <w:t>權證價格</w:t>
            </w:r>
          </w:p>
        </w:tc>
        <w:tc>
          <w:tcPr>
            <w:tcW w:w="1712" w:type="dxa"/>
            <w:tcBorders>
              <w:top w:val="single" w:sz="4"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hint="eastAsia"/>
                <w:color w:val="000000"/>
              </w:rPr>
              <w:t>0.09</w:t>
            </w:r>
          </w:p>
        </w:tc>
        <w:tc>
          <w:tcPr>
            <w:tcW w:w="2160" w:type="dxa"/>
            <w:tcBorders>
              <w:top w:val="single" w:sz="4" w:space="0" w:color="auto"/>
              <w:left w:val="nil"/>
              <w:bottom w:val="single" w:sz="8" w:space="0" w:color="auto"/>
              <w:right w:val="single" w:sz="8"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rPr>
            </w:pPr>
            <w:r>
              <w:rPr>
                <w:rFonts w:ascii="新細明體" w:hAnsi="新細明體"/>
                <w:b/>
                <w:bCs/>
              </w:rPr>
              <w:t>0</w:t>
            </w:r>
          </w:p>
        </w:tc>
      </w:tr>
      <w:tr w:rsidR="00136ED9" w:rsidTr="00084049">
        <w:trPr>
          <w:trHeight w:val="332"/>
        </w:trPr>
        <w:tc>
          <w:tcPr>
            <w:tcW w:w="6120" w:type="dxa"/>
            <w:gridSpan w:val="3"/>
            <w:tcBorders>
              <w:top w:val="nil"/>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rPr>
                <w:rFonts w:ascii="新細明體" w:hAnsi="新細明體" w:cs="Arial Unicode MS"/>
                <w:color w:val="000000"/>
                <w:sz w:val="20"/>
              </w:rPr>
            </w:pPr>
            <w:r>
              <w:rPr>
                <w:rFonts w:ascii="新細明體" w:hAnsi="新細明體" w:hint="eastAsia"/>
                <w:color w:val="000000"/>
                <w:sz w:val="20"/>
              </w:rPr>
              <w:t>註</w:t>
            </w:r>
            <w:r>
              <w:rPr>
                <w:rFonts w:ascii="新細明體" w:hAnsi="新細明體"/>
                <w:color w:val="000000"/>
                <w:sz w:val="20"/>
              </w:rPr>
              <w:t>1</w:t>
            </w:r>
            <w:r>
              <w:rPr>
                <w:rFonts w:ascii="新細明體" w:hAnsi="新細明體" w:hint="eastAsia"/>
                <w:color w:val="000000"/>
                <w:sz w:val="20"/>
              </w:rPr>
              <w:t>：</w:t>
            </w:r>
            <w:r>
              <w:rPr>
                <w:rFonts w:hint="eastAsia"/>
                <w:sz w:val="20"/>
              </w:rPr>
              <w:t>設權證履約價格為</w:t>
            </w:r>
            <w:r>
              <w:rPr>
                <w:rFonts w:hint="eastAsia"/>
                <w:sz w:val="20"/>
              </w:rPr>
              <w:t>47</w:t>
            </w:r>
            <w:r>
              <w:rPr>
                <w:rFonts w:hint="eastAsia"/>
                <w:sz w:val="20"/>
              </w:rPr>
              <w:t>元，</w:t>
            </w:r>
            <w:r>
              <w:rPr>
                <w:rFonts w:ascii="新細明體" w:hAnsi="新細明體"/>
                <w:color w:val="000000"/>
                <w:sz w:val="20"/>
              </w:rPr>
              <w:t>行使比例1，報價波動率均為40%。</w:t>
            </w:r>
          </w:p>
          <w:p w:rsidR="00136ED9" w:rsidRDefault="00136ED9" w:rsidP="00084049">
            <w:pPr>
              <w:rPr>
                <w:rFonts w:ascii="新細明體" w:hAnsi="新細明體" w:cs="Arial Unicode MS"/>
                <w:color w:val="000000"/>
              </w:rPr>
            </w:pPr>
            <w:r>
              <w:rPr>
                <w:rFonts w:ascii="新細明體" w:hAnsi="新細明體" w:hint="eastAsia"/>
                <w:color w:val="000000"/>
                <w:sz w:val="20"/>
              </w:rPr>
              <w:t>註</w:t>
            </w:r>
            <w:r>
              <w:rPr>
                <w:rFonts w:ascii="新細明體" w:hAnsi="新細明體"/>
                <w:color w:val="000000"/>
                <w:sz w:val="20"/>
              </w:rPr>
              <w:t>2</w:t>
            </w:r>
            <w:r>
              <w:rPr>
                <w:rFonts w:ascii="新細明體" w:hAnsi="新細明體" w:hint="eastAsia"/>
                <w:color w:val="000000"/>
                <w:sz w:val="20"/>
              </w:rPr>
              <w:t>：</w:t>
            </w:r>
            <w:r>
              <w:rPr>
                <w:rFonts w:ascii="新細明體" w:hAnsi="新細明體"/>
                <w:color w:val="000000"/>
                <w:sz w:val="20"/>
              </w:rPr>
              <w:t>權證價格由Black-</w:t>
            </w:r>
            <w:proofErr w:type="spellStart"/>
            <w:r>
              <w:rPr>
                <w:rFonts w:ascii="新細明體" w:hAnsi="新細明體"/>
                <w:color w:val="000000"/>
                <w:sz w:val="20"/>
              </w:rPr>
              <w:t>Scholes</w:t>
            </w:r>
            <w:proofErr w:type="spellEnd"/>
            <w:r>
              <w:rPr>
                <w:rFonts w:ascii="新細明體" w:hAnsi="新細明體"/>
                <w:color w:val="000000"/>
                <w:sz w:val="20"/>
              </w:rPr>
              <w:t xml:space="preserve"> Model計算得之。</w:t>
            </w:r>
          </w:p>
        </w:tc>
      </w:tr>
    </w:tbl>
    <w:p w:rsidR="00A90D2C" w:rsidRDefault="00A90D2C">
      <w:pPr>
        <w:pStyle w:val="Web"/>
        <w:spacing w:before="0" w:beforeAutospacing="0" w:after="0" w:afterAutospacing="0" w:line="0" w:lineRule="atLeast"/>
        <w:jc w:val="both"/>
        <w:rPr>
          <w:rFonts w:ascii="Times New Roman" w:eastAsia="新細明體" w:hAnsi="Times New Roman" w:cs="Times New Roman"/>
          <w:b/>
          <w:bCs/>
          <w:kern w:val="2"/>
          <w:sz w:val="28"/>
        </w:rPr>
      </w:pPr>
    </w:p>
    <w:p w:rsidR="00A90D2C" w:rsidRDefault="008B299F">
      <w:pPr>
        <w:pStyle w:val="Web"/>
        <w:numPr>
          <w:ilvl w:val="0"/>
          <w:numId w:val="5"/>
        </w:numPr>
        <w:spacing w:before="0" w:beforeAutospacing="0" w:after="0" w:afterAutospacing="0" w:line="0" w:lineRule="atLeast"/>
        <w:jc w:val="both"/>
        <w:rPr>
          <w:rFonts w:ascii="Times New Roman" w:eastAsia="新細明體" w:hAnsi="Times New Roman" w:cs="Times New Roman"/>
          <w:b/>
          <w:bCs/>
          <w:kern w:val="2"/>
          <w:sz w:val="28"/>
        </w:rPr>
      </w:pPr>
      <w:r>
        <w:rPr>
          <w:rFonts w:ascii="Times New Roman" w:eastAsia="新細明體" w:hAnsi="Times New Roman" w:cs="Times New Roman" w:hint="eastAsia"/>
          <w:b/>
          <w:bCs/>
          <w:kern w:val="2"/>
          <w:sz w:val="28"/>
        </w:rPr>
        <w:t>流動量提供者報價價差過大之風險</w:t>
      </w:r>
    </w:p>
    <w:p w:rsidR="00A90D2C" w:rsidRDefault="00A90D2C">
      <w:pPr>
        <w:ind w:firstLineChars="200" w:firstLine="560"/>
        <w:rPr>
          <w:sz w:val="28"/>
        </w:rPr>
      </w:pPr>
    </w:p>
    <w:p w:rsidR="00136ED9" w:rsidRDefault="00136ED9" w:rsidP="00136ED9">
      <w:pPr>
        <w:ind w:firstLineChars="200" w:firstLine="560"/>
        <w:rPr>
          <w:sz w:val="28"/>
        </w:rPr>
      </w:pPr>
      <w:r>
        <w:rPr>
          <w:rFonts w:hint="eastAsia"/>
          <w:sz w:val="28"/>
        </w:rPr>
        <w:t>流動量提供者報價時，若買賣價差過大且掛單量少，則流動性差，投資人雖看對行情，仍不易有獲利機會。故投資人投資權證應比較各家流動量提供者報價品質，選擇報價價差小且掛單量大之權證作為投資標的。如表三所示，</w:t>
      </w:r>
      <w:r>
        <w:rPr>
          <w:rFonts w:hint="eastAsia"/>
          <w:sz w:val="28"/>
        </w:rPr>
        <w:t>B</w:t>
      </w:r>
      <w:r>
        <w:rPr>
          <w:rFonts w:hint="eastAsia"/>
          <w:sz w:val="28"/>
        </w:rPr>
        <w:t>權證之委買價格與委賣價格差距為</w:t>
      </w:r>
      <w:r>
        <w:rPr>
          <w:rFonts w:hint="eastAsia"/>
          <w:sz w:val="28"/>
        </w:rPr>
        <w:t>2</w:t>
      </w:r>
      <w:r>
        <w:rPr>
          <w:rFonts w:hint="eastAsia"/>
          <w:sz w:val="28"/>
        </w:rPr>
        <w:t>個升降單位，明顯優於</w:t>
      </w:r>
      <w:r>
        <w:rPr>
          <w:rFonts w:hint="eastAsia"/>
          <w:sz w:val="28"/>
        </w:rPr>
        <w:t>A</w:t>
      </w:r>
      <w:r>
        <w:rPr>
          <w:rFonts w:hint="eastAsia"/>
          <w:sz w:val="28"/>
        </w:rPr>
        <w:t>權證之報價價差</w:t>
      </w:r>
      <w:r>
        <w:rPr>
          <w:rFonts w:hint="eastAsia"/>
          <w:sz w:val="28"/>
        </w:rPr>
        <w:t>7</w:t>
      </w:r>
      <w:r>
        <w:rPr>
          <w:rFonts w:hint="eastAsia"/>
          <w:sz w:val="28"/>
        </w:rPr>
        <w:t>個升降單位。</w:t>
      </w:r>
    </w:p>
    <w:p w:rsidR="00136ED9" w:rsidRDefault="00136ED9" w:rsidP="00136ED9">
      <w:pPr>
        <w:ind w:firstLineChars="200" w:firstLine="480"/>
      </w:pPr>
    </w:p>
    <w:p w:rsidR="00136ED9" w:rsidRDefault="00136ED9" w:rsidP="00136ED9">
      <w:pPr>
        <w:ind w:firstLineChars="200" w:firstLine="560"/>
        <w:rPr>
          <w:sz w:val="28"/>
          <w:szCs w:val="28"/>
        </w:rPr>
      </w:pPr>
      <w:r>
        <w:rPr>
          <w:rFonts w:hint="eastAsia"/>
          <w:sz w:val="28"/>
          <w:szCs w:val="28"/>
        </w:rPr>
        <w:t>表三</w:t>
      </w:r>
    </w:p>
    <w:tbl>
      <w:tblPr>
        <w:tblW w:w="10080" w:type="dxa"/>
        <w:tblLayout w:type="fixed"/>
        <w:tblCellMar>
          <w:left w:w="0" w:type="dxa"/>
          <w:right w:w="0" w:type="dxa"/>
        </w:tblCellMar>
        <w:tblLook w:val="0000"/>
      </w:tblPr>
      <w:tblGrid>
        <w:gridCol w:w="2520"/>
        <w:gridCol w:w="1980"/>
        <w:gridCol w:w="1980"/>
        <w:gridCol w:w="1800"/>
        <w:gridCol w:w="1800"/>
      </w:tblGrid>
      <w:tr w:rsidR="00136ED9" w:rsidTr="00084049">
        <w:trPr>
          <w:cantSplit/>
          <w:trHeight w:val="330"/>
        </w:trPr>
        <w:tc>
          <w:tcPr>
            <w:tcW w:w="2520" w:type="dxa"/>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p>
        </w:tc>
        <w:tc>
          <w:tcPr>
            <w:tcW w:w="3960" w:type="dxa"/>
            <w:gridSpan w:val="2"/>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cs="Arial Unicode MS" w:hint="eastAsia"/>
                <w:b/>
                <w:bCs/>
                <w:color w:val="000000"/>
              </w:rPr>
              <w:t>A權證－報價價差7個升降單位</w:t>
            </w:r>
          </w:p>
        </w:tc>
        <w:tc>
          <w:tcPr>
            <w:tcW w:w="3600" w:type="dxa"/>
            <w:gridSpan w:val="2"/>
            <w:tcBorders>
              <w:top w:val="single" w:sz="8" w:space="0" w:color="auto"/>
              <w:left w:val="single" w:sz="4" w:space="0" w:color="auto"/>
              <w:bottom w:val="single" w:sz="8" w:space="0" w:color="auto"/>
              <w:right w:val="single" w:sz="8" w:space="0" w:color="auto"/>
            </w:tcBorders>
            <w:vAlign w:val="center"/>
          </w:tcPr>
          <w:p w:rsidR="00136ED9" w:rsidRDefault="00136ED9" w:rsidP="00084049">
            <w:pPr>
              <w:jc w:val="center"/>
              <w:rPr>
                <w:rFonts w:ascii="新細明體" w:hAnsi="新細明體" w:cs="Arial Unicode MS"/>
                <w:b/>
                <w:bCs/>
                <w:color w:val="000000"/>
              </w:rPr>
            </w:pPr>
            <w:r>
              <w:rPr>
                <w:rFonts w:ascii="新細明體" w:hAnsi="新細明體" w:cs="Arial Unicode MS" w:hint="eastAsia"/>
                <w:b/>
                <w:bCs/>
                <w:color w:val="000000"/>
              </w:rPr>
              <w:t>B權證－報價價差2個升降單位</w:t>
            </w:r>
          </w:p>
        </w:tc>
      </w:tr>
      <w:tr w:rsidR="00136ED9" w:rsidTr="00084049">
        <w:trPr>
          <w:trHeight w:val="330"/>
        </w:trPr>
        <w:tc>
          <w:tcPr>
            <w:tcW w:w="2520" w:type="dxa"/>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olor w:val="000000"/>
              </w:rPr>
            </w:pPr>
            <w:r>
              <w:rPr>
                <w:rFonts w:ascii="新細明體" w:hAnsi="新細明體" w:hint="eastAsia"/>
                <w:color w:val="000000"/>
              </w:rPr>
              <w:t>日期</w:t>
            </w:r>
          </w:p>
        </w:tc>
        <w:tc>
          <w:tcPr>
            <w:tcW w:w="1980" w:type="dxa"/>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olor w:val="000000"/>
              </w:rPr>
            </w:pPr>
            <w:r>
              <w:rPr>
                <w:rFonts w:ascii="新細明體" w:hAnsi="新細明體"/>
                <w:color w:val="000000"/>
              </w:rPr>
              <w:t>99/</w:t>
            </w:r>
            <w:r>
              <w:rPr>
                <w:rFonts w:ascii="新細明體" w:hAnsi="新細明體" w:hint="eastAsia"/>
                <w:color w:val="000000"/>
              </w:rPr>
              <w:t>2</w:t>
            </w:r>
            <w:r>
              <w:rPr>
                <w:rFonts w:ascii="新細明體" w:hAnsi="新細明體"/>
                <w:color w:val="000000"/>
              </w:rPr>
              <w:t>/8</w:t>
            </w:r>
          </w:p>
        </w:tc>
        <w:tc>
          <w:tcPr>
            <w:tcW w:w="1980" w:type="dxa"/>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olor w:val="000000"/>
              </w:rPr>
            </w:pPr>
            <w:r>
              <w:rPr>
                <w:rFonts w:ascii="新細明體" w:hAnsi="新細明體"/>
                <w:color w:val="000000"/>
              </w:rPr>
              <w:t>99/</w:t>
            </w:r>
            <w:r>
              <w:rPr>
                <w:rFonts w:ascii="新細明體" w:hAnsi="新細明體" w:hint="eastAsia"/>
                <w:color w:val="000000"/>
              </w:rPr>
              <w:t>2</w:t>
            </w:r>
            <w:r>
              <w:rPr>
                <w:rFonts w:ascii="新細明體" w:hAnsi="新細明體"/>
                <w:color w:val="000000"/>
              </w:rPr>
              <w:t>/</w:t>
            </w:r>
            <w:r>
              <w:rPr>
                <w:rFonts w:ascii="新細明體" w:hAnsi="新細明體" w:hint="eastAsia"/>
                <w:color w:val="000000"/>
              </w:rPr>
              <w:t>9</w:t>
            </w:r>
          </w:p>
        </w:tc>
        <w:tc>
          <w:tcPr>
            <w:tcW w:w="1800" w:type="dxa"/>
            <w:tcBorders>
              <w:top w:val="single" w:sz="8" w:space="0" w:color="auto"/>
              <w:left w:val="single" w:sz="4" w:space="0" w:color="auto"/>
              <w:bottom w:val="single" w:sz="8" w:space="0" w:color="auto"/>
              <w:right w:val="single" w:sz="4" w:space="0" w:color="auto"/>
            </w:tcBorders>
            <w:vAlign w:val="center"/>
          </w:tcPr>
          <w:p w:rsidR="00136ED9" w:rsidRDefault="00136ED9" w:rsidP="00084049">
            <w:pPr>
              <w:jc w:val="center"/>
              <w:rPr>
                <w:rFonts w:ascii="新細明體" w:hAnsi="新細明體"/>
                <w:color w:val="000000"/>
              </w:rPr>
            </w:pPr>
            <w:r>
              <w:rPr>
                <w:rFonts w:ascii="新細明體" w:hAnsi="新細明體" w:hint="eastAsia"/>
                <w:color w:val="000000"/>
              </w:rPr>
              <w:t>99/2/8</w:t>
            </w:r>
          </w:p>
        </w:tc>
        <w:tc>
          <w:tcPr>
            <w:tcW w:w="1800" w:type="dxa"/>
            <w:tcBorders>
              <w:top w:val="single" w:sz="8" w:space="0" w:color="auto"/>
              <w:left w:val="single" w:sz="4" w:space="0" w:color="auto"/>
              <w:bottom w:val="single" w:sz="8" w:space="0" w:color="auto"/>
              <w:right w:val="single" w:sz="8" w:space="0" w:color="auto"/>
            </w:tcBorders>
            <w:vAlign w:val="center"/>
          </w:tcPr>
          <w:p w:rsidR="00136ED9" w:rsidRDefault="00136ED9" w:rsidP="00084049">
            <w:pPr>
              <w:jc w:val="center"/>
              <w:rPr>
                <w:rFonts w:ascii="新細明體" w:hAnsi="新細明體"/>
                <w:color w:val="000000"/>
              </w:rPr>
            </w:pPr>
            <w:r>
              <w:rPr>
                <w:rFonts w:ascii="新細明體" w:hAnsi="新細明體" w:hint="eastAsia"/>
                <w:color w:val="000000"/>
              </w:rPr>
              <w:t>99/2/9</w:t>
            </w:r>
          </w:p>
        </w:tc>
      </w:tr>
      <w:tr w:rsidR="00136ED9" w:rsidTr="00084049">
        <w:trPr>
          <w:trHeight w:val="330"/>
        </w:trPr>
        <w:tc>
          <w:tcPr>
            <w:tcW w:w="2520" w:type="dxa"/>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hint="eastAsia"/>
                <w:b/>
                <w:bCs/>
                <w:color w:val="000000"/>
              </w:rPr>
              <w:t>標的股票價格</w:t>
            </w:r>
          </w:p>
        </w:tc>
        <w:tc>
          <w:tcPr>
            <w:tcW w:w="1980" w:type="dxa"/>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hint="eastAsia"/>
                <w:color w:val="000000"/>
              </w:rPr>
              <w:t>278</w:t>
            </w:r>
          </w:p>
        </w:tc>
        <w:tc>
          <w:tcPr>
            <w:tcW w:w="1980" w:type="dxa"/>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136ED9" w:rsidRDefault="00D73D00" w:rsidP="00084049">
            <w:pPr>
              <w:jc w:val="center"/>
              <w:rPr>
                <w:rFonts w:ascii="新細明體" w:hAnsi="新細明體" w:cs="Arial Unicode MS"/>
                <w:color w:val="000000"/>
              </w:rPr>
            </w:pPr>
            <w:r w:rsidRPr="00D73D00">
              <w:rPr>
                <w:noProof/>
                <w:sz w:val="20"/>
              </w:rPr>
              <w:pict>
                <v:oval id="_x0000_s1404" style="position:absolute;left:0;text-align:left;margin-left:33.75pt;margin-top:17.3pt;width:27pt;height:18pt;z-index:251688448;mso-position-horizontal-relative:text;mso-position-vertical-relative:text" filled="f"/>
              </w:pict>
            </w:r>
            <w:r w:rsidR="00136ED9">
              <w:rPr>
                <w:rFonts w:ascii="新細明體" w:hAnsi="新細明體"/>
                <w:color w:val="000000"/>
              </w:rPr>
              <w:t>280</w:t>
            </w:r>
          </w:p>
        </w:tc>
        <w:tc>
          <w:tcPr>
            <w:tcW w:w="1800" w:type="dxa"/>
            <w:tcBorders>
              <w:top w:val="single" w:sz="8" w:space="0" w:color="auto"/>
              <w:left w:val="single" w:sz="4" w:space="0" w:color="auto"/>
              <w:bottom w:val="single" w:sz="8" w:space="0" w:color="auto"/>
              <w:right w:val="single" w:sz="4" w:space="0" w:color="auto"/>
            </w:tcBorders>
            <w:vAlign w:val="center"/>
          </w:tcPr>
          <w:p w:rsidR="00136ED9" w:rsidRDefault="00136ED9" w:rsidP="00084049">
            <w:pPr>
              <w:jc w:val="center"/>
              <w:rPr>
                <w:rFonts w:ascii="新細明體" w:hAnsi="新細明體" w:cs="Arial Unicode MS"/>
                <w:color w:val="000000"/>
              </w:rPr>
            </w:pPr>
            <w:r>
              <w:rPr>
                <w:rFonts w:ascii="新細明體" w:hAnsi="新細明體" w:cs="Arial Unicode MS" w:hint="eastAsia"/>
                <w:color w:val="000000"/>
              </w:rPr>
              <w:t>278</w:t>
            </w:r>
          </w:p>
        </w:tc>
        <w:tc>
          <w:tcPr>
            <w:tcW w:w="1800" w:type="dxa"/>
            <w:tcBorders>
              <w:top w:val="single" w:sz="8" w:space="0" w:color="auto"/>
              <w:left w:val="single" w:sz="4" w:space="0" w:color="auto"/>
              <w:bottom w:val="single" w:sz="8" w:space="0" w:color="auto"/>
              <w:right w:val="single" w:sz="8" w:space="0" w:color="auto"/>
            </w:tcBorders>
            <w:vAlign w:val="center"/>
          </w:tcPr>
          <w:p w:rsidR="00136ED9" w:rsidRDefault="00136ED9" w:rsidP="00084049">
            <w:pPr>
              <w:jc w:val="center"/>
              <w:rPr>
                <w:rFonts w:ascii="新細明體" w:hAnsi="新細明體" w:cs="Arial Unicode MS"/>
                <w:color w:val="000000"/>
              </w:rPr>
            </w:pPr>
            <w:r>
              <w:rPr>
                <w:rFonts w:ascii="新細明體" w:hAnsi="新細明體" w:cs="Arial Unicode MS" w:hint="eastAsia"/>
                <w:color w:val="000000"/>
              </w:rPr>
              <w:t>280</w:t>
            </w:r>
          </w:p>
        </w:tc>
      </w:tr>
      <w:tr w:rsidR="00136ED9" w:rsidTr="00084049">
        <w:trPr>
          <w:trHeight w:val="330"/>
        </w:trPr>
        <w:tc>
          <w:tcPr>
            <w:tcW w:w="2520" w:type="dxa"/>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b/>
                <w:bCs/>
                <w:color w:val="000000"/>
              </w:rPr>
            </w:pPr>
            <w:r>
              <w:rPr>
                <w:rFonts w:ascii="新細明體" w:hAnsi="新細明體" w:hint="eastAsia"/>
                <w:b/>
                <w:bCs/>
                <w:color w:val="000000"/>
              </w:rPr>
              <w:t>權證最高委買價</w:t>
            </w:r>
          </w:p>
        </w:tc>
        <w:tc>
          <w:tcPr>
            <w:tcW w:w="1980" w:type="dxa"/>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b/>
                <w:bCs/>
                <w:color w:val="000000"/>
              </w:rPr>
            </w:pPr>
            <w:r>
              <w:rPr>
                <w:rFonts w:ascii="新細明體" w:hAnsi="新細明體" w:hint="eastAsia"/>
                <w:b/>
                <w:bCs/>
                <w:color w:val="000000"/>
              </w:rPr>
              <w:t>1.06</w:t>
            </w:r>
          </w:p>
        </w:tc>
        <w:tc>
          <w:tcPr>
            <w:tcW w:w="1980" w:type="dxa"/>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b/>
                <w:bCs/>
                <w:color w:val="000000"/>
              </w:rPr>
            </w:pPr>
            <w:r>
              <w:rPr>
                <w:rFonts w:ascii="新細明體" w:hAnsi="新細明體" w:hint="eastAsia"/>
                <w:b/>
                <w:bCs/>
                <w:color w:val="000000"/>
              </w:rPr>
              <w:t>1.12</w:t>
            </w:r>
          </w:p>
        </w:tc>
        <w:tc>
          <w:tcPr>
            <w:tcW w:w="1800" w:type="dxa"/>
            <w:tcBorders>
              <w:top w:val="single" w:sz="8" w:space="0" w:color="auto"/>
              <w:left w:val="single" w:sz="4" w:space="0" w:color="auto"/>
              <w:bottom w:val="single" w:sz="8" w:space="0" w:color="auto"/>
              <w:right w:val="single" w:sz="4" w:space="0" w:color="auto"/>
            </w:tcBorders>
            <w:vAlign w:val="center"/>
          </w:tcPr>
          <w:p w:rsidR="00136ED9" w:rsidRDefault="00136ED9" w:rsidP="00084049">
            <w:pPr>
              <w:jc w:val="center"/>
              <w:rPr>
                <w:rFonts w:ascii="新細明體" w:hAnsi="新細明體" w:cs="Arial Unicode MS"/>
                <w:b/>
                <w:bCs/>
                <w:color w:val="000000"/>
              </w:rPr>
            </w:pPr>
            <w:r>
              <w:rPr>
                <w:rFonts w:ascii="新細明體" w:hAnsi="新細明體" w:cs="Arial Unicode MS" w:hint="eastAsia"/>
                <w:b/>
                <w:bCs/>
                <w:color w:val="000000"/>
              </w:rPr>
              <w:t>1.06</w:t>
            </w:r>
          </w:p>
        </w:tc>
        <w:tc>
          <w:tcPr>
            <w:tcW w:w="1800" w:type="dxa"/>
            <w:tcBorders>
              <w:top w:val="single" w:sz="8" w:space="0" w:color="auto"/>
              <w:left w:val="single" w:sz="4" w:space="0" w:color="auto"/>
              <w:bottom w:val="single" w:sz="8" w:space="0" w:color="auto"/>
              <w:right w:val="single" w:sz="8" w:space="0" w:color="auto"/>
            </w:tcBorders>
            <w:vAlign w:val="center"/>
          </w:tcPr>
          <w:p w:rsidR="00136ED9" w:rsidRDefault="00D73D00" w:rsidP="00084049">
            <w:pPr>
              <w:jc w:val="center"/>
              <w:rPr>
                <w:rFonts w:ascii="新細明體" w:hAnsi="新細明體" w:cs="Arial Unicode MS"/>
                <w:b/>
                <w:bCs/>
                <w:color w:val="000000"/>
              </w:rPr>
            </w:pPr>
            <w:r w:rsidRPr="00D73D00">
              <w:rPr>
                <w:noProof/>
                <w:sz w:val="20"/>
              </w:rPr>
              <w:pict>
                <v:oval id="_x0000_s1406" style="position:absolute;left:0;text-align:left;margin-left:31pt;margin-top:-.15pt;width:27pt;height:18pt;z-index:251690496;mso-position-horizontal-relative:text;mso-position-vertical-relative:text" filled="f"/>
              </w:pict>
            </w:r>
            <w:r w:rsidR="00136ED9">
              <w:rPr>
                <w:rFonts w:ascii="新細明體" w:hAnsi="新細明體" w:cs="Arial Unicode MS" w:hint="eastAsia"/>
                <w:b/>
                <w:bCs/>
                <w:color w:val="000000"/>
              </w:rPr>
              <w:t>1.12</w:t>
            </w:r>
          </w:p>
        </w:tc>
      </w:tr>
      <w:tr w:rsidR="00136ED9" w:rsidTr="00084049">
        <w:trPr>
          <w:trHeight w:val="345"/>
        </w:trPr>
        <w:tc>
          <w:tcPr>
            <w:tcW w:w="2520" w:type="dxa"/>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cs="Arial Unicode MS" w:hint="eastAsia"/>
                <w:b/>
                <w:bCs/>
                <w:color w:val="000000"/>
              </w:rPr>
              <w:t>權證最低委賣價</w:t>
            </w:r>
          </w:p>
        </w:tc>
        <w:tc>
          <w:tcPr>
            <w:tcW w:w="1980" w:type="dxa"/>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D73D00" w:rsidP="00084049">
            <w:pPr>
              <w:jc w:val="center"/>
              <w:rPr>
                <w:rFonts w:ascii="新細明體" w:hAnsi="新細明體" w:cs="Arial Unicode MS"/>
                <w:b/>
                <w:bCs/>
                <w:color w:val="000000"/>
              </w:rPr>
            </w:pPr>
            <w:r w:rsidRPr="00D73D00">
              <w:rPr>
                <w:rFonts w:ascii="新細明體" w:hAnsi="新細明體" w:cs="Arial Unicode MS"/>
                <w:b/>
                <w:bCs/>
                <w:noProof/>
                <w:color w:val="000000"/>
                <w:sz w:val="20"/>
              </w:rPr>
              <w:pict>
                <v:oval id="_x0000_s1403" style="position:absolute;left:0;text-align:left;margin-left:35.25pt;margin-top:-.95pt;width:27pt;height:18pt;z-index:251687424;mso-position-horizontal-relative:text;mso-position-vertical-relative:text" filled="f"/>
              </w:pict>
            </w:r>
            <w:r w:rsidR="00136ED9">
              <w:rPr>
                <w:rFonts w:ascii="新細明體" w:hAnsi="新細明體" w:cs="Arial Unicode MS" w:hint="eastAsia"/>
                <w:b/>
                <w:bCs/>
                <w:color w:val="000000"/>
              </w:rPr>
              <w:t>1.13</w:t>
            </w:r>
          </w:p>
        </w:tc>
        <w:tc>
          <w:tcPr>
            <w:tcW w:w="1980" w:type="dxa"/>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rPr>
            </w:pPr>
            <w:r>
              <w:rPr>
                <w:rFonts w:ascii="新細明體" w:hAnsi="新細明體" w:cs="Arial Unicode MS" w:hint="eastAsia"/>
                <w:b/>
                <w:bCs/>
              </w:rPr>
              <w:t>1.19</w:t>
            </w:r>
          </w:p>
        </w:tc>
        <w:tc>
          <w:tcPr>
            <w:tcW w:w="1800" w:type="dxa"/>
            <w:tcBorders>
              <w:top w:val="single" w:sz="8" w:space="0" w:color="auto"/>
              <w:left w:val="single" w:sz="4" w:space="0" w:color="auto"/>
              <w:bottom w:val="single" w:sz="8" w:space="0" w:color="auto"/>
              <w:right w:val="single" w:sz="4" w:space="0" w:color="auto"/>
            </w:tcBorders>
            <w:vAlign w:val="center"/>
          </w:tcPr>
          <w:p w:rsidR="00136ED9" w:rsidRDefault="00D73D00" w:rsidP="00084049">
            <w:pPr>
              <w:jc w:val="center"/>
              <w:rPr>
                <w:rFonts w:ascii="新細明體" w:hAnsi="新細明體" w:cs="Arial Unicode MS"/>
                <w:b/>
                <w:bCs/>
              </w:rPr>
            </w:pPr>
            <w:r w:rsidRPr="00D73D00">
              <w:rPr>
                <w:noProof/>
                <w:sz w:val="20"/>
              </w:rPr>
              <w:pict>
                <v:oval id="_x0000_s1405" style="position:absolute;left:0;text-align:left;margin-left:30pt;margin-top:-1.25pt;width:27pt;height:18pt;z-index:251689472;mso-position-horizontal-relative:text;mso-position-vertical-relative:text" filled="f"/>
              </w:pict>
            </w:r>
            <w:r w:rsidR="00136ED9">
              <w:rPr>
                <w:rFonts w:ascii="新細明體" w:hAnsi="新細明體" w:cs="Arial Unicode MS" w:hint="eastAsia"/>
                <w:b/>
                <w:bCs/>
              </w:rPr>
              <w:t>1.08</w:t>
            </w:r>
          </w:p>
        </w:tc>
        <w:tc>
          <w:tcPr>
            <w:tcW w:w="1800" w:type="dxa"/>
            <w:tcBorders>
              <w:top w:val="single" w:sz="8" w:space="0" w:color="auto"/>
              <w:left w:val="single" w:sz="4" w:space="0" w:color="auto"/>
              <w:bottom w:val="single" w:sz="8" w:space="0" w:color="auto"/>
              <w:right w:val="single" w:sz="8" w:space="0" w:color="auto"/>
            </w:tcBorders>
            <w:vAlign w:val="center"/>
          </w:tcPr>
          <w:p w:rsidR="00136ED9" w:rsidRDefault="00136ED9" w:rsidP="00084049">
            <w:pPr>
              <w:jc w:val="center"/>
              <w:rPr>
                <w:rFonts w:ascii="新細明體" w:hAnsi="新細明體" w:cs="Arial Unicode MS"/>
                <w:b/>
                <w:bCs/>
              </w:rPr>
            </w:pPr>
            <w:r>
              <w:rPr>
                <w:rFonts w:ascii="新細明體" w:hAnsi="新細明體" w:cs="Arial Unicode MS" w:hint="eastAsia"/>
                <w:b/>
                <w:bCs/>
              </w:rPr>
              <w:t>1.14</w:t>
            </w:r>
          </w:p>
        </w:tc>
      </w:tr>
      <w:tr w:rsidR="00136ED9" w:rsidTr="00084049">
        <w:trPr>
          <w:trHeight w:val="345"/>
        </w:trPr>
        <w:tc>
          <w:tcPr>
            <w:tcW w:w="2520" w:type="dxa"/>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b/>
                <w:bCs/>
                <w:color w:val="000000"/>
              </w:rPr>
            </w:pPr>
            <w:r>
              <w:rPr>
                <w:rFonts w:ascii="新細明體" w:hAnsi="新細明體" w:hint="eastAsia"/>
                <w:b/>
                <w:bCs/>
                <w:color w:val="000000"/>
              </w:rPr>
              <w:t>投資人賣出權證盈虧</w:t>
            </w:r>
          </w:p>
        </w:tc>
        <w:tc>
          <w:tcPr>
            <w:tcW w:w="1980" w:type="dxa"/>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olor w:val="000000"/>
              </w:rPr>
            </w:pPr>
            <w:r>
              <w:rPr>
                <w:rFonts w:ascii="新細明體" w:hAnsi="新細明體" w:hint="eastAsia"/>
                <w:color w:val="000000"/>
              </w:rPr>
              <w:t>-</w:t>
            </w:r>
          </w:p>
        </w:tc>
        <w:tc>
          <w:tcPr>
            <w:tcW w:w="1980" w:type="dxa"/>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b/>
                <w:bCs/>
              </w:rPr>
            </w:pPr>
            <w:r>
              <w:rPr>
                <w:rFonts w:ascii="新細明體" w:hAnsi="新細明體" w:hint="eastAsia"/>
                <w:b/>
                <w:bCs/>
              </w:rPr>
              <w:t>-0.01</w:t>
            </w:r>
          </w:p>
        </w:tc>
        <w:tc>
          <w:tcPr>
            <w:tcW w:w="1800" w:type="dxa"/>
            <w:tcBorders>
              <w:top w:val="single" w:sz="8" w:space="0" w:color="auto"/>
              <w:left w:val="single" w:sz="4" w:space="0" w:color="auto"/>
              <w:bottom w:val="single" w:sz="8" w:space="0" w:color="auto"/>
              <w:right w:val="single" w:sz="4" w:space="0" w:color="auto"/>
            </w:tcBorders>
            <w:vAlign w:val="center"/>
          </w:tcPr>
          <w:p w:rsidR="00136ED9" w:rsidRDefault="00136ED9" w:rsidP="00084049">
            <w:pPr>
              <w:jc w:val="center"/>
              <w:rPr>
                <w:rFonts w:ascii="新細明體" w:hAnsi="新細明體" w:cs="Arial Unicode MS"/>
                <w:b/>
                <w:bCs/>
              </w:rPr>
            </w:pPr>
            <w:r>
              <w:rPr>
                <w:rFonts w:ascii="新細明體" w:hAnsi="新細明體" w:cs="Arial Unicode MS" w:hint="eastAsia"/>
                <w:b/>
                <w:bCs/>
              </w:rPr>
              <w:t>-</w:t>
            </w:r>
          </w:p>
        </w:tc>
        <w:tc>
          <w:tcPr>
            <w:tcW w:w="1800" w:type="dxa"/>
            <w:tcBorders>
              <w:top w:val="single" w:sz="8" w:space="0" w:color="auto"/>
              <w:left w:val="single" w:sz="4" w:space="0" w:color="auto"/>
              <w:bottom w:val="single" w:sz="8" w:space="0" w:color="auto"/>
              <w:right w:val="single" w:sz="8" w:space="0" w:color="auto"/>
            </w:tcBorders>
            <w:vAlign w:val="center"/>
          </w:tcPr>
          <w:p w:rsidR="00136ED9" w:rsidRDefault="00136ED9" w:rsidP="00084049">
            <w:pPr>
              <w:jc w:val="center"/>
              <w:rPr>
                <w:rFonts w:ascii="新細明體" w:hAnsi="新細明體" w:cs="Arial Unicode MS"/>
                <w:b/>
                <w:bCs/>
              </w:rPr>
            </w:pPr>
            <w:r>
              <w:rPr>
                <w:rFonts w:ascii="新細明體" w:hAnsi="新細明體" w:cs="Arial Unicode MS" w:hint="eastAsia"/>
                <w:b/>
                <w:bCs/>
              </w:rPr>
              <w:t>0.04</w:t>
            </w:r>
          </w:p>
        </w:tc>
      </w:tr>
      <w:tr w:rsidR="00136ED9" w:rsidTr="00084049">
        <w:trPr>
          <w:trHeight w:val="339"/>
        </w:trPr>
        <w:tc>
          <w:tcPr>
            <w:tcW w:w="10080" w:type="dxa"/>
            <w:gridSpan w:val="5"/>
            <w:tcBorders>
              <w:top w:val="single" w:sz="8"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rPr>
                <w:rFonts w:ascii="新細明體" w:hAnsi="新細明體"/>
                <w:color w:val="000000"/>
                <w:sz w:val="20"/>
              </w:rPr>
            </w:pPr>
            <w:r>
              <w:rPr>
                <w:rFonts w:ascii="新細明體" w:hAnsi="新細明體" w:hint="eastAsia"/>
                <w:color w:val="000000"/>
                <w:sz w:val="20"/>
              </w:rPr>
              <w:t>註</w:t>
            </w:r>
            <w:r>
              <w:rPr>
                <w:rFonts w:ascii="新細明體" w:hAnsi="新細明體"/>
                <w:color w:val="000000"/>
                <w:sz w:val="20"/>
              </w:rPr>
              <w:t>1</w:t>
            </w:r>
            <w:r>
              <w:rPr>
                <w:rFonts w:ascii="新細明體" w:hAnsi="新細明體" w:hint="eastAsia"/>
                <w:color w:val="000000"/>
                <w:sz w:val="20"/>
              </w:rPr>
              <w:t>：</w:t>
            </w:r>
            <w:r>
              <w:rPr>
                <w:rFonts w:hint="eastAsia"/>
                <w:sz w:val="20"/>
              </w:rPr>
              <w:t>設權證履約價格均為</w:t>
            </w:r>
            <w:r>
              <w:rPr>
                <w:rFonts w:hint="eastAsia"/>
                <w:sz w:val="20"/>
              </w:rPr>
              <w:t>330</w:t>
            </w:r>
            <w:r>
              <w:rPr>
                <w:rFonts w:hint="eastAsia"/>
                <w:sz w:val="20"/>
              </w:rPr>
              <w:t>元，行使比例均為</w:t>
            </w:r>
            <w:r>
              <w:rPr>
                <w:rFonts w:hint="eastAsia"/>
                <w:sz w:val="20"/>
              </w:rPr>
              <w:t>1</w:t>
            </w:r>
            <w:r>
              <w:rPr>
                <w:rFonts w:hint="eastAsia"/>
                <w:sz w:val="20"/>
              </w:rPr>
              <w:t>：</w:t>
            </w:r>
            <w:r>
              <w:rPr>
                <w:rFonts w:hint="eastAsia"/>
                <w:sz w:val="20"/>
              </w:rPr>
              <w:t>0.1</w:t>
            </w:r>
            <w:r>
              <w:rPr>
                <w:rFonts w:hint="eastAsia"/>
                <w:sz w:val="20"/>
              </w:rPr>
              <w:t>，</w:t>
            </w:r>
            <w:r>
              <w:rPr>
                <w:rFonts w:ascii="新細明體" w:hAnsi="新細明體" w:hint="eastAsia"/>
                <w:color w:val="000000"/>
                <w:sz w:val="20"/>
              </w:rPr>
              <w:t>存續期間皆自98年11月11日至99年5月10日</w:t>
            </w:r>
            <w:r>
              <w:rPr>
                <w:rFonts w:ascii="新細明體" w:hAnsi="新細明體"/>
                <w:color w:val="000000"/>
                <w:sz w:val="20"/>
              </w:rPr>
              <w:t>。</w:t>
            </w:r>
          </w:p>
          <w:p w:rsidR="00136ED9" w:rsidRDefault="00136ED9" w:rsidP="00084049">
            <w:pPr>
              <w:rPr>
                <w:rFonts w:ascii="新細明體" w:hAnsi="新細明體" w:cs="Arial Unicode MS"/>
                <w:color w:val="000000"/>
              </w:rPr>
            </w:pPr>
            <w:r>
              <w:rPr>
                <w:rFonts w:ascii="新細明體" w:hAnsi="新細明體" w:hint="eastAsia"/>
                <w:color w:val="000000"/>
                <w:sz w:val="20"/>
              </w:rPr>
              <w:t>註2：</w:t>
            </w:r>
            <w:r>
              <w:rPr>
                <w:rFonts w:ascii="新細明體" w:hAnsi="新細明體"/>
                <w:color w:val="000000"/>
                <w:sz w:val="20"/>
              </w:rPr>
              <w:t>權證價格由Black-</w:t>
            </w:r>
            <w:proofErr w:type="spellStart"/>
            <w:r>
              <w:rPr>
                <w:rFonts w:ascii="新細明體" w:hAnsi="新細明體"/>
                <w:color w:val="000000"/>
                <w:sz w:val="20"/>
              </w:rPr>
              <w:t>Scholes</w:t>
            </w:r>
            <w:proofErr w:type="spellEnd"/>
            <w:r>
              <w:rPr>
                <w:rFonts w:ascii="新細明體" w:hAnsi="新細明體"/>
                <w:color w:val="000000"/>
                <w:sz w:val="20"/>
              </w:rPr>
              <w:t xml:space="preserve"> Model計算得之。</w:t>
            </w:r>
          </w:p>
        </w:tc>
      </w:tr>
    </w:tbl>
    <w:p w:rsidR="00A90D2C" w:rsidRDefault="00A90D2C"/>
    <w:p w:rsidR="00A90D2C" w:rsidRDefault="008B299F">
      <w:pPr>
        <w:pStyle w:val="Web"/>
        <w:numPr>
          <w:ilvl w:val="0"/>
          <w:numId w:val="5"/>
        </w:numPr>
        <w:spacing w:before="0" w:beforeAutospacing="0" w:after="0" w:afterAutospacing="0" w:line="0" w:lineRule="atLeast"/>
        <w:jc w:val="both"/>
        <w:rPr>
          <w:rFonts w:ascii="Times New Roman" w:eastAsia="新細明體" w:hAnsi="Times New Roman" w:cs="Times New Roman"/>
          <w:b/>
          <w:bCs/>
          <w:kern w:val="2"/>
          <w:sz w:val="28"/>
        </w:rPr>
      </w:pPr>
      <w:r>
        <w:rPr>
          <w:rFonts w:ascii="Times New Roman" w:eastAsia="新細明體" w:hAnsi="Times New Roman" w:cs="Times New Roman" w:hint="eastAsia"/>
          <w:b/>
          <w:bCs/>
          <w:kern w:val="2"/>
          <w:sz w:val="28"/>
        </w:rPr>
        <w:t>流動量提供者報價不穩定之風險</w:t>
      </w:r>
    </w:p>
    <w:p w:rsidR="00A90D2C" w:rsidRDefault="00A90D2C">
      <w:pPr>
        <w:ind w:firstLineChars="200" w:firstLine="560"/>
        <w:rPr>
          <w:sz w:val="28"/>
        </w:rPr>
      </w:pPr>
    </w:p>
    <w:p w:rsidR="00136ED9" w:rsidRDefault="00136ED9" w:rsidP="00136ED9">
      <w:pPr>
        <w:ind w:firstLineChars="200" w:firstLine="560"/>
        <w:rPr>
          <w:sz w:val="28"/>
        </w:rPr>
      </w:pPr>
      <w:r>
        <w:rPr>
          <w:rFonts w:hint="eastAsia"/>
          <w:sz w:val="28"/>
        </w:rPr>
        <w:t>權證流動量提供者調整報價波動率將影響權證之報價，若短期刻意調整將造成報價不穩定，進而影響該檔權證價格之公平性，故投資人投資權證時，宜多加觀察並慎選報價穩定的流動量提供者，避免選擇報價不穩定的權證，以免看對行情卻仍無法獲利。如表四所示，標的股票價格於</w:t>
      </w:r>
      <w:r>
        <w:rPr>
          <w:rFonts w:hint="eastAsia"/>
          <w:sz w:val="28"/>
        </w:rPr>
        <w:t>4</w:t>
      </w:r>
      <w:r>
        <w:rPr>
          <w:rFonts w:hint="eastAsia"/>
          <w:sz w:val="28"/>
        </w:rPr>
        <w:t>月</w:t>
      </w:r>
      <w:r>
        <w:rPr>
          <w:rFonts w:hint="eastAsia"/>
          <w:sz w:val="28"/>
        </w:rPr>
        <w:t>13</w:t>
      </w:r>
      <w:r>
        <w:rPr>
          <w:rFonts w:hint="eastAsia"/>
          <w:sz w:val="28"/>
        </w:rPr>
        <w:t>日開盤報價與收盤報價均為</w:t>
      </w:r>
      <w:r>
        <w:rPr>
          <w:rFonts w:hint="eastAsia"/>
          <w:sz w:val="28"/>
        </w:rPr>
        <w:t>475</w:t>
      </w:r>
      <w:r>
        <w:rPr>
          <w:rFonts w:hint="eastAsia"/>
          <w:sz w:val="28"/>
        </w:rPr>
        <w:t>元，但收盤時權證報價波動率</w:t>
      </w:r>
      <w:r>
        <w:rPr>
          <w:rFonts w:hint="eastAsia"/>
          <w:sz w:val="28"/>
        </w:rPr>
        <w:t>47%</w:t>
      </w:r>
      <w:r>
        <w:rPr>
          <w:rFonts w:hint="eastAsia"/>
          <w:sz w:val="28"/>
        </w:rPr>
        <w:t>低於開盤時的</w:t>
      </w:r>
      <w:r>
        <w:rPr>
          <w:rFonts w:hint="eastAsia"/>
          <w:sz w:val="28"/>
        </w:rPr>
        <w:t>50%</w:t>
      </w:r>
      <w:r>
        <w:rPr>
          <w:rFonts w:hint="eastAsia"/>
          <w:sz w:val="28"/>
        </w:rPr>
        <w:t>，即使標的股票價格不變，但權證價格已因為波動率下調而降低。</w:t>
      </w:r>
    </w:p>
    <w:p w:rsidR="00136ED9" w:rsidRDefault="00136ED9" w:rsidP="00136ED9">
      <w:pPr>
        <w:ind w:firstLineChars="200" w:firstLine="560"/>
        <w:rPr>
          <w:sz w:val="28"/>
        </w:rPr>
      </w:pPr>
    </w:p>
    <w:p w:rsidR="00136ED9" w:rsidRDefault="00136ED9" w:rsidP="00136ED9">
      <w:pPr>
        <w:ind w:firstLineChars="200" w:firstLine="560"/>
        <w:rPr>
          <w:sz w:val="28"/>
          <w:szCs w:val="28"/>
        </w:rPr>
      </w:pPr>
      <w:r>
        <w:rPr>
          <w:rFonts w:hint="eastAsia"/>
          <w:sz w:val="28"/>
          <w:szCs w:val="28"/>
        </w:rPr>
        <w:t>表四</w:t>
      </w:r>
    </w:p>
    <w:tbl>
      <w:tblPr>
        <w:tblW w:w="8640" w:type="dxa"/>
        <w:tblInd w:w="375" w:type="dxa"/>
        <w:tblLayout w:type="fixed"/>
        <w:tblCellMar>
          <w:left w:w="0" w:type="dxa"/>
          <w:right w:w="0" w:type="dxa"/>
        </w:tblCellMar>
        <w:tblLook w:val="0000"/>
      </w:tblPr>
      <w:tblGrid>
        <w:gridCol w:w="2778"/>
        <w:gridCol w:w="2802"/>
        <w:gridCol w:w="3060"/>
      </w:tblGrid>
      <w:tr w:rsidR="00136ED9" w:rsidTr="00084049">
        <w:trPr>
          <w:cantSplit/>
          <w:trHeight w:val="330"/>
        </w:trPr>
        <w:tc>
          <w:tcPr>
            <w:tcW w:w="2778" w:type="dxa"/>
            <w:tcBorders>
              <w:top w:val="single" w:sz="8" w:space="0" w:color="auto"/>
              <w:left w:val="single" w:sz="8" w:space="0" w:color="auto"/>
              <w:bottom w:val="single" w:sz="4"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hint="eastAsia"/>
                <w:color w:val="000000"/>
              </w:rPr>
              <w:t>日期</w:t>
            </w:r>
          </w:p>
        </w:tc>
        <w:tc>
          <w:tcPr>
            <w:tcW w:w="2802"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color w:val="000000"/>
              </w:rPr>
              <w:t>99/</w:t>
            </w:r>
            <w:r>
              <w:rPr>
                <w:rFonts w:ascii="新細明體" w:hAnsi="新細明體" w:hint="eastAsia"/>
                <w:color w:val="000000"/>
              </w:rPr>
              <w:t>4</w:t>
            </w:r>
            <w:r>
              <w:rPr>
                <w:rFonts w:ascii="新細明體" w:hAnsi="新細明體"/>
                <w:color w:val="000000"/>
              </w:rPr>
              <w:t>/13</w:t>
            </w:r>
            <w:r>
              <w:rPr>
                <w:rFonts w:ascii="新細明體" w:hAnsi="新細明體" w:hint="eastAsia"/>
                <w:color w:val="000000"/>
              </w:rPr>
              <w:t>開盤報價</w:t>
            </w:r>
          </w:p>
        </w:tc>
        <w:tc>
          <w:tcPr>
            <w:tcW w:w="3060" w:type="dxa"/>
            <w:tcBorders>
              <w:top w:val="single" w:sz="8" w:space="0" w:color="auto"/>
              <w:left w:val="single" w:sz="4" w:space="0" w:color="auto"/>
              <w:bottom w:val="single" w:sz="4" w:space="0" w:color="auto"/>
              <w:right w:val="single" w:sz="8" w:space="0" w:color="auto"/>
            </w:tcBorders>
            <w:vAlign w:val="center"/>
          </w:tcPr>
          <w:p w:rsidR="00136ED9" w:rsidRDefault="00136ED9" w:rsidP="00084049">
            <w:pPr>
              <w:jc w:val="center"/>
              <w:rPr>
                <w:rFonts w:ascii="新細明體" w:hAnsi="新細明體" w:cs="Arial Unicode MS"/>
                <w:color w:val="000000"/>
              </w:rPr>
            </w:pPr>
            <w:r>
              <w:rPr>
                <w:b/>
                <w:bCs/>
                <w:noProof/>
                <w:sz w:val="20"/>
              </w:rPr>
              <w:drawing>
                <wp:anchor distT="0" distB="0" distL="114300" distR="114300" simplePos="0" relativeHeight="251685376" behindDoc="0" locked="0" layoutInCell="1" allowOverlap="1">
                  <wp:simplePos x="0" y="0"/>
                  <wp:positionH relativeFrom="column">
                    <wp:posOffset>2168525</wp:posOffset>
                  </wp:positionH>
                  <wp:positionV relativeFrom="paragraph">
                    <wp:posOffset>26670</wp:posOffset>
                  </wp:positionV>
                  <wp:extent cx="1139825" cy="1447165"/>
                  <wp:effectExtent l="19050" t="0" r="3175" b="0"/>
                  <wp:wrapNone/>
                  <wp:docPr id="4" name="圖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 cstate="print"/>
                          <a:srcRect/>
                          <a:stretch>
                            <a:fillRect/>
                          </a:stretch>
                        </pic:blipFill>
                        <pic:spPr bwMode="auto">
                          <a:xfrm>
                            <a:off x="0" y="0"/>
                            <a:ext cx="1139825" cy="1447165"/>
                          </a:xfrm>
                          <a:prstGeom prst="rect">
                            <a:avLst/>
                          </a:prstGeom>
                          <a:noFill/>
                          <a:ln w="9525">
                            <a:noFill/>
                            <a:miter lim="800000"/>
                            <a:headEnd/>
                            <a:tailEnd/>
                          </a:ln>
                          <a:effectLst/>
                        </pic:spPr>
                      </pic:pic>
                    </a:graphicData>
                  </a:graphic>
                </wp:anchor>
              </w:drawing>
            </w:r>
            <w:r>
              <w:rPr>
                <w:rFonts w:ascii="新細明體" w:hAnsi="新細明體"/>
                <w:color w:val="000000"/>
              </w:rPr>
              <w:t>99/4/13</w:t>
            </w:r>
            <w:r>
              <w:rPr>
                <w:rFonts w:ascii="新細明體" w:hAnsi="新細明體" w:hint="eastAsia"/>
                <w:color w:val="000000"/>
              </w:rPr>
              <w:t>收盤報價</w:t>
            </w:r>
          </w:p>
        </w:tc>
      </w:tr>
      <w:tr w:rsidR="00136ED9" w:rsidTr="00084049">
        <w:trPr>
          <w:cantSplit/>
          <w:trHeight w:val="330"/>
        </w:trPr>
        <w:tc>
          <w:tcPr>
            <w:tcW w:w="2778" w:type="dxa"/>
            <w:tcBorders>
              <w:top w:val="single" w:sz="4" w:space="0" w:color="auto"/>
              <w:left w:val="single" w:sz="8" w:space="0" w:color="auto"/>
              <w:bottom w:val="single" w:sz="4"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hint="eastAsia"/>
                <w:b/>
                <w:bCs/>
                <w:color w:val="000000"/>
              </w:rPr>
              <w:t>標的股票價格</w:t>
            </w:r>
          </w:p>
        </w:tc>
        <w:tc>
          <w:tcPr>
            <w:tcW w:w="2802"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hint="eastAsia"/>
                <w:color w:val="000000"/>
              </w:rPr>
              <w:t>475</w:t>
            </w:r>
          </w:p>
        </w:tc>
        <w:tc>
          <w:tcPr>
            <w:tcW w:w="3060" w:type="dxa"/>
            <w:tcBorders>
              <w:top w:val="single" w:sz="4" w:space="0" w:color="auto"/>
              <w:left w:val="single" w:sz="4" w:space="0" w:color="auto"/>
              <w:bottom w:val="single" w:sz="4" w:space="0" w:color="auto"/>
              <w:right w:val="single" w:sz="8" w:space="0" w:color="auto"/>
            </w:tcBorders>
            <w:vAlign w:val="center"/>
          </w:tcPr>
          <w:p w:rsidR="00136ED9" w:rsidRDefault="00136ED9" w:rsidP="00084049">
            <w:pPr>
              <w:jc w:val="center"/>
              <w:rPr>
                <w:rFonts w:ascii="新細明體" w:hAnsi="新細明體" w:cs="Arial Unicode MS"/>
                <w:color w:val="000000"/>
              </w:rPr>
            </w:pPr>
            <w:r>
              <w:rPr>
                <w:rFonts w:ascii="新細明體" w:hAnsi="新細明體"/>
                <w:color w:val="000000"/>
              </w:rPr>
              <w:t>475</w:t>
            </w:r>
          </w:p>
        </w:tc>
      </w:tr>
      <w:tr w:rsidR="00136ED9" w:rsidTr="00084049">
        <w:trPr>
          <w:cantSplit/>
          <w:trHeight w:val="330"/>
        </w:trPr>
        <w:tc>
          <w:tcPr>
            <w:tcW w:w="2778" w:type="dxa"/>
            <w:tcBorders>
              <w:top w:val="single" w:sz="4" w:space="0" w:color="auto"/>
              <w:left w:val="single" w:sz="8" w:space="0" w:color="auto"/>
              <w:bottom w:val="single" w:sz="4"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hint="eastAsia"/>
                <w:b/>
                <w:bCs/>
                <w:color w:val="000000"/>
              </w:rPr>
              <w:t>委買報價波動率</w:t>
            </w:r>
          </w:p>
        </w:tc>
        <w:tc>
          <w:tcPr>
            <w:tcW w:w="2802"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136ED9" w:rsidRDefault="00D73D00" w:rsidP="00084049">
            <w:pPr>
              <w:jc w:val="center"/>
              <w:rPr>
                <w:rFonts w:ascii="新細明體" w:hAnsi="新細明體" w:cs="Arial Unicode MS"/>
                <w:b/>
                <w:bCs/>
                <w:color w:val="000000"/>
              </w:rPr>
            </w:pPr>
            <w:r w:rsidRPr="00D73D00">
              <w:rPr>
                <w:noProof/>
                <w:sz w:val="20"/>
              </w:rPr>
              <w:pict>
                <v:oval id="_x0000_s1402" style="position:absolute;left:0;text-align:left;margin-left:49.9pt;margin-top:-.35pt;width:36pt;height:18pt;z-index:251684352;mso-position-horizontal-relative:text;mso-position-vertical-relative:text" filled="f"/>
              </w:pict>
            </w:r>
            <w:r w:rsidR="00136ED9">
              <w:rPr>
                <w:rFonts w:ascii="新細明體" w:hAnsi="新細明體" w:hint="eastAsia"/>
                <w:b/>
                <w:bCs/>
                <w:color w:val="000000"/>
              </w:rPr>
              <w:t>5</w:t>
            </w:r>
            <w:r w:rsidR="00136ED9">
              <w:rPr>
                <w:rFonts w:ascii="新細明體" w:hAnsi="新細明體"/>
                <w:b/>
                <w:bCs/>
                <w:color w:val="000000"/>
              </w:rPr>
              <w:t>0%</w:t>
            </w:r>
          </w:p>
        </w:tc>
        <w:tc>
          <w:tcPr>
            <w:tcW w:w="3060" w:type="dxa"/>
            <w:tcBorders>
              <w:top w:val="single" w:sz="4" w:space="0" w:color="auto"/>
              <w:left w:val="single" w:sz="4" w:space="0" w:color="auto"/>
              <w:bottom w:val="single" w:sz="4" w:space="0" w:color="auto"/>
              <w:right w:val="single" w:sz="8" w:space="0" w:color="auto"/>
            </w:tcBorders>
            <w:vAlign w:val="center"/>
          </w:tcPr>
          <w:p w:rsidR="00136ED9" w:rsidRDefault="00D73D00" w:rsidP="00084049">
            <w:pPr>
              <w:jc w:val="center"/>
              <w:rPr>
                <w:rFonts w:ascii="新細明體" w:hAnsi="新細明體" w:cs="Arial Unicode MS"/>
                <w:b/>
                <w:bCs/>
                <w:color w:val="000000"/>
              </w:rPr>
            </w:pPr>
            <w:r w:rsidRPr="00D73D00">
              <w:rPr>
                <w:noProof/>
                <w:sz w:val="20"/>
              </w:rPr>
              <w:pict>
                <v:oval id="_x0000_s1401" style="position:absolute;left:0;text-align:left;margin-left:55.15pt;margin-top:.2pt;width:36pt;height:18pt;z-index:251683328;mso-position-horizontal-relative:text;mso-position-vertical-relative:text" filled="f"/>
              </w:pict>
            </w:r>
            <w:r w:rsidR="00136ED9">
              <w:rPr>
                <w:rFonts w:ascii="新細明體" w:hAnsi="新細明體" w:hint="eastAsia"/>
                <w:b/>
                <w:bCs/>
                <w:color w:val="000000"/>
              </w:rPr>
              <w:t>47%</w:t>
            </w:r>
          </w:p>
        </w:tc>
      </w:tr>
      <w:tr w:rsidR="00136ED9" w:rsidTr="00084049">
        <w:trPr>
          <w:cantSplit/>
          <w:trHeight w:val="345"/>
        </w:trPr>
        <w:tc>
          <w:tcPr>
            <w:tcW w:w="2778" w:type="dxa"/>
            <w:tcBorders>
              <w:top w:val="single" w:sz="4" w:space="0" w:color="auto"/>
              <w:left w:val="single" w:sz="8" w:space="0" w:color="auto"/>
              <w:bottom w:val="single" w:sz="8"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hint="eastAsia"/>
                <w:b/>
                <w:bCs/>
                <w:color w:val="000000"/>
              </w:rPr>
              <w:t>權證買進價</w:t>
            </w:r>
          </w:p>
        </w:tc>
        <w:tc>
          <w:tcPr>
            <w:tcW w:w="2802" w:type="dxa"/>
            <w:tcBorders>
              <w:top w:val="single" w:sz="4"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rPr>
            </w:pPr>
            <w:r>
              <w:rPr>
                <w:rFonts w:ascii="新細明體" w:hAnsi="新細明體" w:hint="eastAsia"/>
                <w:b/>
                <w:bCs/>
                <w:color w:val="000000"/>
              </w:rPr>
              <w:t>3.79</w:t>
            </w:r>
          </w:p>
        </w:tc>
        <w:tc>
          <w:tcPr>
            <w:tcW w:w="3060" w:type="dxa"/>
            <w:tcBorders>
              <w:top w:val="single" w:sz="4" w:space="0" w:color="auto"/>
              <w:left w:val="single" w:sz="4" w:space="0" w:color="auto"/>
              <w:bottom w:val="single" w:sz="8" w:space="0" w:color="auto"/>
              <w:right w:val="single" w:sz="8" w:space="0" w:color="auto"/>
            </w:tcBorders>
            <w:vAlign w:val="center"/>
          </w:tcPr>
          <w:p w:rsidR="00136ED9" w:rsidRDefault="00D73D00" w:rsidP="00084049">
            <w:pPr>
              <w:jc w:val="center"/>
              <w:rPr>
                <w:rFonts w:ascii="新細明體" w:hAnsi="新細明體" w:cs="Arial Unicode MS"/>
                <w:b/>
                <w:bCs/>
              </w:rPr>
            </w:pPr>
            <w:r w:rsidRPr="00D73D00">
              <w:rPr>
                <w:noProof/>
                <w:sz w:val="20"/>
              </w:rPr>
              <w:pict>
                <v:oval id="_x0000_s1400" style="position:absolute;left:0;text-align:left;margin-left:61.5pt;margin-top:-.4pt;width:27pt;height:18pt;z-index:251682304;mso-position-horizontal-relative:text;mso-position-vertical-relative:text" filled="f"/>
              </w:pict>
            </w:r>
            <w:r w:rsidR="00136ED9">
              <w:rPr>
                <w:rFonts w:ascii="新細明體" w:hAnsi="新細明體"/>
                <w:b/>
                <w:bCs/>
              </w:rPr>
              <w:t>3.52</w:t>
            </w:r>
          </w:p>
        </w:tc>
      </w:tr>
      <w:tr w:rsidR="00136ED9" w:rsidTr="00084049">
        <w:trPr>
          <w:cantSplit/>
          <w:trHeight w:val="345"/>
        </w:trPr>
        <w:tc>
          <w:tcPr>
            <w:tcW w:w="2778" w:type="dxa"/>
            <w:tcBorders>
              <w:top w:val="single" w:sz="4" w:space="0" w:color="auto"/>
              <w:left w:val="single" w:sz="8" w:space="0" w:color="auto"/>
              <w:bottom w:val="single" w:sz="8"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b/>
                <w:bCs/>
                <w:color w:val="000000"/>
              </w:rPr>
            </w:pPr>
            <w:r>
              <w:rPr>
                <w:rFonts w:ascii="新細明體" w:hAnsi="新細明體" w:hint="eastAsia"/>
                <w:b/>
                <w:bCs/>
                <w:color w:val="000000"/>
              </w:rPr>
              <w:t>權證賣出價</w:t>
            </w:r>
          </w:p>
        </w:tc>
        <w:tc>
          <w:tcPr>
            <w:tcW w:w="2802" w:type="dxa"/>
            <w:tcBorders>
              <w:top w:val="single" w:sz="4"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D73D00" w:rsidP="00084049">
            <w:pPr>
              <w:jc w:val="center"/>
              <w:rPr>
                <w:rFonts w:ascii="新細明體" w:hAnsi="新細明體"/>
                <w:b/>
                <w:bCs/>
                <w:color w:val="000000"/>
              </w:rPr>
            </w:pPr>
            <w:r w:rsidRPr="00D73D00">
              <w:rPr>
                <w:noProof/>
                <w:sz w:val="20"/>
              </w:rPr>
              <w:pict>
                <v:oval id="_x0000_s1399" style="position:absolute;left:0;text-align:left;margin-left:56.1pt;margin-top:-.4pt;width:27pt;height:18pt;z-index:251681280;mso-position-horizontal-relative:text;mso-position-vertical-relative:text" filled="f"/>
              </w:pict>
            </w:r>
            <w:r w:rsidR="00136ED9">
              <w:rPr>
                <w:rFonts w:ascii="新細明體" w:hAnsi="新細明體" w:hint="eastAsia"/>
                <w:b/>
                <w:bCs/>
                <w:color w:val="000000"/>
              </w:rPr>
              <w:t>3.8</w:t>
            </w:r>
          </w:p>
        </w:tc>
        <w:tc>
          <w:tcPr>
            <w:tcW w:w="3060" w:type="dxa"/>
            <w:tcBorders>
              <w:top w:val="single" w:sz="4" w:space="0" w:color="auto"/>
              <w:left w:val="single" w:sz="4" w:space="0" w:color="auto"/>
              <w:bottom w:val="single" w:sz="8" w:space="0" w:color="auto"/>
              <w:right w:val="single" w:sz="8" w:space="0" w:color="auto"/>
            </w:tcBorders>
            <w:vAlign w:val="center"/>
          </w:tcPr>
          <w:p w:rsidR="00136ED9" w:rsidRDefault="00136ED9" w:rsidP="00084049">
            <w:pPr>
              <w:jc w:val="center"/>
              <w:rPr>
                <w:rFonts w:ascii="新細明體" w:hAnsi="新細明體"/>
                <w:b/>
                <w:bCs/>
              </w:rPr>
            </w:pPr>
            <w:r>
              <w:rPr>
                <w:rFonts w:ascii="新細明體" w:hAnsi="新細明體" w:hint="eastAsia"/>
                <w:b/>
                <w:bCs/>
              </w:rPr>
              <w:t>3.53</w:t>
            </w:r>
          </w:p>
        </w:tc>
      </w:tr>
      <w:tr w:rsidR="00136ED9" w:rsidTr="00084049">
        <w:trPr>
          <w:trHeight w:val="249"/>
        </w:trPr>
        <w:tc>
          <w:tcPr>
            <w:tcW w:w="8640" w:type="dxa"/>
            <w:gridSpan w:val="3"/>
            <w:tcBorders>
              <w:top w:val="nil"/>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rPr>
                <w:rFonts w:ascii="新細明體" w:hAnsi="新細明體" w:cs="Arial Unicode MS"/>
                <w:color w:val="000000"/>
                <w:sz w:val="20"/>
              </w:rPr>
            </w:pPr>
            <w:r>
              <w:rPr>
                <w:rFonts w:ascii="新細明體" w:hAnsi="新細明體" w:hint="eastAsia"/>
                <w:color w:val="000000"/>
                <w:sz w:val="20"/>
              </w:rPr>
              <w:t>註</w:t>
            </w:r>
            <w:r>
              <w:rPr>
                <w:rFonts w:ascii="新細明體" w:hAnsi="新細明體"/>
                <w:color w:val="000000"/>
                <w:sz w:val="20"/>
              </w:rPr>
              <w:t>1</w:t>
            </w:r>
            <w:r>
              <w:rPr>
                <w:rFonts w:ascii="新細明體" w:hAnsi="新細明體" w:hint="eastAsia"/>
                <w:color w:val="000000"/>
                <w:sz w:val="20"/>
              </w:rPr>
              <w:t>：</w:t>
            </w:r>
            <w:r>
              <w:rPr>
                <w:rFonts w:hint="eastAsia"/>
                <w:sz w:val="20"/>
              </w:rPr>
              <w:t>設權證履約價格為</w:t>
            </w:r>
            <w:r>
              <w:rPr>
                <w:rFonts w:hint="eastAsia"/>
                <w:sz w:val="20"/>
              </w:rPr>
              <w:t>500</w:t>
            </w:r>
            <w:r>
              <w:rPr>
                <w:rFonts w:hint="eastAsia"/>
                <w:sz w:val="20"/>
              </w:rPr>
              <w:t>元，</w:t>
            </w:r>
            <w:r>
              <w:rPr>
                <w:rFonts w:ascii="新細明體" w:hAnsi="新細明體"/>
                <w:color w:val="000000"/>
                <w:sz w:val="20"/>
              </w:rPr>
              <w:t>行使比例1</w:t>
            </w:r>
            <w:r>
              <w:rPr>
                <w:rFonts w:ascii="新細明體" w:hAnsi="新細明體" w:hint="eastAsia"/>
                <w:color w:val="000000"/>
                <w:sz w:val="20"/>
              </w:rPr>
              <w:t>：0.1</w:t>
            </w:r>
            <w:r>
              <w:rPr>
                <w:rFonts w:ascii="新細明體" w:hAnsi="新細明體"/>
                <w:color w:val="000000"/>
                <w:sz w:val="20"/>
              </w:rPr>
              <w:t>，</w:t>
            </w:r>
            <w:r>
              <w:rPr>
                <w:rFonts w:ascii="新細明體" w:hAnsi="新細明體" w:hint="eastAsia"/>
                <w:color w:val="000000"/>
                <w:sz w:val="20"/>
              </w:rPr>
              <w:t>存續期間自99年1月14日至99年7月13日</w:t>
            </w:r>
            <w:r>
              <w:rPr>
                <w:rFonts w:ascii="新細明體" w:hAnsi="新細明體"/>
                <w:color w:val="000000"/>
                <w:sz w:val="20"/>
              </w:rPr>
              <w:t>。</w:t>
            </w:r>
          </w:p>
          <w:p w:rsidR="00136ED9" w:rsidRDefault="00136ED9" w:rsidP="00084049">
            <w:pPr>
              <w:rPr>
                <w:rFonts w:ascii="新細明體" w:hAnsi="新細明體" w:cs="Arial Unicode MS"/>
                <w:color w:val="000000"/>
              </w:rPr>
            </w:pPr>
            <w:r>
              <w:rPr>
                <w:rFonts w:ascii="新細明體" w:hAnsi="新細明體" w:hint="eastAsia"/>
                <w:color w:val="000000"/>
                <w:sz w:val="20"/>
              </w:rPr>
              <w:t>註</w:t>
            </w:r>
            <w:r>
              <w:rPr>
                <w:rFonts w:ascii="新細明體" w:hAnsi="新細明體"/>
                <w:color w:val="000000"/>
                <w:sz w:val="20"/>
              </w:rPr>
              <w:t>2</w:t>
            </w:r>
            <w:r>
              <w:rPr>
                <w:rFonts w:ascii="新細明體" w:hAnsi="新細明體" w:hint="eastAsia"/>
                <w:color w:val="000000"/>
                <w:sz w:val="20"/>
              </w:rPr>
              <w:t>：</w:t>
            </w:r>
            <w:r>
              <w:rPr>
                <w:rFonts w:ascii="新細明體" w:hAnsi="新細明體"/>
                <w:color w:val="000000"/>
                <w:sz w:val="20"/>
              </w:rPr>
              <w:t>權證價格由Black-</w:t>
            </w:r>
            <w:proofErr w:type="spellStart"/>
            <w:r>
              <w:rPr>
                <w:rFonts w:ascii="新細明體" w:hAnsi="新細明體"/>
                <w:color w:val="000000"/>
                <w:sz w:val="20"/>
              </w:rPr>
              <w:t>Scholes</w:t>
            </w:r>
            <w:proofErr w:type="spellEnd"/>
            <w:r>
              <w:rPr>
                <w:rFonts w:ascii="新細明體" w:hAnsi="新細明體"/>
                <w:color w:val="000000"/>
                <w:sz w:val="20"/>
              </w:rPr>
              <w:t xml:space="preserve"> Model計算得之。</w:t>
            </w:r>
          </w:p>
        </w:tc>
      </w:tr>
    </w:tbl>
    <w:p w:rsidR="00A90D2C" w:rsidRDefault="00A90D2C"/>
    <w:p w:rsidR="00A90D2C" w:rsidRDefault="008B299F">
      <w:pPr>
        <w:pStyle w:val="Web"/>
        <w:numPr>
          <w:ilvl w:val="0"/>
          <w:numId w:val="5"/>
        </w:numPr>
        <w:spacing w:before="0" w:beforeAutospacing="0" w:after="0" w:afterAutospacing="0" w:line="0" w:lineRule="atLeast"/>
        <w:jc w:val="both"/>
        <w:rPr>
          <w:rFonts w:ascii="Times New Roman" w:eastAsia="新細明體" w:hAnsi="Times New Roman" w:cs="Times New Roman"/>
          <w:b/>
          <w:bCs/>
          <w:kern w:val="2"/>
          <w:sz w:val="28"/>
        </w:rPr>
      </w:pPr>
      <w:r>
        <w:rPr>
          <w:rFonts w:ascii="Times New Roman" w:eastAsia="新細明體" w:hAnsi="Times New Roman" w:cs="Times New Roman" w:hint="eastAsia"/>
          <w:b/>
          <w:bCs/>
          <w:kern w:val="2"/>
          <w:sz w:val="28"/>
        </w:rPr>
        <w:t>每日權證價格漲跌幅過大之風險</w:t>
      </w:r>
    </w:p>
    <w:p w:rsidR="00A90D2C" w:rsidRDefault="00A90D2C">
      <w:pPr>
        <w:pStyle w:val="Web"/>
        <w:spacing w:before="0" w:beforeAutospacing="0" w:after="0" w:afterAutospacing="0" w:line="0" w:lineRule="atLeast"/>
        <w:jc w:val="both"/>
        <w:rPr>
          <w:rFonts w:ascii="Times New Roman" w:eastAsia="新細明體" w:hAnsi="Times New Roman" w:cs="Times New Roman"/>
          <w:b/>
          <w:bCs/>
          <w:kern w:val="2"/>
          <w:sz w:val="28"/>
        </w:rPr>
      </w:pPr>
    </w:p>
    <w:p w:rsidR="00A90D2C" w:rsidRPr="00E049DC" w:rsidRDefault="008B299F">
      <w:pPr>
        <w:ind w:firstLineChars="200" w:firstLine="560"/>
        <w:rPr>
          <w:color w:val="000000" w:themeColor="text1"/>
          <w:sz w:val="28"/>
          <w:szCs w:val="28"/>
        </w:rPr>
      </w:pPr>
      <w:r w:rsidRPr="00E049DC">
        <w:rPr>
          <w:rFonts w:hint="eastAsia"/>
          <w:color w:val="000000" w:themeColor="text1"/>
          <w:sz w:val="28"/>
          <w:szCs w:val="28"/>
        </w:rPr>
        <w:t>權證價格每日漲跌幅之計算係以標的股票價格漲跌金額核計。現行標的股票價格漲跌幅，</w:t>
      </w:r>
      <w:r w:rsidRPr="00E049DC">
        <w:rPr>
          <w:rFonts w:asciiTheme="minorEastAsia" w:eastAsiaTheme="minorEastAsia" w:hAnsiTheme="minorEastAsia" w:hint="eastAsia"/>
          <w:color w:val="000000" w:themeColor="text1"/>
          <w:sz w:val="28"/>
          <w:szCs w:val="28"/>
        </w:rPr>
        <w:t>是以前一日收盤價</w:t>
      </w:r>
      <w:r w:rsidR="00E049DC" w:rsidRPr="00E049DC">
        <w:rPr>
          <w:rFonts w:asciiTheme="minorEastAsia" w:eastAsiaTheme="minorEastAsia" w:hAnsiTheme="minorEastAsia"/>
          <w:color w:val="000000" w:themeColor="text1"/>
          <w:sz w:val="28"/>
          <w:szCs w:val="28"/>
        </w:rPr>
        <w:t>乘以漲跌幅</w:t>
      </w:r>
      <w:r w:rsidR="00E049DC" w:rsidRPr="00E049DC">
        <w:rPr>
          <w:rFonts w:asciiTheme="minorEastAsia" w:eastAsiaTheme="minorEastAsia" w:hAnsiTheme="minorEastAsia" w:hint="eastAsia"/>
          <w:color w:val="000000" w:themeColor="text1"/>
          <w:sz w:val="28"/>
          <w:szCs w:val="28"/>
        </w:rPr>
        <w:t>度</w:t>
      </w:r>
      <w:r w:rsidRPr="00E049DC">
        <w:rPr>
          <w:rFonts w:asciiTheme="minorEastAsia" w:eastAsiaTheme="minorEastAsia" w:hAnsiTheme="minorEastAsia" w:hint="eastAsia"/>
          <w:color w:val="000000" w:themeColor="text1"/>
          <w:sz w:val="28"/>
          <w:szCs w:val="28"/>
        </w:rPr>
        <w:t>來計算，而權證價格漲跌幅的</w:t>
      </w:r>
      <w:r w:rsidRPr="00E049DC">
        <w:rPr>
          <w:rFonts w:hint="eastAsia"/>
          <w:color w:val="000000" w:themeColor="text1"/>
          <w:sz w:val="28"/>
          <w:szCs w:val="28"/>
        </w:rPr>
        <w:t>計算如表五所示，是以標的股票漲跌金額，乘以權證行使比例據以核算。以認購權證為例，漲停價＝</w:t>
      </w:r>
      <w:r w:rsidR="002E0191" w:rsidRPr="00E049DC">
        <w:rPr>
          <w:rFonts w:hint="eastAsia"/>
          <w:color w:val="000000" w:themeColor="text1"/>
          <w:sz w:val="28"/>
          <w:szCs w:val="28"/>
        </w:rPr>
        <w:t>當</w:t>
      </w:r>
      <w:r w:rsidRPr="00E049DC">
        <w:rPr>
          <w:rFonts w:hint="eastAsia"/>
          <w:color w:val="000000" w:themeColor="text1"/>
          <w:sz w:val="28"/>
          <w:szCs w:val="28"/>
        </w:rPr>
        <w:t>日權證</w:t>
      </w:r>
      <w:r w:rsidR="002E0191" w:rsidRPr="00E049DC">
        <w:rPr>
          <w:color w:val="000000" w:themeColor="text1"/>
          <w:sz w:val="28"/>
          <w:szCs w:val="28"/>
        </w:rPr>
        <w:t>開盤競價基準</w:t>
      </w:r>
      <w:r w:rsidRPr="00E049DC">
        <w:rPr>
          <w:color w:val="000000" w:themeColor="text1"/>
          <w:sz w:val="28"/>
          <w:szCs w:val="28"/>
        </w:rPr>
        <w:t>+</w:t>
      </w:r>
      <w:r w:rsidRPr="00E049DC">
        <w:rPr>
          <w:rFonts w:hint="eastAsia"/>
          <w:color w:val="000000" w:themeColor="text1"/>
          <w:sz w:val="28"/>
          <w:szCs w:val="28"/>
        </w:rPr>
        <w:t>（標的股票當日漲停價－標的股票</w:t>
      </w:r>
      <w:r w:rsidR="002E0191" w:rsidRPr="00E049DC">
        <w:rPr>
          <w:color w:val="000000" w:themeColor="text1"/>
          <w:sz w:val="28"/>
          <w:szCs w:val="28"/>
        </w:rPr>
        <w:t>當日開盤競價基準</w:t>
      </w:r>
      <w:r w:rsidRPr="00E049DC">
        <w:rPr>
          <w:rFonts w:hint="eastAsia"/>
          <w:color w:val="000000" w:themeColor="text1"/>
          <w:sz w:val="28"/>
          <w:szCs w:val="28"/>
        </w:rPr>
        <w:t>）</w:t>
      </w:r>
      <w:r w:rsidRPr="00E049DC">
        <w:rPr>
          <w:color w:val="000000" w:themeColor="text1"/>
          <w:sz w:val="28"/>
          <w:szCs w:val="28"/>
        </w:rPr>
        <w:t>×</w:t>
      </w:r>
      <w:r w:rsidRPr="00E049DC">
        <w:rPr>
          <w:rFonts w:hint="eastAsia"/>
          <w:color w:val="000000" w:themeColor="text1"/>
          <w:sz w:val="28"/>
          <w:szCs w:val="28"/>
        </w:rPr>
        <w:t>行使比例，而跌停價＝</w:t>
      </w:r>
      <w:r w:rsidR="002E0191" w:rsidRPr="00E049DC">
        <w:rPr>
          <w:rFonts w:hint="eastAsia"/>
          <w:color w:val="000000" w:themeColor="text1"/>
          <w:sz w:val="28"/>
          <w:szCs w:val="28"/>
        </w:rPr>
        <w:t>當日權證</w:t>
      </w:r>
      <w:r w:rsidR="002E0191" w:rsidRPr="00E049DC">
        <w:rPr>
          <w:color w:val="000000" w:themeColor="text1"/>
          <w:sz w:val="28"/>
          <w:szCs w:val="28"/>
        </w:rPr>
        <w:t>開盤競價基準</w:t>
      </w:r>
      <w:r w:rsidRPr="00E049DC">
        <w:rPr>
          <w:rFonts w:hint="eastAsia"/>
          <w:color w:val="000000" w:themeColor="text1"/>
          <w:sz w:val="28"/>
          <w:szCs w:val="28"/>
        </w:rPr>
        <w:t>－（標的股票</w:t>
      </w:r>
      <w:r w:rsidR="002E0191" w:rsidRPr="00E049DC">
        <w:rPr>
          <w:color w:val="000000" w:themeColor="text1"/>
          <w:sz w:val="28"/>
          <w:szCs w:val="28"/>
        </w:rPr>
        <w:t>當日開盤競價基準</w:t>
      </w:r>
      <w:r w:rsidRPr="00E049DC">
        <w:rPr>
          <w:rFonts w:hint="eastAsia"/>
          <w:color w:val="000000" w:themeColor="text1"/>
          <w:sz w:val="28"/>
          <w:szCs w:val="28"/>
        </w:rPr>
        <w:t>－標的股票當日跌停價）</w:t>
      </w:r>
      <w:r w:rsidRPr="00E049DC">
        <w:rPr>
          <w:color w:val="000000" w:themeColor="text1"/>
          <w:sz w:val="28"/>
          <w:szCs w:val="28"/>
        </w:rPr>
        <w:t>×</w:t>
      </w:r>
      <w:r w:rsidRPr="00E049DC">
        <w:rPr>
          <w:rFonts w:hint="eastAsia"/>
          <w:color w:val="000000" w:themeColor="text1"/>
          <w:sz w:val="28"/>
          <w:szCs w:val="28"/>
        </w:rPr>
        <w:t>行使比例。</w:t>
      </w:r>
    </w:p>
    <w:p w:rsidR="00A90D2C" w:rsidRPr="00E049DC" w:rsidRDefault="008B299F">
      <w:pPr>
        <w:pStyle w:val="30"/>
        <w:rPr>
          <w:color w:val="000000" w:themeColor="text1"/>
          <w:szCs w:val="28"/>
        </w:rPr>
      </w:pPr>
      <w:r w:rsidRPr="00E049DC">
        <w:rPr>
          <w:rFonts w:hint="eastAsia"/>
          <w:color w:val="000000" w:themeColor="text1"/>
          <w:szCs w:val="28"/>
        </w:rPr>
        <w:lastRenderedPageBreak/>
        <w:t>權證漲跌幅波動大，可能賺取高倍數的報酬率，但投資人亦須注意當標的股票價格走勢不如預期時，權證的跌幅也會以相對的倍數擴大，導致損失增加。</w:t>
      </w:r>
    </w:p>
    <w:p w:rsidR="00A90D2C" w:rsidRDefault="00A90D2C">
      <w:pPr>
        <w:rPr>
          <w:sz w:val="28"/>
        </w:rPr>
      </w:pPr>
    </w:p>
    <w:p w:rsidR="00A90D2C" w:rsidRDefault="008B299F">
      <w:pPr>
        <w:ind w:firstLineChars="200" w:firstLine="560"/>
        <w:rPr>
          <w:sz w:val="28"/>
          <w:szCs w:val="28"/>
        </w:rPr>
      </w:pPr>
      <w:r>
        <w:rPr>
          <w:rFonts w:hint="eastAsia"/>
          <w:sz w:val="28"/>
          <w:szCs w:val="28"/>
        </w:rPr>
        <w:t>表五</w:t>
      </w:r>
    </w:p>
    <w:tbl>
      <w:tblPr>
        <w:tblW w:w="9015" w:type="dxa"/>
        <w:tblLayout w:type="fixed"/>
        <w:tblCellMar>
          <w:left w:w="0" w:type="dxa"/>
          <w:right w:w="0" w:type="dxa"/>
        </w:tblCellMar>
        <w:tblLook w:val="0000"/>
      </w:tblPr>
      <w:tblGrid>
        <w:gridCol w:w="2248"/>
        <w:gridCol w:w="1712"/>
        <w:gridCol w:w="1815"/>
        <w:gridCol w:w="1620"/>
        <w:gridCol w:w="1620"/>
      </w:tblGrid>
      <w:tr w:rsidR="00136ED9">
        <w:trPr>
          <w:cantSplit/>
          <w:trHeight w:val="330"/>
        </w:trPr>
        <w:tc>
          <w:tcPr>
            <w:tcW w:w="2248" w:type="dxa"/>
            <w:tcBorders>
              <w:top w:val="single" w:sz="8" w:space="0" w:color="auto"/>
              <w:left w:val="single" w:sz="8" w:space="0" w:color="auto"/>
              <w:bottom w:val="single" w:sz="4"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olor w:val="000000"/>
              </w:rPr>
            </w:pPr>
            <w:r>
              <w:rPr>
                <w:rFonts w:ascii="新細明體" w:hAnsi="新細明體" w:hint="eastAsia"/>
                <w:color w:val="000000"/>
              </w:rPr>
              <w:t>日期</w:t>
            </w:r>
          </w:p>
        </w:tc>
        <w:tc>
          <w:tcPr>
            <w:tcW w:w="1712"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olor w:val="000000"/>
              </w:rPr>
            </w:pPr>
            <w:r>
              <w:rPr>
                <w:rFonts w:ascii="新細明體" w:hAnsi="新細明體" w:hint="eastAsia"/>
                <w:color w:val="000000"/>
              </w:rPr>
              <w:t>1</w:t>
            </w:r>
            <w:r>
              <w:rPr>
                <w:rFonts w:ascii="新細明體" w:hAnsi="新細明體"/>
                <w:color w:val="000000"/>
              </w:rPr>
              <w:t>/12</w:t>
            </w:r>
          </w:p>
        </w:tc>
        <w:tc>
          <w:tcPr>
            <w:tcW w:w="1815" w:type="dxa"/>
            <w:tcBorders>
              <w:top w:val="single" w:sz="8" w:space="0" w:color="auto"/>
              <w:left w:val="nil"/>
              <w:bottom w:val="single" w:sz="4"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b/>
                <w:bCs/>
                <w:color w:val="000000"/>
              </w:rPr>
            </w:pPr>
            <w:r>
              <w:rPr>
                <w:rFonts w:ascii="新細明體" w:hAnsi="新細明體"/>
                <w:b/>
                <w:bCs/>
                <w:color w:val="000000"/>
              </w:rPr>
              <w:t>1/13</w:t>
            </w:r>
            <w:r>
              <w:rPr>
                <w:rFonts w:ascii="新細明體" w:hAnsi="新細明體" w:hint="eastAsia"/>
                <w:b/>
                <w:bCs/>
                <w:color w:val="000000"/>
              </w:rPr>
              <w:t>漲停</w:t>
            </w:r>
          </w:p>
        </w:tc>
        <w:tc>
          <w:tcPr>
            <w:tcW w:w="1620" w:type="dxa"/>
            <w:tcBorders>
              <w:top w:val="single" w:sz="8" w:space="0" w:color="auto"/>
              <w:left w:val="single" w:sz="4" w:space="0" w:color="auto"/>
              <w:bottom w:val="single" w:sz="4" w:space="0" w:color="auto"/>
              <w:right w:val="single" w:sz="4" w:space="0" w:color="auto"/>
            </w:tcBorders>
            <w:vAlign w:val="center"/>
          </w:tcPr>
          <w:p w:rsidR="00136ED9" w:rsidRDefault="00136ED9" w:rsidP="00084049">
            <w:pPr>
              <w:jc w:val="center"/>
              <w:rPr>
                <w:rFonts w:ascii="新細明體" w:hAnsi="新細明體"/>
                <w:b/>
                <w:bCs/>
                <w:color w:val="000000"/>
              </w:rPr>
            </w:pPr>
            <w:r>
              <w:rPr>
                <w:rFonts w:ascii="新細明體" w:hAnsi="新細明體" w:hint="eastAsia"/>
                <w:b/>
                <w:bCs/>
                <w:color w:val="000000"/>
              </w:rPr>
              <w:t>1/13跌停</w:t>
            </w:r>
          </w:p>
        </w:tc>
        <w:tc>
          <w:tcPr>
            <w:tcW w:w="1620" w:type="dxa"/>
            <w:tcBorders>
              <w:top w:val="single" w:sz="8" w:space="0" w:color="auto"/>
              <w:left w:val="single" w:sz="4" w:space="0" w:color="auto"/>
              <w:bottom w:val="single" w:sz="4" w:space="0" w:color="auto"/>
              <w:right w:val="single" w:sz="8" w:space="0" w:color="auto"/>
            </w:tcBorders>
            <w:vAlign w:val="center"/>
          </w:tcPr>
          <w:p w:rsidR="00136ED9" w:rsidRDefault="00136ED9" w:rsidP="00084049">
            <w:pPr>
              <w:jc w:val="center"/>
              <w:rPr>
                <w:rFonts w:ascii="新細明體" w:hAnsi="新細明體"/>
                <w:b/>
                <w:bCs/>
                <w:color w:val="000000"/>
              </w:rPr>
            </w:pPr>
            <w:r>
              <w:rPr>
                <w:rFonts w:ascii="新細明體" w:hAnsi="新細明體" w:hint="eastAsia"/>
                <w:b/>
                <w:bCs/>
                <w:color w:val="000000"/>
              </w:rPr>
              <w:t>漲跌幅度</w:t>
            </w:r>
          </w:p>
        </w:tc>
      </w:tr>
      <w:tr w:rsidR="00136ED9">
        <w:trPr>
          <w:cantSplit/>
          <w:trHeight w:val="330"/>
        </w:trPr>
        <w:tc>
          <w:tcPr>
            <w:tcW w:w="2248" w:type="dxa"/>
            <w:tcBorders>
              <w:top w:val="nil"/>
              <w:left w:val="single" w:sz="8" w:space="0" w:color="auto"/>
              <w:bottom w:val="single" w:sz="4"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hint="eastAsia"/>
                <w:b/>
                <w:bCs/>
                <w:color w:val="000000"/>
              </w:rPr>
              <w:t>標的股票價格</w:t>
            </w:r>
          </w:p>
        </w:tc>
        <w:tc>
          <w:tcPr>
            <w:tcW w:w="1712"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cs="Arial Unicode MS" w:hint="eastAsia"/>
                <w:color w:val="000000"/>
              </w:rPr>
              <w:t>16.1</w:t>
            </w:r>
          </w:p>
        </w:tc>
        <w:tc>
          <w:tcPr>
            <w:tcW w:w="181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hint="eastAsia"/>
                <w:b/>
                <w:bCs/>
                <w:color w:val="000000"/>
              </w:rPr>
              <w:t>17.2</w:t>
            </w:r>
          </w:p>
        </w:tc>
        <w:tc>
          <w:tcPr>
            <w:tcW w:w="1620" w:type="dxa"/>
            <w:tcBorders>
              <w:top w:val="nil"/>
              <w:left w:val="single" w:sz="4" w:space="0" w:color="auto"/>
              <w:bottom w:val="single" w:sz="4" w:space="0" w:color="auto"/>
              <w:right w:val="single" w:sz="4" w:space="0" w:color="auto"/>
            </w:tcBorders>
            <w:vAlign w:val="center"/>
          </w:tcPr>
          <w:p w:rsidR="00136ED9" w:rsidRDefault="00136ED9" w:rsidP="00084049">
            <w:pPr>
              <w:jc w:val="center"/>
              <w:rPr>
                <w:rFonts w:ascii="新細明體" w:hAnsi="新細明體" w:cs="Arial Unicode MS"/>
                <w:b/>
                <w:bCs/>
                <w:color w:val="000000"/>
              </w:rPr>
            </w:pPr>
            <w:r>
              <w:rPr>
                <w:rFonts w:ascii="新細明體" w:hAnsi="新細明體" w:cs="Arial Unicode MS" w:hint="eastAsia"/>
                <w:b/>
                <w:bCs/>
                <w:color w:val="000000"/>
              </w:rPr>
              <w:t>15</w:t>
            </w:r>
          </w:p>
        </w:tc>
        <w:tc>
          <w:tcPr>
            <w:tcW w:w="1620" w:type="dxa"/>
            <w:tcBorders>
              <w:top w:val="nil"/>
              <w:left w:val="single" w:sz="4" w:space="0" w:color="auto"/>
              <w:bottom w:val="single" w:sz="4" w:space="0" w:color="auto"/>
              <w:right w:val="single" w:sz="8" w:space="0" w:color="auto"/>
            </w:tcBorders>
            <w:vAlign w:val="center"/>
          </w:tcPr>
          <w:p w:rsidR="00136ED9" w:rsidRDefault="00136ED9" w:rsidP="00084049">
            <w:pPr>
              <w:jc w:val="center"/>
              <w:rPr>
                <w:rFonts w:ascii="新細明體" w:hAnsi="新細明體" w:cs="Arial Unicode MS"/>
                <w:b/>
                <w:bCs/>
                <w:color w:val="000000"/>
              </w:rPr>
            </w:pPr>
            <w:r w:rsidRPr="006273C4">
              <w:rPr>
                <w:rFonts w:ascii="新細明體" w:hAnsi="新細明體" w:cs="Arial Unicode MS" w:hint="eastAsia"/>
                <w:b/>
                <w:bCs/>
                <w:color w:val="000000"/>
              </w:rPr>
              <w:t>7%</w:t>
            </w:r>
          </w:p>
        </w:tc>
      </w:tr>
      <w:tr w:rsidR="00136ED9">
        <w:trPr>
          <w:cantSplit/>
          <w:trHeight w:val="345"/>
        </w:trPr>
        <w:tc>
          <w:tcPr>
            <w:tcW w:w="2248" w:type="dxa"/>
            <w:tcBorders>
              <w:top w:val="single" w:sz="4" w:space="0" w:color="auto"/>
              <w:left w:val="single" w:sz="8" w:space="0" w:color="auto"/>
              <w:bottom w:val="single" w:sz="8" w:space="0" w:color="auto"/>
              <w:right w:val="nil"/>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color w:val="000000"/>
              </w:rPr>
            </w:pPr>
            <w:r>
              <w:rPr>
                <w:rFonts w:ascii="新細明體" w:hAnsi="新細明體" w:hint="eastAsia"/>
                <w:b/>
                <w:bCs/>
                <w:color w:val="000000"/>
              </w:rPr>
              <w:t>權證價格</w:t>
            </w:r>
          </w:p>
        </w:tc>
        <w:tc>
          <w:tcPr>
            <w:tcW w:w="1712" w:type="dxa"/>
            <w:tcBorders>
              <w:top w:val="single" w:sz="4" w:space="0" w:color="auto"/>
              <w:left w:val="single" w:sz="8" w:space="0" w:color="auto"/>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color w:val="000000"/>
              </w:rPr>
            </w:pPr>
            <w:r>
              <w:rPr>
                <w:rFonts w:ascii="新細明體" w:hAnsi="新細明體" w:hint="eastAsia"/>
                <w:color w:val="000000"/>
              </w:rPr>
              <w:t>1.73</w:t>
            </w:r>
          </w:p>
        </w:tc>
        <w:tc>
          <w:tcPr>
            <w:tcW w:w="1815" w:type="dxa"/>
            <w:tcBorders>
              <w:top w:val="single" w:sz="4" w:space="0" w:color="auto"/>
              <w:left w:val="nil"/>
              <w:bottom w:val="single" w:sz="8" w:space="0" w:color="auto"/>
              <w:right w:val="single" w:sz="4" w:space="0" w:color="auto"/>
            </w:tcBorders>
            <w:noWrap/>
            <w:tcMar>
              <w:top w:w="15" w:type="dxa"/>
              <w:left w:w="15" w:type="dxa"/>
              <w:bottom w:w="0" w:type="dxa"/>
              <w:right w:w="15" w:type="dxa"/>
            </w:tcMar>
            <w:vAlign w:val="center"/>
          </w:tcPr>
          <w:p w:rsidR="00136ED9" w:rsidRDefault="00136ED9" w:rsidP="00084049">
            <w:pPr>
              <w:jc w:val="center"/>
              <w:rPr>
                <w:rFonts w:ascii="新細明體" w:hAnsi="新細明體" w:cs="Arial Unicode MS"/>
                <w:b/>
                <w:bCs/>
              </w:rPr>
            </w:pPr>
            <w:r>
              <w:rPr>
                <w:rFonts w:ascii="新細明體" w:hAnsi="新細明體"/>
                <w:b/>
                <w:bCs/>
              </w:rPr>
              <w:t>2.83</w:t>
            </w:r>
          </w:p>
        </w:tc>
        <w:tc>
          <w:tcPr>
            <w:tcW w:w="1620" w:type="dxa"/>
            <w:tcBorders>
              <w:top w:val="single" w:sz="4" w:space="0" w:color="auto"/>
              <w:left w:val="single" w:sz="4" w:space="0" w:color="auto"/>
              <w:bottom w:val="single" w:sz="8" w:space="0" w:color="auto"/>
              <w:right w:val="single" w:sz="4" w:space="0" w:color="auto"/>
            </w:tcBorders>
            <w:vAlign w:val="center"/>
          </w:tcPr>
          <w:p w:rsidR="00136ED9" w:rsidRDefault="00136ED9" w:rsidP="00084049">
            <w:pPr>
              <w:jc w:val="center"/>
              <w:rPr>
                <w:rFonts w:ascii="新細明體" w:hAnsi="新細明體" w:cs="Arial Unicode MS"/>
                <w:b/>
                <w:bCs/>
              </w:rPr>
            </w:pPr>
            <w:r>
              <w:rPr>
                <w:rFonts w:ascii="新細明體" w:hAnsi="新細明體" w:cs="Arial Unicode MS" w:hint="eastAsia"/>
                <w:b/>
                <w:bCs/>
              </w:rPr>
              <w:t>0.63</w:t>
            </w:r>
          </w:p>
        </w:tc>
        <w:tc>
          <w:tcPr>
            <w:tcW w:w="1620" w:type="dxa"/>
            <w:tcBorders>
              <w:top w:val="single" w:sz="4" w:space="0" w:color="auto"/>
              <w:left w:val="single" w:sz="4" w:space="0" w:color="auto"/>
              <w:bottom w:val="single" w:sz="8" w:space="0" w:color="auto"/>
              <w:right w:val="single" w:sz="8" w:space="0" w:color="auto"/>
            </w:tcBorders>
            <w:vAlign w:val="center"/>
          </w:tcPr>
          <w:p w:rsidR="00136ED9" w:rsidRDefault="00136ED9" w:rsidP="00084049">
            <w:pPr>
              <w:jc w:val="center"/>
              <w:rPr>
                <w:rFonts w:ascii="新細明體" w:hAnsi="新細明體" w:cs="Arial Unicode MS"/>
                <w:b/>
                <w:bCs/>
              </w:rPr>
            </w:pPr>
            <w:r>
              <w:rPr>
                <w:rFonts w:ascii="新細明體" w:hAnsi="新細明體" w:cs="Arial Unicode MS" w:hint="eastAsia"/>
                <w:b/>
                <w:bCs/>
              </w:rPr>
              <w:t>63.58%</w:t>
            </w:r>
          </w:p>
        </w:tc>
      </w:tr>
    </w:tbl>
    <w:p w:rsidR="00A90D2C" w:rsidRDefault="00A90D2C"/>
    <w:p w:rsidR="00A90D2C" w:rsidRDefault="008B299F">
      <w:pPr>
        <w:pStyle w:val="Web"/>
        <w:numPr>
          <w:ilvl w:val="0"/>
          <w:numId w:val="5"/>
        </w:numPr>
        <w:spacing w:before="0" w:beforeAutospacing="0" w:after="0" w:afterAutospacing="0" w:line="0" w:lineRule="atLeast"/>
        <w:jc w:val="both"/>
        <w:rPr>
          <w:rFonts w:ascii="Times New Roman" w:eastAsia="新細明體" w:hAnsi="Times New Roman" w:cs="Times New Roman"/>
          <w:b/>
          <w:bCs/>
          <w:kern w:val="2"/>
          <w:sz w:val="28"/>
        </w:rPr>
      </w:pPr>
      <w:r>
        <w:rPr>
          <w:rFonts w:ascii="Times New Roman" w:eastAsia="新細明體" w:hAnsi="Times New Roman" w:cs="Times New Roman" w:hint="eastAsia"/>
          <w:b/>
          <w:bCs/>
          <w:kern w:val="2"/>
          <w:sz w:val="28"/>
        </w:rPr>
        <w:t>權證價格與標的股票價格變動不一致之風險</w:t>
      </w:r>
    </w:p>
    <w:p w:rsidR="00A90D2C" w:rsidRDefault="00A90D2C">
      <w:pPr>
        <w:pStyle w:val="Web"/>
        <w:spacing w:before="0" w:beforeAutospacing="0" w:after="0" w:afterAutospacing="0" w:line="0" w:lineRule="atLeast"/>
        <w:jc w:val="both"/>
        <w:rPr>
          <w:rFonts w:ascii="Times New Roman" w:eastAsia="新細明體" w:hAnsi="Times New Roman" w:cs="Times New Roman"/>
          <w:b/>
          <w:bCs/>
          <w:kern w:val="2"/>
          <w:sz w:val="28"/>
        </w:rPr>
      </w:pPr>
    </w:p>
    <w:p w:rsidR="00A90D2C" w:rsidRDefault="008B299F">
      <w:pPr>
        <w:ind w:firstLineChars="200" w:firstLine="560"/>
        <w:rPr>
          <w:sz w:val="28"/>
        </w:rPr>
      </w:pPr>
      <w:r>
        <w:rPr>
          <w:rFonts w:hint="eastAsia"/>
          <w:sz w:val="28"/>
        </w:rPr>
        <w:t>價外權證因時間價值流失，其上漲金額並不等於標的股票上漲金額</w:t>
      </w:r>
      <w:r>
        <w:rPr>
          <w:sz w:val="28"/>
        </w:rPr>
        <w:t>×</w:t>
      </w:r>
      <w:r>
        <w:rPr>
          <w:rFonts w:hint="eastAsia"/>
          <w:sz w:val="28"/>
        </w:rPr>
        <w:t>行使比例，另深度價外權證在即將到期前，若標的股票未漲到履約價，在時間價值又快速流失的情況下，權證價格可能不但不會上漲，反而會下跌，而產生和標的股票價格走向相反之現象。投資人在投資權證前必須謹慎判斷，對即將到期的深度價外權證應避而遠之。如表六所示，雖然標的股票價格連續三日漲停，但由於權證到期日接近，時間價值快速流失，權證價格未能與標的股價同步上漲。</w:t>
      </w:r>
    </w:p>
    <w:p w:rsidR="00A90D2C" w:rsidRDefault="00A90D2C">
      <w:pPr>
        <w:rPr>
          <w:sz w:val="28"/>
        </w:rPr>
      </w:pPr>
    </w:p>
    <w:p w:rsidR="00A90D2C" w:rsidRDefault="008B299F">
      <w:pPr>
        <w:rPr>
          <w:sz w:val="28"/>
          <w:szCs w:val="28"/>
        </w:rPr>
      </w:pPr>
      <w:r>
        <w:rPr>
          <w:rFonts w:hint="eastAsia"/>
          <w:sz w:val="28"/>
          <w:szCs w:val="28"/>
        </w:rPr>
        <w:t>表六</w:t>
      </w:r>
    </w:p>
    <w:tbl>
      <w:tblPr>
        <w:tblW w:w="9015" w:type="dxa"/>
        <w:tblLayout w:type="fixed"/>
        <w:tblCellMar>
          <w:left w:w="0" w:type="dxa"/>
          <w:right w:w="0" w:type="dxa"/>
        </w:tblCellMar>
        <w:tblLook w:val="0000"/>
      </w:tblPr>
      <w:tblGrid>
        <w:gridCol w:w="2248"/>
        <w:gridCol w:w="1712"/>
        <w:gridCol w:w="1815"/>
        <w:gridCol w:w="1620"/>
        <w:gridCol w:w="1620"/>
      </w:tblGrid>
      <w:tr w:rsidR="00A90D2C">
        <w:trPr>
          <w:cantSplit/>
          <w:trHeight w:val="330"/>
        </w:trPr>
        <w:tc>
          <w:tcPr>
            <w:tcW w:w="2248" w:type="dxa"/>
            <w:tcBorders>
              <w:top w:val="single" w:sz="8" w:space="0" w:color="auto"/>
              <w:left w:val="single" w:sz="8" w:space="0" w:color="auto"/>
              <w:bottom w:val="single" w:sz="4" w:space="0" w:color="auto"/>
              <w:right w:val="nil"/>
            </w:tcBorders>
            <w:noWrap/>
            <w:tcMar>
              <w:top w:w="15" w:type="dxa"/>
              <w:left w:w="15" w:type="dxa"/>
              <w:bottom w:w="0" w:type="dxa"/>
              <w:right w:w="15" w:type="dxa"/>
            </w:tcMar>
            <w:vAlign w:val="center"/>
          </w:tcPr>
          <w:p w:rsidR="00A90D2C" w:rsidRDefault="008B299F">
            <w:pPr>
              <w:jc w:val="center"/>
              <w:rPr>
                <w:rFonts w:ascii="新細明體" w:hAnsi="新細明體"/>
                <w:color w:val="000000"/>
              </w:rPr>
            </w:pPr>
            <w:r>
              <w:rPr>
                <w:rFonts w:ascii="新細明體" w:hAnsi="新細明體" w:hint="eastAsia"/>
                <w:color w:val="000000"/>
              </w:rPr>
              <w:t>日期</w:t>
            </w:r>
          </w:p>
        </w:tc>
        <w:tc>
          <w:tcPr>
            <w:tcW w:w="1712"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A90D2C" w:rsidRDefault="008B299F">
            <w:pPr>
              <w:jc w:val="center"/>
              <w:rPr>
                <w:rFonts w:ascii="新細明體" w:hAnsi="新細明體"/>
                <w:color w:val="000000"/>
              </w:rPr>
            </w:pPr>
            <w:r>
              <w:rPr>
                <w:rFonts w:ascii="新細明體" w:hAnsi="新細明體" w:hint="eastAsia"/>
                <w:color w:val="000000"/>
              </w:rPr>
              <w:t>3</w:t>
            </w:r>
            <w:r>
              <w:rPr>
                <w:rFonts w:ascii="新細明體" w:hAnsi="新細明體"/>
                <w:color w:val="000000"/>
              </w:rPr>
              <w:t>/</w:t>
            </w:r>
            <w:r>
              <w:rPr>
                <w:rFonts w:ascii="新細明體" w:hAnsi="新細明體" w:hint="eastAsia"/>
                <w:color w:val="000000"/>
              </w:rPr>
              <w:t>5</w:t>
            </w:r>
          </w:p>
        </w:tc>
        <w:tc>
          <w:tcPr>
            <w:tcW w:w="1815" w:type="dxa"/>
            <w:tcBorders>
              <w:top w:val="single" w:sz="8" w:space="0" w:color="auto"/>
              <w:left w:val="nil"/>
              <w:bottom w:val="single" w:sz="4" w:space="0" w:color="auto"/>
              <w:right w:val="single" w:sz="4" w:space="0" w:color="auto"/>
            </w:tcBorders>
            <w:noWrap/>
            <w:tcMar>
              <w:top w:w="15" w:type="dxa"/>
              <w:left w:w="15" w:type="dxa"/>
              <w:bottom w:w="0" w:type="dxa"/>
              <w:right w:w="15" w:type="dxa"/>
            </w:tcMar>
            <w:vAlign w:val="center"/>
          </w:tcPr>
          <w:p w:rsidR="00A90D2C" w:rsidRDefault="008B299F">
            <w:pPr>
              <w:jc w:val="center"/>
              <w:rPr>
                <w:rFonts w:ascii="新細明體" w:hAnsi="新細明體"/>
                <w:b/>
                <w:bCs/>
                <w:color w:val="000000"/>
              </w:rPr>
            </w:pPr>
            <w:r>
              <w:rPr>
                <w:rFonts w:ascii="新細明體" w:hAnsi="新細明體"/>
                <w:b/>
                <w:bCs/>
                <w:color w:val="000000"/>
              </w:rPr>
              <w:t>3/8</w:t>
            </w:r>
          </w:p>
        </w:tc>
        <w:tc>
          <w:tcPr>
            <w:tcW w:w="1620" w:type="dxa"/>
            <w:tcBorders>
              <w:top w:val="single" w:sz="8" w:space="0" w:color="auto"/>
              <w:left w:val="single" w:sz="4" w:space="0" w:color="auto"/>
              <w:bottom w:val="single" w:sz="4" w:space="0" w:color="auto"/>
              <w:right w:val="single" w:sz="4" w:space="0" w:color="auto"/>
            </w:tcBorders>
            <w:vAlign w:val="center"/>
          </w:tcPr>
          <w:p w:rsidR="00A90D2C" w:rsidRDefault="008B299F">
            <w:pPr>
              <w:jc w:val="center"/>
              <w:rPr>
                <w:rFonts w:ascii="新細明體" w:hAnsi="新細明體"/>
                <w:b/>
                <w:bCs/>
                <w:color w:val="000000"/>
              </w:rPr>
            </w:pPr>
            <w:r>
              <w:rPr>
                <w:rFonts w:ascii="新細明體" w:hAnsi="新細明體" w:hint="eastAsia"/>
                <w:b/>
                <w:bCs/>
                <w:color w:val="000000"/>
              </w:rPr>
              <w:t>3/9</w:t>
            </w:r>
          </w:p>
        </w:tc>
        <w:tc>
          <w:tcPr>
            <w:tcW w:w="1620" w:type="dxa"/>
            <w:tcBorders>
              <w:top w:val="single" w:sz="8" w:space="0" w:color="auto"/>
              <w:left w:val="single" w:sz="4" w:space="0" w:color="auto"/>
              <w:bottom w:val="single" w:sz="4" w:space="0" w:color="auto"/>
              <w:right w:val="single" w:sz="8" w:space="0" w:color="auto"/>
            </w:tcBorders>
            <w:vAlign w:val="center"/>
          </w:tcPr>
          <w:p w:rsidR="00A90D2C" w:rsidRDefault="008B299F">
            <w:pPr>
              <w:jc w:val="center"/>
              <w:rPr>
                <w:rFonts w:ascii="新細明體" w:hAnsi="新細明體"/>
                <w:b/>
                <w:bCs/>
                <w:color w:val="000000"/>
              </w:rPr>
            </w:pPr>
            <w:r>
              <w:rPr>
                <w:rFonts w:ascii="新細明體" w:hAnsi="新細明體" w:hint="eastAsia"/>
                <w:b/>
                <w:bCs/>
                <w:color w:val="000000"/>
              </w:rPr>
              <w:t>3/10</w:t>
            </w:r>
          </w:p>
        </w:tc>
      </w:tr>
      <w:tr w:rsidR="00A90D2C">
        <w:trPr>
          <w:cantSplit/>
          <w:trHeight w:val="330"/>
        </w:trPr>
        <w:tc>
          <w:tcPr>
            <w:tcW w:w="2248" w:type="dxa"/>
            <w:tcBorders>
              <w:top w:val="nil"/>
              <w:left w:val="single" w:sz="8" w:space="0" w:color="auto"/>
              <w:bottom w:val="single" w:sz="4" w:space="0" w:color="auto"/>
              <w:right w:val="nil"/>
            </w:tcBorders>
            <w:noWrap/>
            <w:tcMar>
              <w:top w:w="15" w:type="dxa"/>
              <w:left w:w="15" w:type="dxa"/>
              <w:bottom w:w="0" w:type="dxa"/>
              <w:right w:w="15" w:type="dxa"/>
            </w:tcMar>
            <w:vAlign w:val="center"/>
          </w:tcPr>
          <w:p w:rsidR="00A90D2C" w:rsidRDefault="008B299F">
            <w:pPr>
              <w:jc w:val="center"/>
              <w:rPr>
                <w:rFonts w:ascii="新細明體" w:hAnsi="新細明體" w:cs="Arial Unicode MS"/>
                <w:b/>
                <w:bCs/>
                <w:color w:val="000000"/>
              </w:rPr>
            </w:pPr>
            <w:r>
              <w:rPr>
                <w:rFonts w:ascii="新細明體" w:hAnsi="新細明體" w:hint="eastAsia"/>
                <w:b/>
                <w:bCs/>
                <w:color w:val="000000"/>
              </w:rPr>
              <w:t>標的股票價格</w:t>
            </w:r>
          </w:p>
        </w:tc>
        <w:tc>
          <w:tcPr>
            <w:tcW w:w="1712"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A90D2C" w:rsidRDefault="008B299F">
            <w:pPr>
              <w:jc w:val="center"/>
              <w:rPr>
                <w:rFonts w:ascii="新細明體" w:hAnsi="新細明體" w:cs="Arial Unicode MS"/>
                <w:color w:val="000000"/>
              </w:rPr>
            </w:pPr>
            <w:r>
              <w:rPr>
                <w:rFonts w:ascii="新細明體" w:hAnsi="新細明體" w:cs="Arial Unicode MS" w:hint="eastAsia"/>
                <w:color w:val="000000"/>
              </w:rPr>
              <w:t>65</w:t>
            </w:r>
          </w:p>
        </w:tc>
        <w:tc>
          <w:tcPr>
            <w:tcW w:w="181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90D2C" w:rsidRDefault="008B299F">
            <w:pPr>
              <w:jc w:val="center"/>
              <w:rPr>
                <w:rFonts w:ascii="新細明體" w:hAnsi="新細明體" w:cs="Arial Unicode MS"/>
                <w:b/>
                <w:bCs/>
                <w:color w:val="000000"/>
              </w:rPr>
            </w:pPr>
            <w:r>
              <w:rPr>
                <w:rFonts w:ascii="新細明體" w:hAnsi="新細明體" w:hint="eastAsia"/>
                <w:b/>
                <w:bCs/>
                <w:color w:val="000000"/>
              </w:rPr>
              <w:t>69.5（漲停）</w:t>
            </w:r>
          </w:p>
        </w:tc>
        <w:tc>
          <w:tcPr>
            <w:tcW w:w="1620" w:type="dxa"/>
            <w:tcBorders>
              <w:top w:val="nil"/>
              <w:left w:val="single" w:sz="4" w:space="0" w:color="auto"/>
              <w:bottom w:val="single" w:sz="4" w:space="0" w:color="auto"/>
              <w:right w:val="single" w:sz="4" w:space="0" w:color="auto"/>
            </w:tcBorders>
            <w:vAlign w:val="center"/>
          </w:tcPr>
          <w:p w:rsidR="00A90D2C" w:rsidRDefault="008B299F">
            <w:pPr>
              <w:jc w:val="center"/>
              <w:rPr>
                <w:rFonts w:ascii="新細明體" w:hAnsi="新細明體" w:cs="Arial Unicode MS"/>
                <w:b/>
                <w:bCs/>
                <w:color w:val="000000"/>
              </w:rPr>
            </w:pPr>
            <w:r>
              <w:rPr>
                <w:rFonts w:ascii="新細明體" w:hAnsi="新細明體" w:cs="Arial Unicode MS" w:hint="eastAsia"/>
                <w:b/>
                <w:bCs/>
                <w:color w:val="000000"/>
              </w:rPr>
              <w:t>74.3</w:t>
            </w:r>
            <w:r>
              <w:rPr>
                <w:rFonts w:ascii="新細明體" w:hAnsi="新細明體" w:hint="eastAsia"/>
                <w:b/>
                <w:bCs/>
                <w:color w:val="000000"/>
              </w:rPr>
              <w:t>（漲停）</w:t>
            </w:r>
          </w:p>
        </w:tc>
        <w:tc>
          <w:tcPr>
            <w:tcW w:w="1620" w:type="dxa"/>
            <w:tcBorders>
              <w:top w:val="nil"/>
              <w:left w:val="single" w:sz="4" w:space="0" w:color="auto"/>
              <w:bottom w:val="single" w:sz="4" w:space="0" w:color="auto"/>
              <w:right w:val="single" w:sz="8" w:space="0" w:color="auto"/>
            </w:tcBorders>
            <w:vAlign w:val="center"/>
          </w:tcPr>
          <w:p w:rsidR="00A90D2C" w:rsidRDefault="008B299F">
            <w:pPr>
              <w:jc w:val="center"/>
              <w:rPr>
                <w:rFonts w:ascii="新細明體" w:hAnsi="新細明體" w:cs="Arial Unicode MS"/>
                <w:b/>
                <w:bCs/>
                <w:color w:val="000000"/>
              </w:rPr>
            </w:pPr>
            <w:r>
              <w:rPr>
                <w:rFonts w:ascii="新細明體" w:hAnsi="新細明體" w:cs="Arial Unicode MS" w:hint="eastAsia"/>
                <w:b/>
                <w:bCs/>
                <w:color w:val="000000"/>
              </w:rPr>
              <w:t>79.5</w:t>
            </w:r>
            <w:r>
              <w:rPr>
                <w:rFonts w:ascii="新細明體" w:hAnsi="新細明體" w:hint="eastAsia"/>
                <w:b/>
                <w:bCs/>
                <w:color w:val="000000"/>
              </w:rPr>
              <w:t>（漲停）</w:t>
            </w:r>
          </w:p>
        </w:tc>
      </w:tr>
      <w:tr w:rsidR="00A90D2C">
        <w:trPr>
          <w:cantSplit/>
          <w:trHeight w:val="345"/>
        </w:trPr>
        <w:tc>
          <w:tcPr>
            <w:tcW w:w="2248" w:type="dxa"/>
            <w:tcBorders>
              <w:top w:val="single" w:sz="4" w:space="0" w:color="auto"/>
              <w:left w:val="single" w:sz="8" w:space="0" w:color="auto"/>
              <w:bottom w:val="single" w:sz="4" w:space="0" w:color="auto"/>
              <w:right w:val="nil"/>
            </w:tcBorders>
            <w:noWrap/>
            <w:tcMar>
              <w:top w:w="15" w:type="dxa"/>
              <w:left w:w="15" w:type="dxa"/>
              <w:bottom w:w="0" w:type="dxa"/>
              <w:right w:w="15" w:type="dxa"/>
            </w:tcMar>
            <w:vAlign w:val="center"/>
          </w:tcPr>
          <w:p w:rsidR="00A90D2C" w:rsidRDefault="008B299F">
            <w:pPr>
              <w:jc w:val="center"/>
              <w:rPr>
                <w:rFonts w:ascii="新細明體" w:hAnsi="新細明體" w:cs="Arial Unicode MS"/>
                <w:b/>
                <w:bCs/>
                <w:color w:val="000000"/>
              </w:rPr>
            </w:pPr>
            <w:r>
              <w:rPr>
                <w:rFonts w:ascii="新細明體" w:hAnsi="新細明體" w:hint="eastAsia"/>
                <w:b/>
                <w:bCs/>
                <w:color w:val="000000"/>
              </w:rPr>
              <w:t>權證價格</w:t>
            </w:r>
          </w:p>
        </w:tc>
        <w:tc>
          <w:tcPr>
            <w:tcW w:w="1712"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A90D2C" w:rsidRDefault="008B299F">
            <w:pPr>
              <w:jc w:val="center"/>
              <w:rPr>
                <w:rFonts w:ascii="新細明體" w:hAnsi="新細明體" w:cs="Arial Unicode MS"/>
                <w:color w:val="000000"/>
              </w:rPr>
            </w:pPr>
            <w:r>
              <w:rPr>
                <w:rFonts w:ascii="新細明體" w:hAnsi="新細明體" w:hint="eastAsia"/>
                <w:color w:val="000000"/>
              </w:rPr>
              <w:t>0.02</w:t>
            </w:r>
          </w:p>
        </w:tc>
        <w:tc>
          <w:tcPr>
            <w:tcW w:w="181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90D2C" w:rsidRDefault="008B299F">
            <w:pPr>
              <w:jc w:val="center"/>
              <w:rPr>
                <w:rFonts w:ascii="新細明體" w:hAnsi="新細明體" w:cs="Arial Unicode MS"/>
                <w:b/>
                <w:bCs/>
              </w:rPr>
            </w:pPr>
            <w:r>
              <w:rPr>
                <w:rFonts w:ascii="新細明體" w:hAnsi="新細明體"/>
                <w:b/>
                <w:bCs/>
              </w:rPr>
              <w:t>0.01</w:t>
            </w:r>
          </w:p>
        </w:tc>
        <w:tc>
          <w:tcPr>
            <w:tcW w:w="1620" w:type="dxa"/>
            <w:tcBorders>
              <w:top w:val="single" w:sz="4" w:space="0" w:color="auto"/>
              <w:left w:val="single" w:sz="4" w:space="0" w:color="auto"/>
              <w:bottom w:val="single" w:sz="4" w:space="0" w:color="auto"/>
              <w:right w:val="single" w:sz="4" w:space="0" w:color="auto"/>
            </w:tcBorders>
            <w:vAlign w:val="center"/>
          </w:tcPr>
          <w:p w:rsidR="00A90D2C" w:rsidRDefault="008B299F">
            <w:pPr>
              <w:jc w:val="center"/>
              <w:rPr>
                <w:rFonts w:ascii="新細明體" w:hAnsi="新細明體" w:cs="Arial Unicode MS"/>
                <w:b/>
                <w:bCs/>
              </w:rPr>
            </w:pPr>
            <w:r>
              <w:rPr>
                <w:rFonts w:ascii="新細明體" w:hAnsi="新細明體" w:cs="Arial Unicode MS" w:hint="eastAsia"/>
                <w:b/>
                <w:bCs/>
              </w:rPr>
              <w:t>0.01</w:t>
            </w:r>
          </w:p>
        </w:tc>
        <w:tc>
          <w:tcPr>
            <w:tcW w:w="1620" w:type="dxa"/>
            <w:tcBorders>
              <w:top w:val="single" w:sz="4" w:space="0" w:color="auto"/>
              <w:left w:val="single" w:sz="4" w:space="0" w:color="auto"/>
              <w:bottom w:val="single" w:sz="4" w:space="0" w:color="auto"/>
              <w:right w:val="single" w:sz="8" w:space="0" w:color="auto"/>
            </w:tcBorders>
            <w:vAlign w:val="center"/>
          </w:tcPr>
          <w:p w:rsidR="00A90D2C" w:rsidRDefault="008B299F">
            <w:pPr>
              <w:jc w:val="center"/>
              <w:rPr>
                <w:rFonts w:ascii="新細明體" w:hAnsi="新細明體" w:cs="Arial Unicode MS"/>
                <w:b/>
                <w:bCs/>
              </w:rPr>
            </w:pPr>
            <w:r>
              <w:rPr>
                <w:rFonts w:ascii="新細明體" w:hAnsi="新細明體" w:cs="Arial Unicode MS" w:hint="eastAsia"/>
                <w:b/>
                <w:bCs/>
              </w:rPr>
              <w:t>0</w:t>
            </w:r>
          </w:p>
        </w:tc>
      </w:tr>
      <w:tr w:rsidR="00A90D2C">
        <w:trPr>
          <w:cantSplit/>
          <w:trHeight w:val="55"/>
        </w:trPr>
        <w:tc>
          <w:tcPr>
            <w:tcW w:w="9015" w:type="dxa"/>
            <w:gridSpan w:val="5"/>
            <w:tcBorders>
              <w:top w:val="single" w:sz="4"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tcPr>
          <w:p w:rsidR="00A90D2C" w:rsidRDefault="008B299F">
            <w:pPr>
              <w:rPr>
                <w:rFonts w:ascii="新細明體" w:hAnsi="新細明體" w:cs="Arial Unicode MS"/>
                <w:b/>
                <w:bCs/>
              </w:rPr>
            </w:pPr>
            <w:r>
              <w:rPr>
                <w:rFonts w:ascii="新細明體" w:hAnsi="新細明體" w:hint="eastAsia"/>
                <w:color w:val="000000"/>
                <w:sz w:val="20"/>
              </w:rPr>
              <w:t>註：</w:t>
            </w:r>
            <w:r w:rsidR="00671E73">
              <w:rPr>
                <w:rFonts w:ascii="新細明體" w:hAnsi="新細明體" w:hint="eastAsia"/>
                <w:color w:val="000000"/>
                <w:sz w:val="20"/>
              </w:rPr>
              <w:t>假</w:t>
            </w:r>
            <w:r>
              <w:rPr>
                <w:rFonts w:hint="eastAsia"/>
                <w:sz w:val="20"/>
              </w:rPr>
              <w:t>設權證履約價格為</w:t>
            </w:r>
            <w:r>
              <w:rPr>
                <w:rFonts w:hint="eastAsia"/>
                <w:sz w:val="20"/>
              </w:rPr>
              <w:t>81.9</w:t>
            </w:r>
            <w:r>
              <w:rPr>
                <w:rFonts w:hint="eastAsia"/>
                <w:sz w:val="20"/>
              </w:rPr>
              <w:t>元，</w:t>
            </w:r>
            <w:r>
              <w:rPr>
                <w:rFonts w:ascii="新細明體" w:hAnsi="新細明體"/>
                <w:color w:val="000000"/>
                <w:sz w:val="20"/>
              </w:rPr>
              <w:t>行使比例1</w:t>
            </w:r>
            <w:r>
              <w:rPr>
                <w:rFonts w:ascii="新細明體" w:hAnsi="新細明體" w:hint="eastAsia"/>
                <w:color w:val="000000"/>
                <w:sz w:val="20"/>
              </w:rPr>
              <w:t>：0.1，到期日3月10日</w:t>
            </w:r>
            <w:r>
              <w:rPr>
                <w:rFonts w:ascii="新細明體" w:hAnsi="新細明體"/>
                <w:color w:val="000000"/>
                <w:sz w:val="20"/>
              </w:rPr>
              <w:t>。</w:t>
            </w:r>
          </w:p>
        </w:tc>
      </w:tr>
    </w:tbl>
    <w:p w:rsidR="00A90D2C" w:rsidRDefault="00A90D2C"/>
    <w:p w:rsidR="00A90D2C" w:rsidRDefault="008B299F">
      <w:pPr>
        <w:rPr>
          <w:b/>
          <w:bCs/>
          <w:sz w:val="28"/>
        </w:rPr>
      </w:pPr>
      <w:r>
        <w:rPr>
          <w:rFonts w:hint="eastAsia"/>
          <w:b/>
          <w:bCs/>
          <w:sz w:val="28"/>
        </w:rPr>
        <w:t>四、投資權證</w:t>
      </w:r>
      <w:r>
        <w:rPr>
          <w:rFonts w:hint="eastAsia"/>
          <w:b/>
          <w:bCs/>
          <w:sz w:val="28"/>
        </w:rPr>
        <w:t>Q&amp;A</w:t>
      </w:r>
      <w:r>
        <w:rPr>
          <w:rFonts w:hint="eastAsia"/>
          <w:b/>
          <w:bCs/>
          <w:sz w:val="28"/>
        </w:rPr>
        <w:t>：</w:t>
      </w:r>
      <w:r>
        <w:rPr>
          <w:rFonts w:hint="eastAsia"/>
          <w:b/>
          <w:bCs/>
          <w:sz w:val="28"/>
        </w:rPr>
        <w:t xml:space="preserve"> </w:t>
      </w:r>
    </w:p>
    <w:p w:rsidR="00A90D2C" w:rsidRDefault="00A90D2C">
      <w:pPr>
        <w:rPr>
          <w:b/>
          <w:bCs/>
          <w:sz w:val="28"/>
        </w:rPr>
      </w:pPr>
    </w:p>
    <w:p w:rsidR="00A90D2C" w:rsidRPr="009937A9" w:rsidRDefault="008B299F">
      <w:pPr>
        <w:numPr>
          <w:ilvl w:val="0"/>
          <w:numId w:val="3"/>
        </w:numPr>
        <w:spacing w:line="0" w:lineRule="atLeast"/>
        <w:rPr>
          <w:rFonts w:ascii="細明體" w:eastAsia="細明體" w:hAnsi="細明體"/>
          <w:bCs/>
          <w:sz w:val="28"/>
          <w:szCs w:val="28"/>
        </w:rPr>
      </w:pPr>
      <w:r w:rsidRPr="009937A9">
        <w:rPr>
          <w:rFonts w:ascii="細明體" w:eastAsia="細明體" w:hAnsi="細明體" w:hint="eastAsia"/>
          <w:bCs/>
          <w:sz w:val="28"/>
          <w:szCs w:val="28"/>
        </w:rPr>
        <w:t>投資認購（售）權證之管道？</w:t>
      </w:r>
    </w:p>
    <w:p w:rsidR="00A90D2C" w:rsidRPr="009937A9" w:rsidRDefault="008B299F">
      <w:pPr>
        <w:ind w:leftChars="1" w:left="590" w:hangingChars="210" w:hanging="588"/>
        <w:rPr>
          <w:sz w:val="28"/>
        </w:rPr>
      </w:pPr>
      <w:r w:rsidRPr="009937A9">
        <w:rPr>
          <w:rFonts w:hint="eastAsia"/>
          <w:sz w:val="28"/>
        </w:rPr>
        <w:t>答：（</w:t>
      </w:r>
      <w:r w:rsidRPr="009937A9">
        <w:rPr>
          <w:rFonts w:hint="eastAsia"/>
          <w:sz w:val="28"/>
        </w:rPr>
        <w:t>1</w:t>
      </w:r>
      <w:r w:rsidRPr="009937A9">
        <w:rPr>
          <w:rFonts w:hint="eastAsia"/>
          <w:sz w:val="28"/>
        </w:rPr>
        <w:t>）發行市場：權證上市前之銷售期間，投資人可向權證發行人申購。</w:t>
      </w:r>
    </w:p>
    <w:p w:rsidR="00A90D2C" w:rsidRDefault="008B299F">
      <w:pPr>
        <w:ind w:left="2492" w:hangingChars="890" w:hanging="2492"/>
        <w:rPr>
          <w:sz w:val="28"/>
        </w:rPr>
      </w:pPr>
      <w:r w:rsidRPr="009937A9">
        <w:rPr>
          <w:rFonts w:hint="eastAsia"/>
          <w:sz w:val="28"/>
        </w:rPr>
        <w:t xml:space="preserve">   </w:t>
      </w:r>
      <w:r w:rsidRPr="009937A9">
        <w:rPr>
          <w:rFonts w:hint="eastAsia"/>
          <w:sz w:val="28"/>
        </w:rPr>
        <w:t>（</w:t>
      </w:r>
      <w:r w:rsidRPr="009937A9">
        <w:rPr>
          <w:rFonts w:hint="eastAsia"/>
          <w:sz w:val="28"/>
        </w:rPr>
        <w:t>2</w:t>
      </w:r>
      <w:r w:rsidRPr="009937A9">
        <w:rPr>
          <w:rFonts w:hint="eastAsia"/>
          <w:sz w:val="28"/>
        </w:rPr>
        <w:t>）次級市場：權證掛牌上市後，投資人可利用現有證券帳戶買賣，但為使投資人充分了解權證風險，初次買賣需填具風險預告書。</w:t>
      </w:r>
    </w:p>
    <w:p w:rsidR="00A90D2C" w:rsidRDefault="00A90D2C">
      <w:pPr>
        <w:ind w:left="720" w:hangingChars="300" w:hanging="720"/>
      </w:pPr>
    </w:p>
    <w:p w:rsidR="00A90D2C" w:rsidRDefault="008B299F">
      <w:pPr>
        <w:numPr>
          <w:ilvl w:val="0"/>
          <w:numId w:val="3"/>
        </w:numPr>
        <w:spacing w:line="0" w:lineRule="atLeast"/>
        <w:rPr>
          <w:rFonts w:ascii="細明體" w:eastAsia="細明體" w:hAnsi="細明體"/>
          <w:bCs/>
          <w:sz w:val="28"/>
          <w:szCs w:val="28"/>
        </w:rPr>
      </w:pPr>
      <w:r>
        <w:rPr>
          <w:rFonts w:ascii="細明體" w:eastAsia="細明體" w:hAnsi="細明體" w:hint="eastAsia"/>
          <w:bCs/>
          <w:sz w:val="28"/>
          <w:szCs w:val="28"/>
        </w:rPr>
        <w:t>買賣權證有什麼交易費用？</w:t>
      </w:r>
    </w:p>
    <w:p w:rsidR="00A90D2C" w:rsidRDefault="008B299F">
      <w:pPr>
        <w:ind w:leftChars="1" w:left="531" w:hangingChars="189" w:hanging="529"/>
        <w:rPr>
          <w:sz w:val="28"/>
        </w:rPr>
      </w:pPr>
      <w:r>
        <w:rPr>
          <w:rFonts w:hint="eastAsia"/>
          <w:sz w:val="28"/>
        </w:rPr>
        <w:t>答：買賣權證如同買賣股票一樣，買進時須繳交手續費，賣出時除前開手續費外，亦需繳交交易稅（成交價</w:t>
      </w:r>
      <w:r>
        <w:rPr>
          <w:sz w:val="28"/>
        </w:rPr>
        <w:t>×</w:t>
      </w:r>
      <w:r>
        <w:rPr>
          <w:rFonts w:ascii="細明體" w:eastAsia="細明體" w:hAnsi="細明體" w:hint="eastAsia"/>
          <w:bCs/>
          <w:sz w:val="28"/>
          <w:szCs w:val="32"/>
        </w:rPr>
        <w:t>1</w:t>
      </w:r>
      <w:r>
        <w:rPr>
          <w:rFonts w:ascii="細明體" w:eastAsia="細明體" w:hAnsi="細明體" w:cs="Arial"/>
          <w:bCs/>
          <w:color w:val="000000"/>
          <w:sz w:val="28"/>
        </w:rPr>
        <w:t>‰</w:t>
      </w:r>
      <w:r>
        <w:rPr>
          <w:rFonts w:hint="eastAsia"/>
          <w:sz w:val="28"/>
        </w:rPr>
        <w:t>）。</w:t>
      </w:r>
    </w:p>
    <w:p w:rsidR="00A90D2C" w:rsidRDefault="00A90D2C">
      <w:pPr>
        <w:ind w:leftChars="1" w:left="590" w:hangingChars="210" w:hanging="588"/>
        <w:rPr>
          <w:sz w:val="28"/>
        </w:rPr>
      </w:pPr>
    </w:p>
    <w:p w:rsidR="00A90D2C" w:rsidRDefault="008B299F">
      <w:pPr>
        <w:numPr>
          <w:ilvl w:val="0"/>
          <w:numId w:val="3"/>
        </w:numPr>
        <w:spacing w:line="0" w:lineRule="atLeast"/>
        <w:rPr>
          <w:rFonts w:ascii="細明體" w:eastAsia="細明體" w:hAnsi="細明體"/>
          <w:bCs/>
          <w:sz w:val="28"/>
          <w:szCs w:val="28"/>
        </w:rPr>
      </w:pPr>
      <w:r>
        <w:rPr>
          <w:rFonts w:ascii="細明體" w:eastAsia="細明體" w:hAnsi="細明體" w:hint="eastAsia"/>
          <w:bCs/>
          <w:sz w:val="28"/>
          <w:szCs w:val="28"/>
        </w:rPr>
        <w:t>證券商發行權證是否對標的證券有所預期？</w:t>
      </w:r>
    </w:p>
    <w:p w:rsidR="00A90D2C" w:rsidRDefault="008B299F">
      <w:pPr>
        <w:pStyle w:val="2"/>
        <w:ind w:left="520" w:hanging="518"/>
        <w:rPr>
          <w:sz w:val="28"/>
        </w:rPr>
      </w:pPr>
      <w:r>
        <w:rPr>
          <w:rFonts w:hint="eastAsia"/>
          <w:sz w:val="28"/>
        </w:rPr>
        <w:t>答：證券商發行權證可提供投資人多一項投資工具，另會依據權證理論模型進行避險操作，因此投資人的損益和發行人並無直接關連。投資人會因標的證券漲跌而產生獲利或損失，而發行人會因標的證券的波動性或流動性風險而產生獲利或虧損，故證券商發行權證並不一定是看多或看空該標的證券。</w:t>
      </w:r>
    </w:p>
    <w:p w:rsidR="00A90D2C" w:rsidRDefault="008B299F">
      <w:pPr>
        <w:rPr>
          <w:sz w:val="28"/>
        </w:rPr>
      </w:pPr>
      <w:r>
        <w:rPr>
          <w:rFonts w:hint="eastAsia"/>
          <w:sz w:val="28"/>
        </w:rPr>
        <w:t xml:space="preserve">   </w:t>
      </w:r>
    </w:p>
    <w:p w:rsidR="00A90D2C" w:rsidRDefault="008B299F">
      <w:pPr>
        <w:numPr>
          <w:ilvl w:val="0"/>
          <w:numId w:val="3"/>
        </w:numPr>
        <w:rPr>
          <w:sz w:val="28"/>
        </w:rPr>
      </w:pPr>
      <w:r>
        <w:rPr>
          <w:rFonts w:hint="eastAsia"/>
          <w:sz w:val="28"/>
        </w:rPr>
        <w:t>即將到期之權證如何處理？</w:t>
      </w:r>
    </w:p>
    <w:p w:rsidR="00A90D2C" w:rsidRDefault="008B299F">
      <w:pPr>
        <w:ind w:leftChars="1" w:left="520" w:hangingChars="185" w:hanging="518"/>
        <w:rPr>
          <w:sz w:val="28"/>
        </w:rPr>
      </w:pPr>
      <w:r>
        <w:rPr>
          <w:rFonts w:hint="eastAsia"/>
          <w:sz w:val="28"/>
        </w:rPr>
        <w:t>答：權證快到期時，時間價值會趨近於零，價內權證若市場上流動性不佳，可向發行人申請履</w:t>
      </w:r>
      <w:r>
        <w:rPr>
          <w:rFonts w:hint="eastAsia"/>
          <w:sz w:val="28"/>
        </w:rPr>
        <w:lastRenderedPageBreak/>
        <w:t>約；若市場流動性佳，投資人可直接於集中市場上賣出權證，而價外權證由於到期前可能無履約價值，建議投資人在到期前賣出權證。</w:t>
      </w:r>
    </w:p>
    <w:p w:rsidR="00A90D2C" w:rsidRDefault="00A90D2C">
      <w:pPr>
        <w:ind w:leftChars="1" w:left="520" w:hangingChars="185" w:hanging="518"/>
        <w:rPr>
          <w:sz w:val="28"/>
        </w:rPr>
      </w:pPr>
    </w:p>
    <w:p w:rsidR="00A90D2C" w:rsidRDefault="008B299F">
      <w:pPr>
        <w:numPr>
          <w:ilvl w:val="0"/>
          <w:numId w:val="3"/>
        </w:numPr>
        <w:rPr>
          <w:sz w:val="28"/>
        </w:rPr>
      </w:pPr>
      <w:r>
        <w:rPr>
          <w:rFonts w:hint="eastAsia"/>
          <w:sz w:val="28"/>
        </w:rPr>
        <w:t>發行證券商是否會回收到期的權證？</w:t>
      </w:r>
    </w:p>
    <w:p w:rsidR="00A90D2C" w:rsidRDefault="008B299F">
      <w:pPr>
        <w:ind w:leftChars="1" w:left="520" w:hangingChars="185" w:hanging="518"/>
        <w:rPr>
          <w:sz w:val="28"/>
        </w:rPr>
      </w:pPr>
      <w:r>
        <w:rPr>
          <w:rFonts w:hint="eastAsia"/>
          <w:sz w:val="28"/>
        </w:rPr>
        <w:t>答：權證流動量提供者雖提供應買及應賣之報價，但當權證理論價值低於</w:t>
      </w:r>
      <w:r>
        <w:rPr>
          <w:rFonts w:hint="eastAsia"/>
          <w:sz w:val="28"/>
        </w:rPr>
        <w:t>0.01</w:t>
      </w:r>
      <w:r>
        <w:rPr>
          <w:rFonts w:hint="eastAsia"/>
          <w:sz w:val="28"/>
        </w:rPr>
        <w:t>元時將不報價，因此投資人須注意權證快到期且屬價外權證者，由於可能無履約價值，建議投資人儘早賣出權證。</w:t>
      </w:r>
    </w:p>
    <w:p w:rsidR="00A90D2C" w:rsidRDefault="00A90D2C">
      <w:pPr>
        <w:rPr>
          <w:sz w:val="28"/>
        </w:rPr>
      </w:pPr>
    </w:p>
    <w:p w:rsidR="00A90D2C" w:rsidRDefault="008B299F">
      <w:pPr>
        <w:numPr>
          <w:ilvl w:val="0"/>
          <w:numId w:val="3"/>
        </w:numPr>
        <w:rPr>
          <w:sz w:val="28"/>
        </w:rPr>
      </w:pPr>
      <w:r>
        <w:rPr>
          <w:rFonts w:hint="eastAsia"/>
          <w:sz w:val="28"/>
        </w:rPr>
        <w:t>為何有些權證會提前到期？</w:t>
      </w:r>
      <w:r>
        <w:rPr>
          <w:rFonts w:hint="eastAsia"/>
          <w:sz w:val="28"/>
        </w:rPr>
        <w:t xml:space="preserve"> </w:t>
      </w:r>
    </w:p>
    <w:p w:rsidR="00A90D2C" w:rsidRDefault="008B299F">
      <w:pPr>
        <w:ind w:leftChars="1" w:left="520" w:hangingChars="185" w:hanging="518"/>
        <w:rPr>
          <w:sz w:val="28"/>
        </w:rPr>
      </w:pPr>
      <w:r>
        <w:rPr>
          <w:rFonts w:hint="eastAsia"/>
          <w:sz w:val="28"/>
        </w:rPr>
        <w:t>答：每檔權證在發行時，發行人會在公開銷售說明書中敘明，標的證券發行公司合併或下市時，權證須提前到期；或因權證之發行條件設有上下限價格，在發行期間內標的證券之收盤價高（低）於或等於上（下）限價格時，該權證即提前到期。投資人可藉由公開資訊觀測站查閱這些訊息。</w:t>
      </w:r>
    </w:p>
    <w:p w:rsidR="00A90D2C" w:rsidRDefault="00A90D2C">
      <w:pPr>
        <w:rPr>
          <w:sz w:val="28"/>
        </w:rPr>
      </w:pPr>
    </w:p>
    <w:p w:rsidR="00A90D2C" w:rsidRDefault="008B299F">
      <w:pPr>
        <w:numPr>
          <w:ilvl w:val="0"/>
          <w:numId w:val="3"/>
        </w:numPr>
        <w:rPr>
          <w:sz w:val="28"/>
        </w:rPr>
      </w:pPr>
      <w:r>
        <w:rPr>
          <w:rFonts w:hint="eastAsia"/>
          <w:sz w:val="28"/>
        </w:rPr>
        <w:t>請求履約時須注意哪些事項？</w:t>
      </w:r>
    </w:p>
    <w:p w:rsidR="00A90D2C" w:rsidRDefault="008B299F">
      <w:pPr>
        <w:ind w:leftChars="1" w:left="2514" w:hangingChars="897" w:hanging="2512"/>
        <w:rPr>
          <w:sz w:val="28"/>
        </w:rPr>
      </w:pPr>
      <w:r>
        <w:rPr>
          <w:rFonts w:hint="eastAsia"/>
          <w:sz w:val="28"/>
        </w:rPr>
        <w:t>答：（</w:t>
      </w:r>
      <w:r>
        <w:rPr>
          <w:rFonts w:hint="eastAsia"/>
          <w:sz w:val="28"/>
        </w:rPr>
        <w:t>1</w:t>
      </w:r>
      <w:r>
        <w:rPr>
          <w:rFonts w:hint="eastAsia"/>
          <w:sz w:val="28"/>
        </w:rPr>
        <w:t>）請求方式：持有人應先填具「認購（售）權證履約申請委託書」，加蓋原留印鑑，委託證券商向臺灣證券交易所提出履約申請，並向證券商預繳履約所需支付之款項（若發行人選擇現金結算，受委託證券商會於請求履約後第</w:t>
      </w:r>
      <w:r>
        <w:rPr>
          <w:rFonts w:hint="eastAsia"/>
          <w:sz w:val="28"/>
        </w:rPr>
        <w:t>1</w:t>
      </w:r>
      <w:r>
        <w:rPr>
          <w:rFonts w:hint="eastAsia"/>
          <w:sz w:val="28"/>
        </w:rPr>
        <w:t>個營業日退回預收款項）。</w:t>
      </w:r>
    </w:p>
    <w:p w:rsidR="00A90D2C" w:rsidRDefault="008B299F">
      <w:pPr>
        <w:ind w:left="2461" w:hangingChars="879" w:hanging="2461"/>
        <w:rPr>
          <w:sz w:val="28"/>
        </w:rPr>
      </w:pPr>
      <w:r>
        <w:rPr>
          <w:rFonts w:hint="eastAsia"/>
          <w:sz w:val="28"/>
        </w:rPr>
        <w:t xml:space="preserve">   </w:t>
      </w:r>
      <w:r>
        <w:rPr>
          <w:rFonts w:hint="eastAsia"/>
          <w:sz w:val="28"/>
        </w:rPr>
        <w:t>（</w:t>
      </w:r>
      <w:r>
        <w:rPr>
          <w:rFonts w:hint="eastAsia"/>
          <w:sz w:val="28"/>
        </w:rPr>
        <w:t>2</w:t>
      </w:r>
      <w:r>
        <w:rPr>
          <w:rFonts w:hint="eastAsia"/>
          <w:sz w:val="28"/>
        </w:rPr>
        <w:t>）請求時間：履約請求時間為存續期間內之證券交易所集中交易市場任一營業日下午</w:t>
      </w:r>
      <w:r>
        <w:rPr>
          <w:rFonts w:hint="eastAsia"/>
          <w:sz w:val="28"/>
        </w:rPr>
        <w:t>2</w:t>
      </w:r>
      <w:r>
        <w:rPr>
          <w:rFonts w:hint="eastAsia"/>
          <w:sz w:val="28"/>
        </w:rPr>
        <w:t>時</w:t>
      </w:r>
      <w:r>
        <w:rPr>
          <w:rFonts w:hint="eastAsia"/>
          <w:sz w:val="28"/>
        </w:rPr>
        <w:t>30</w:t>
      </w:r>
      <w:r>
        <w:rPr>
          <w:rFonts w:hint="eastAsia"/>
          <w:sz w:val="28"/>
        </w:rPr>
        <w:t>分前。</w:t>
      </w:r>
    </w:p>
    <w:p w:rsidR="00A90D2C" w:rsidRDefault="008B299F">
      <w:pPr>
        <w:ind w:leftChars="1" w:left="520" w:hangingChars="185" w:hanging="518"/>
        <w:rPr>
          <w:sz w:val="28"/>
        </w:rPr>
      </w:pPr>
      <w:r>
        <w:rPr>
          <w:rFonts w:hint="eastAsia"/>
          <w:sz w:val="28"/>
        </w:rPr>
        <w:t xml:space="preserve">   </w:t>
      </w:r>
      <w:r>
        <w:rPr>
          <w:rFonts w:hint="eastAsia"/>
          <w:sz w:val="28"/>
        </w:rPr>
        <w:t>（</w:t>
      </w:r>
      <w:r>
        <w:rPr>
          <w:rFonts w:hint="eastAsia"/>
          <w:sz w:val="28"/>
        </w:rPr>
        <w:t>3</w:t>
      </w:r>
      <w:r>
        <w:rPr>
          <w:rFonts w:hint="eastAsia"/>
          <w:sz w:val="28"/>
        </w:rPr>
        <w:t>）請求數量：</w:t>
      </w:r>
      <w:r>
        <w:rPr>
          <w:rFonts w:hint="eastAsia"/>
          <w:sz w:val="28"/>
        </w:rPr>
        <w:t>1000</w:t>
      </w:r>
      <w:r>
        <w:rPr>
          <w:rFonts w:hint="eastAsia"/>
          <w:sz w:val="28"/>
        </w:rPr>
        <w:t>單位的權證或其整倍數。</w:t>
      </w:r>
    </w:p>
    <w:p w:rsidR="00A90D2C" w:rsidRDefault="008B299F">
      <w:pPr>
        <w:ind w:leftChars="1" w:left="1080" w:hangingChars="385" w:hanging="1078"/>
        <w:rPr>
          <w:sz w:val="28"/>
        </w:rPr>
      </w:pPr>
      <w:r>
        <w:rPr>
          <w:rFonts w:hint="eastAsia"/>
          <w:sz w:val="28"/>
        </w:rPr>
        <w:t xml:space="preserve">   </w:t>
      </w:r>
      <w:r>
        <w:rPr>
          <w:rFonts w:hint="eastAsia"/>
          <w:sz w:val="28"/>
        </w:rPr>
        <w:t>（</w:t>
      </w:r>
      <w:r>
        <w:rPr>
          <w:rFonts w:hint="eastAsia"/>
          <w:sz w:val="28"/>
        </w:rPr>
        <w:t>4</w:t>
      </w:r>
      <w:r>
        <w:rPr>
          <w:rFonts w:hint="eastAsia"/>
          <w:sz w:val="28"/>
        </w:rPr>
        <w:t>）投資人應於買入認購（售）權證後第</w:t>
      </w:r>
      <w:r>
        <w:rPr>
          <w:rFonts w:hint="eastAsia"/>
          <w:sz w:val="28"/>
        </w:rPr>
        <w:t>2</w:t>
      </w:r>
      <w:r>
        <w:rPr>
          <w:rFonts w:hint="eastAsia"/>
          <w:sz w:val="28"/>
        </w:rPr>
        <w:t>個營業日，且經確認該認購（售）權證已轉入有價證券集中保管帳戶後，始能請求履約。</w:t>
      </w:r>
    </w:p>
    <w:p w:rsidR="00A90D2C" w:rsidRDefault="008B299F">
      <w:pPr>
        <w:ind w:leftChars="1" w:left="520" w:hangingChars="185" w:hanging="518"/>
        <w:rPr>
          <w:sz w:val="28"/>
        </w:rPr>
      </w:pPr>
      <w:r>
        <w:rPr>
          <w:rFonts w:hint="eastAsia"/>
          <w:sz w:val="28"/>
        </w:rPr>
        <w:t xml:space="preserve">   </w:t>
      </w:r>
      <w:r>
        <w:rPr>
          <w:rFonts w:hint="eastAsia"/>
          <w:sz w:val="28"/>
        </w:rPr>
        <w:t>（</w:t>
      </w:r>
      <w:r>
        <w:rPr>
          <w:rFonts w:hint="eastAsia"/>
          <w:sz w:val="28"/>
        </w:rPr>
        <w:t>5</w:t>
      </w:r>
      <w:r>
        <w:rPr>
          <w:rFonts w:hint="eastAsia"/>
          <w:sz w:val="28"/>
        </w:rPr>
        <w:t>）履約費用：請參閱前開「權證交易及履約成本」資訊。</w:t>
      </w:r>
    </w:p>
    <w:p w:rsidR="00A90D2C" w:rsidRDefault="00A90D2C">
      <w:pPr>
        <w:rPr>
          <w:sz w:val="28"/>
        </w:rPr>
      </w:pPr>
    </w:p>
    <w:p w:rsidR="00A90D2C" w:rsidRPr="00F20C1D" w:rsidRDefault="008B299F">
      <w:pPr>
        <w:numPr>
          <w:ilvl w:val="0"/>
          <w:numId w:val="3"/>
        </w:numPr>
        <w:rPr>
          <w:rFonts w:ascii="新細明體" w:hAnsi="新細明體"/>
          <w:sz w:val="28"/>
          <w:szCs w:val="28"/>
        </w:rPr>
      </w:pPr>
      <w:r w:rsidRPr="00F20C1D">
        <w:rPr>
          <w:rFonts w:ascii="新細明體" w:hAnsi="新細明體" w:hint="eastAsia"/>
          <w:sz w:val="28"/>
          <w:szCs w:val="28"/>
        </w:rPr>
        <w:t>權證到期時，忘記申請履約是否失效？</w:t>
      </w:r>
    </w:p>
    <w:p w:rsidR="00A90D2C" w:rsidRPr="00F20C1D" w:rsidRDefault="008B299F" w:rsidP="00F20C1D">
      <w:pPr>
        <w:pStyle w:val="HTML"/>
        <w:ind w:left="560" w:hangingChars="200" w:hanging="560"/>
        <w:rPr>
          <w:rFonts w:asciiTheme="minorEastAsia" w:eastAsiaTheme="minorEastAsia" w:hAnsiTheme="minorEastAsia"/>
          <w:color w:val="000000" w:themeColor="text1"/>
          <w:sz w:val="28"/>
          <w:szCs w:val="28"/>
        </w:rPr>
      </w:pPr>
      <w:r w:rsidRPr="00F20C1D">
        <w:rPr>
          <w:rFonts w:asciiTheme="minorEastAsia" w:eastAsiaTheme="minorEastAsia" w:hAnsiTheme="minorEastAsia" w:hint="eastAsia"/>
          <w:color w:val="000000" w:themeColor="text1"/>
          <w:sz w:val="28"/>
          <w:szCs w:val="28"/>
        </w:rPr>
        <w:t>答：</w:t>
      </w:r>
      <w:r w:rsidRPr="001D6C54">
        <w:rPr>
          <w:rFonts w:asciiTheme="minorEastAsia" w:eastAsiaTheme="minorEastAsia" w:hAnsiTheme="minorEastAsia" w:hint="eastAsia"/>
          <w:color w:val="000000" w:themeColor="text1"/>
          <w:sz w:val="28"/>
          <w:szCs w:val="28"/>
        </w:rPr>
        <w:t>權證履約方式可分為：（1）證券給付；（2）現金結算；（3）證券給付，惟發行人（持有人）得選擇現金結算。另發行人於公開銷售說明書會註明「權證到期具履約價值時，如持有人未及時申請履約，發行人將採到期價內自動現金結算方式，以權證到期日</w:t>
      </w:r>
      <w:r w:rsidR="00F20C1D" w:rsidRPr="001D6C54">
        <w:rPr>
          <w:rFonts w:asciiTheme="minorEastAsia" w:eastAsiaTheme="minorEastAsia" w:hAnsiTheme="minorEastAsia"/>
          <w:color w:val="000000" w:themeColor="text1"/>
          <w:sz w:val="28"/>
          <w:szCs w:val="28"/>
        </w:rPr>
        <w:t>標的</w:t>
      </w:r>
      <w:r w:rsidR="00F20C1D" w:rsidRPr="00F20C1D">
        <w:rPr>
          <w:rFonts w:asciiTheme="minorEastAsia" w:eastAsiaTheme="minorEastAsia" w:hAnsiTheme="minorEastAsia"/>
          <w:color w:val="000000" w:themeColor="text1"/>
          <w:sz w:val="28"/>
          <w:szCs w:val="28"/>
        </w:rPr>
        <w:t>證券收盤前六十分鐘內成交價格之簡單算數平均價</w:t>
      </w:r>
      <w:r w:rsidR="00F20C1D" w:rsidRPr="00F20C1D">
        <w:rPr>
          <w:rFonts w:asciiTheme="minorEastAsia" w:eastAsiaTheme="minorEastAsia" w:hAnsiTheme="minorEastAsia" w:cs="細明體"/>
          <w:color w:val="000000" w:themeColor="text1"/>
          <w:sz w:val="28"/>
          <w:szCs w:val="28"/>
        </w:rPr>
        <w:t>或標的</w:t>
      </w:r>
      <w:r w:rsidR="00F20C1D" w:rsidRPr="00F20C1D">
        <w:rPr>
          <w:rFonts w:asciiTheme="minorEastAsia" w:eastAsiaTheme="minorEastAsia" w:hAnsiTheme="minorEastAsia" w:cs="新細明體"/>
          <w:color w:val="000000" w:themeColor="text1"/>
          <w:sz w:val="28"/>
          <w:szCs w:val="28"/>
        </w:rPr>
        <w:t>結算指數</w:t>
      </w:r>
      <w:r w:rsidR="00F20C1D" w:rsidRPr="00F20C1D">
        <w:rPr>
          <w:rFonts w:asciiTheme="minorEastAsia" w:eastAsiaTheme="minorEastAsia" w:hAnsiTheme="minorEastAsia"/>
          <w:color w:val="000000" w:themeColor="text1"/>
          <w:sz w:val="28"/>
          <w:szCs w:val="28"/>
        </w:rPr>
        <w:t>自動現金結算</w:t>
      </w:r>
      <w:r w:rsidRPr="00F20C1D">
        <w:rPr>
          <w:rFonts w:asciiTheme="minorEastAsia" w:eastAsiaTheme="minorEastAsia" w:hAnsiTheme="minorEastAsia" w:hint="eastAsia"/>
          <w:color w:val="000000" w:themeColor="text1"/>
          <w:sz w:val="28"/>
          <w:szCs w:val="28"/>
        </w:rPr>
        <w:t>」，故到期忘記申請履約，發行人會自動辦理現金結算。</w:t>
      </w:r>
    </w:p>
    <w:p w:rsidR="00A90D2C" w:rsidRDefault="00A90D2C" w:rsidP="00F20C1D">
      <w:pPr>
        <w:ind w:left="280" w:hangingChars="100" w:hanging="280"/>
        <w:rPr>
          <w:sz w:val="28"/>
        </w:rPr>
      </w:pPr>
    </w:p>
    <w:p w:rsidR="00A90D2C" w:rsidRDefault="008B299F">
      <w:pPr>
        <w:numPr>
          <w:ilvl w:val="0"/>
          <w:numId w:val="3"/>
        </w:numPr>
        <w:rPr>
          <w:rFonts w:ascii="新細明體" w:hAnsi="新細明體"/>
          <w:sz w:val="28"/>
        </w:rPr>
      </w:pPr>
      <w:r>
        <w:rPr>
          <w:rFonts w:ascii="新細明體" w:hAnsi="新細明體" w:hint="eastAsia"/>
          <w:sz w:val="28"/>
        </w:rPr>
        <w:t>申報買賣權證之升降單位為何？</w:t>
      </w:r>
    </w:p>
    <w:p w:rsidR="00A90D2C" w:rsidRDefault="008B299F">
      <w:pPr>
        <w:ind w:leftChars="1" w:left="520" w:hangingChars="185" w:hanging="518"/>
        <w:rPr>
          <w:sz w:val="28"/>
        </w:rPr>
      </w:pPr>
      <w:r>
        <w:rPr>
          <w:rFonts w:hint="eastAsia"/>
          <w:sz w:val="28"/>
        </w:rPr>
        <w:t>答：每單位權證市價未滿</w:t>
      </w:r>
      <w:r>
        <w:rPr>
          <w:rFonts w:hint="eastAsia"/>
          <w:sz w:val="28"/>
        </w:rPr>
        <w:t>5</w:t>
      </w:r>
      <w:r>
        <w:rPr>
          <w:rFonts w:hint="eastAsia"/>
          <w:sz w:val="28"/>
        </w:rPr>
        <w:t>元者為</w:t>
      </w:r>
      <w:r>
        <w:rPr>
          <w:rFonts w:hint="eastAsia"/>
          <w:sz w:val="28"/>
        </w:rPr>
        <w:t>1</w:t>
      </w:r>
      <w:r>
        <w:rPr>
          <w:rFonts w:hint="eastAsia"/>
          <w:sz w:val="28"/>
        </w:rPr>
        <w:t>分，</w:t>
      </w:r>
      <w:r>
        <w:rPr>
          <w:rFonts w:hint="eastAsia"/>
          <w:sz w:val="28"/>
        </w:rPr>
        <w:t>5</w:t>
      </w:r>
      <w:r>
        <w:rPr>
          <w:rFonts w:hint="eastAsia"/>
          <w:sz w:val="28"/>
        </w:rPr>
        <w:t>元至未滿</w:t>
      </w:r>
      <w:r>
        <w:rPr>
          <w:rFonts w:hint="eastAsia"/>
          <w:sz w:val="28"/>
        </w:rPr>
        <w:t>10</w:t>
      </w:r>
      <w:r>
        <w:rPr>
          <w:rFonts w:hint="eastAsia"/>
          <w:sz w:val="28"/>
        </w:rPr>
        <w:t>元者為</w:t>
      </w:r>
      <w:r>
        <w:rPr>
          <w:rFonts w:hint="eastAsia"/>
          <w:sz w:val="28"/>
        </w:rPr>
        <w:t>5</w:t>
      </w:r>
      <w:r>
        <w:rPr>
          <w:rFonts w:hint="eastAsia"/>
          <w:sz w:val="28"/>
        </w:rPr>
        <w:t>分，</w:t>
      </w:r>
      <w:r>
        <w:rPr>
          <w:rFonts w:hint="eastAsia"/>
          <w:sz w:val="28"/>
        </w:rPr>
        <w:t>10</w:t>
      </w:r>
      <w:r>
        <w:rPr>
          <w:rFonts w:hint="eastAsia"/>
          <w:sz w:val="28"/>
        </w:rPr>
        <w:t>元至未滿</w:t>
      </w:r>
      <w:r>
        <w:rPr>
          <w:rFonts w:hint="eastAsia"/>
          <w:sz w:val="28"/>
        </w:rPr>
        <w:t>50</w:t>
      </w:r>
      <w:r>
        <w:rPr>
          <w:rFonts w:hint="eastAsia"/>
          <w:sz w:val="28"/>
        </w:rPr>
        <w:t>元者為</w:t>
      </w:r>
      <w:r>
        <w:rPr>
          <w:rFonts w:hint="eastAsia"/>
          <w:sz w:val="28"/>
        </w:rPr>
        <w:t>1</w:t>
      </w:r>
      <w:r>
        <w:rPr>
          <w:rFonts w:hint="eastAsia"/>
          <w:sz w:val="28"/>
        </w:rPr>
        <w:t>角，</w:t>
      </w:r>
      <w:r>
        <w:rPr>
          <w:rFonts w:hint="eastAsia"/>
          <w:sz w:val="28"/>
        </w:rPr>
        <w:t>50</w:t>
      </w:r>
      <w:r>
        <w:rPr>
          <w:rFonts w:hint="eastAsia"/>
          <w:sz w:val="28"/>
        </w:rPr>
        <w:t>元至未滿</w:t>
      </w:r>
      <w:r>
        <w:rPr>
          <w:rFonts w:hint="eastAsia"/>
          <w:sz w:val="28"/>
        </w:rPr>
        <w:t>100</w:t>
      </w:r>
      <w:r>
        <w:rPr>
          <w:rFonts w:hint="eastAsia"/>
          <w:sz w:val="28"/>
        </w:rPr>
        <w:t>元者為</w:t>
      </w:r>
      <w:r>
        <w:rPr>
          <w:rFonts w:hint="eastAsia"/>
          <w:sz w:val="28"/>
        </w:rPr>
        <w:t>5</w:t>
      </w:r>
      <w:r>
        <w:rPr>
          <w:rFonts w:hint="eastAsia"/>
          <w:sz w:val="28"/>
        </w:rPr>
        <w:t>角，</w:t>
      </w:r>
      <w:r>
        <w:rPr>
          <w:rFonts w:hint="eastAsia"/>
          <w:sz w:val="28"/>
        </w:rPr>
        <w:t>100</w:t>
      </w:r>
      <w:r>
        <w:rPr>
          <w:rFonts w:hint="eastAsia"/>
          <w:sz w:val="28"/>
        </w:rPr>
        <w:t>元至未滿</w:t>
      </w:r>
      <w:r>
        <w:rPr>
          <w:rFonts w:hint="eastAsia"/>
          <w:sz w:val="28"/>
        </w:rPr>
        <w:t>500</w:t>
      </w:r>
      <w:r>
        <w:rPr>
          <w:rFonts w:hint="eastAsia"/>
          <w:sz w:val="28"/>
        </w:rPr>
        <w:t>元者為</w:t>
      </w:r>
      <w:r>
        <w:rPr>
          <w:rFonts w:hint="eastAsia"/>
          <w:sz w:val="28"/>
        </w:rPr>
        <w:t>1</w:t>
      </w:r>
      <w:r>
        <w:rPr>
          <w:rFonts w:hint="eastAsia"/>
          <w:sz w:val="28"/>
        </w:rPr>
        <w:t>元，</w:t>
      </w:r>
      <w:r>
        <w:rPr>
          <w:rFonts w:hint="eastAsia"/>
          <w:sz w:val="28"/>
        </w:rPr>
        <w:t>500</w:t>
      </w:r>
      <w:r>
        <w:rPr>
          <w:rFonts w:hint="eastAsia"/>
          <w:sz w:val="28"/>
        </w:rPr>
        <w:t>元以上者為</w:t>
      </w:r>
      <w:r>
        <w:rPr>
          <w:rFonts w:hint="eastAsia"/>
          <w:sz w:val="28"/>
        </w:rPr>
        <w:t>5</w:t>
      </w:r>
      <w:r>
        <w:rPr>
          <w:rFonts w:hint="eastAsia"/>
          <w:sz w:val="28"/>
        </w:rPr>
        <w:t>元。</w:t>
      </w:r>
    </w:p>
    <w:p w:rsidR="00A90D2C" w:rsidRDefault="00A90D2C">
      <w:pPr>
        <w:rPr>
          <w:sz w:val="28"/>
        </w:rPr>
      </w:pPr>
    </w:p>
    <w:p w:rsidR="00A90D2C" w:rsidRPr="00FD5F9A" w:rsidRDefault="008B299F">
      <w:pPr>
        <w:numPr>
          <w:ilvl w:val="0"/>
          <w:numId w:val="3"/>
        </w:numPr>
        <w:rPr>
          <w:sz w:val="28"/>
        </w:rPr>
      </w:pPr>
      <w:r w:rsidRPr="00FD5F9A">
        <w:rPr>
          <w:rFonts w:hint="eastAsia"/>
          <w:sz w:val="28"/>
        </w:rPr>
        <w:t>如何從權證代號區別認購權證、認售權證及以外國交易所之指數或有價證券作為標的之權證？</w:t>
      </w:r>
    </w:p>
    <w:p w:rsidR="00A90D2C" w:rsidRPr="00FD5F9A" w:rsidRDefault="008B299F">
      <w:pPr>
        <w:ind w:leftChars="1" w:left="520" w:hangingChars="185" w:hanging="518"/>
        <w:rPr>
          <w:sz w:val="28"/>
        </w:rPr>
      </w:pPr>
      <w:r w:rsidRPr="00FD5F9A">
        <w:rPr>
          <w:rFonts w:hint="eastAsia"/>
          <w:sz w:val="28"/>
        </w:rPr>
        <w:t>答：（</w:t>
      </w:r>
      <w:r w:rsidRPr="00FD5F9A">
        <w:rPr>
          <w:rFonts w:hint="eastAsia"/>
          <w:sz w:val="28"/>
        </w:rPr>
        <w:t>1</w:t>
      </w:r>
      <w:r w:rsidRPr="00FD5F9A">
        <w:rPr>
          <w:rFonts w:hint="eastAsia"/>
          <w:sz w:val="28"/>
        </w:rPr>
        <w:t>）認購權證之代號為</w:t>
      </w:r>
      <w:r w:rsidRPr="00FD5F9A">
        <w:rPr>
          <w:rFonts w:hint="eastAsia"/>
          <w:sz w:val="28"/>
        </w:rPr>
        <w:t>6</w:t>
      </w:r>
      <w:r w:rsidRPr="00FD5F9A">
        <w:rPr>
          <w:rFonts w:hint="eastAsia"/>
          <w:sz w:val="28"/>
        </w:rPr>
        <w:t>個阿拉伯數字，編號從</w:t>
      </w:r>
      <w:r w:rsidRPr="00FD5F9A">
        <w:rPr>
          <w:rFonts w:hint="eastAsia"/>
          <w:sz w:val="28"/>
        </w:rPr>
        <w:t>030001</w:t>
      </w:r>
      <w:r w:rsidRPr="00FD5F9A">
        <w:rPr>
          <w:rFonts w:hint="eastAsia"/>
          <w:sz w:val="28"/>
        </w:rPr>
        <w:t>至</w:t>
      </w:r>
      <w:r w:rsidRPr="00FD5F9A">
        <w:rPr>
          <w:rFonts w:hint="eastAsia"/>
          <w:sz w:val="28"/>
        </w:rPr>
        <w:t>089999</w:t>
      </w:r>
      <w:r w:rsidRPr="00FD5F9A">
        <w:rPr>
          <w:rFonts w:hint="eastAsia"/>
          <w:sz w:val="28"/>
        </w:rPr>
        <w:t>。</w:t>
      </w:r>
    </w:p>
    <w:p w:rsidR="00A90D2C" w:rsidRPr="00FD5F9A" w:rsidRDefault="008B299F">
      <w:pPr>
        <w:ind w:leftChars="1" w:left="520" w:hangingChars="185" w:hanging="518"/>
        <w:rPr>
          <w:sz w:val="28"/>
        </w:rPr>
      </w:pPr>
      <w:r w:rsidRPr="00FD5F9A">
        <w:rPr>
          <w:rFonts w:hint="eastAsia"/>
          <w:sz w:val="28"/>
        </w:rPr>
        <w:lastRenderedPageBreak/>
        <w:t xml:space="preserve">   </w:t>
      </w:r>
      <w:r w:rsidRPr="00FD5F9A">
        <w:rPr>
          <w:rFonts w:hint="eastAsia"/>
          <w:sz w:val="28"/>
        </w:rPr>
        <w:t>（</w:t>
      </w:r>
      <w:r w:rsidRPr="00FD5F9A">
        <w:rPr>
          <w:rFonts w:hint="eastAsia"/>
          <w:sz w:val="28"/>
        </w:rPr>
        <w:t>2</w:t>
      </w:r>
      <w:r w:rsidRPr="00FD5F9A">
        <w:rPr>
          <w:rFonts w:hint="eastAsia"/>
          <w:sz w:val="28"/>
        </w:rPr>
        <w:t>）認售權證之代號為</w:t>
      </w:r>
      <w:r w:rsidRPr="00FD5F9A">
        <w:rPr>
          <w:rFonts w:hint="eastAsia"/>
          <w:sz w:val="28"/>
        </w:rPr>
        <w:t>5</w:t>
      </w:r>
      <w:r w:rsidRPr="00FD5F9A">
        <w:rPr>
          <w:rFonts w:hint="eastAsia"/>
          <w:sz w:val="28"/>
        </w:rPr>
        <w:t>個阿拉伯數字後加上英文字「</w:t>
      </w:r>
      <w:r w:rsidRPr="00FD5F9A">
        <w:rPr>
          <w:rFonts w:hint="eastAsia"/>
          <w:sz w:val="28"/>
        </w:rPr>
        <w:t>P</w:t>
      </w:r>
      <w:r w:rsidRPr="00FD5F9A">
        <w:rPr>
          <w:rFonts w:hint="eastAsia"/>
          <w:sz w:val="28"/>
        </w:rPr>
        <w:t>」，編號從</w:t>
      </w:r>
      <w:r w:rsidRPr="00FD5F9A">
        <w:rPr>
          <w:rFonts w:hint="eastAsia"/>
          <w:sz w:val="28"/>
        </w:rPr>
        <w:t>03001P</w:t>
      </w:r>
      <w:r w:rsidRPr="00FD5F9A">
        <w:rPr>
          <w:rFonts w:hint="eastAsia"/>
          <w:sz w:val="28"/>
        </w:rPr>
        <w:t>至</w:t>
      </w:r>
      <w:r w:rsidRPr="00FD5F9A">
        <w:rPr>
          <w:rFonts w:hint="eastAsia"/>
          <w:sz w:val="28"/>
        </w:rPr>
        <w:t>08999P</w:t>
      </w:r>
      <w:r w:rsidRPr="00FD5F9A">
        <w:rPr>
          <w:rFonts w:hint="eastAsia"/>
          <w:sz w:val="28"/>
        </w:rPr>
        <w:t>。</w:t>
      </w:r>
    </w:p>
    <w:p w:rsidR="00A90D2C" w:rsidRPr="00FD5F9A" w:rsidRDefault="008B299F">
      <w:pPr>
        <w:ind w:leftChars="1" w:left="1080" w:hangingChars="385" w:hanging="1078"/>
        <w:rPr>
          <w:sz w:val="28"/>
        </w:rPr>
      </w:pPr>
      <w:r w:rsidRPr="00FD5F9A">
        <w:rPr>
          <w:rFonts w:hint="eastAsia"/>
          <w:sz w:val="28"/>
        </w:rPr>
        <w:t xml:space="preserve">   </w:t>
      </w:r>
      <w:r w:rsidRPr="00FD5F9A">
        <w:rPr>
          <w:rFonts w:hint="eastAsia"/>
          <w:sz w:val="28"/>
        </w:rPr>
        <w:t>（</w:t>
      </w:r>
      <w:r w:rsidRPr="00FD5F9A">
        <w:rPr>
          <w:rFonts w:hint="eastAsia"/>
          <w:sz w:val="28"/>
        </w:rPr>
        <w:t>3</w:t>
      </w:r>
      <w:r w:rsidRPr="00FD5F9A">
        <w:rPr>
          <w:rFonts w:hint="eastAsia"/>
          <w:sz w:val="28"/>
        </w:rPr>
        <w:t>）以外國交易所之指數或有價證券作為標的之認購權證代號為</w:t>
      </w:r>
      <w:r w:rsidRPr="00FD5F9A">
        <w:rPr>
          <w:rFonts w:hint="eastAsia"/>
          <w:sz w:val="28"/>
        </w:rPr>
        <w:t>5</w:t>
      </w:r>
      <w:r w:rsidRPr="00FD5F9A">
        <w:rPr>
          <w:rFonts w:hint="eastAsia"/>
          <w:sz w:val="28"/>
        </w:rPr>
        <w:t>個阿拉伯數字後加上英文字「</w:t>
      </w:r>
      <w:r w:rsidRPr="00FD5F9A">
        <w:rPr>
          <w:rFonts w:hint="eastAsia"/>
          <w:sz w:val="28"/>
        </w:rPr>
        <w:t>F</w:t>
      </w:r>
      <w:r w:rsidRPr="00FD5F9A">
        <w:rPr>
          <w:rFonts w:hint="eastAsia"/>
          <w:sz w:val="28"/>
        </w:rPr>
        <w:t>」，編號從</w:t>
      </w:r>
      <w:r w:rsidRPr="00FD5F9A">
        <w:rPr>
          <w:rFonts w:hint="eastAsia"/>
          <w:sz w:val="28"/>
        </w:rPr>
        <w:t>03001F</w:t>
      </w:r>
      <w:r w:rsidRPr="00FD5F9A">
        <w:rPr>
          <w:rFonts w:hint="eastAsia"/>
          <w:sz w:val="28"/>
        </w:rPr>
        <w:t>至</w:t>
      </w:r>
      <w:r w:rsidRPr="00FD5F9A">
        <w:rPr>
          <w:rFonts w:hint="eastAsia"/>
          <w:sz w:val="28"/>
        </w:rPr>
        <w:t>08999F</w:t>
      </w:r>
      <w:r w:rsidRPr="00FD5F9A">
        <w:rPr>
          <w:rFonts w:hint="eastAsia"/>
          <w:sz w:val="28"/>
        </w:rPr>
        <w:t>。</w:t>
      </w:r>
    </w:p>
    <w:p w:rsidR="00A90D2C" w:rsidRPr="00FD5F9A" w:rsidRDefault="008B299F">
      <w:pPr>
        <w:ind w:leftChars="1" w:left="1080" w:hangingChars="385" w:hanging="1078"/>
        <w:rPr>
          <w:sz w:val="28"/>
        </w:rPr>
      </w:pPr>
      <w:r w:rsidRPr="00FD5F9A">
        <w:rPr>
          <w:rFonts w:hint="eastAsia"/>
          <w:sz w:val="28"/>
        </w:rPr>
        <w:t xml:space="preserve">   </w:t>
      </w:r>
      <w:r w:rsidRPr="00FD5F9A">
        <w:rPr>
          <w:rFonts w:hint="eastAsia"/>
          <w:sz w:val="28"/>
        </w:rPr>
        <w:t>（</w:t>
      </w:r>
      <w:r w:rsidRPr="00FD5F9A">
        <w:rPr>
          <w:rFonts w:hint="eastAsia"/>
          <w:sz w:val="28"/>
        </w:rPr>
        <w:t>4</w:t>
      </w:r>
      <w:r w:rsidRPr="00FD5F9A">
        <w:rPr>
          <w:rFonts w:hint="eastAsia"/>
          <w:sz w:val="28"/>
        </w:rPr>
        <w:t>）以外國交易所之指數或有價證券作為標的之認售權證代號為</w:t>
      </w:r>
      <w:r w:rsidRPr="00FD5F9A">
        <w:rPr>
          <w:rFonts w:hint="eastAsia"/>
          <w:sz w:val="28"/>
        </w:rPr>
        <w:t>5</w:t>
      </w:r>
      <w:r w:rsidRPr="00FD5F9A">
        <w:rPr>
          <w:rFonts w:hint="eastAsia"/>
          <w:sz w:val="28"/>
        </w:rPr>
        <w:t>個阿拉伯數字後加上英文字「</w:t>
      </w:r>
      <w:r w:rsidRPr="00FD5F9A">
        <w:rPr>
          <w:rFonts w:hint="eastAsia"/>
          <w:sz w:val="28"/>
        </w:rPr>
        <w:t>Q</w:t>
      </w:r>
      <w:r w:rsidRPr="00FD5F9A">
        <w:rPr>
          <w:rFonts w:hint="eastAsia"/>
          <w:sz w:val="28"/>
        </w:rPr>
        <w:t>」，編號從</w:t>
      </w:r>
      <w:r w:rsidRPr="00FD5F9A">
        <w:rPr>
          <w:rFonts w:hint="eastAsia"/>
          <w:sz w:val="28"/>
        </w:rPr>
        <w:t>03001Q</w:t>
      </w:r>
      <w:r w:rsidRPr="00FD5F9A">
        <w:rPr>
          <w:rFonts w:hint="eastAsia"/>
          <w:sz w:val="28"/>
        </w:rPr>
        <w:t>至</w:t>
      </w:r>
      <w:r w:rsidRPr="00FD5F9A">
        <w:rPr>
          <w:rFonts w:hint="eastAsia"/>
          <w:sz w:val="28"/>
        </w:rPr>
        <w:t>08999Q</w:t>
      </w:r>
      <w:r w:rsidRPr="00FD5F9A">
        <w:rPr>
          <w:rFonts w:hint="eastAsia"/>
          <w:sz w:val="28"/>
        </w:rPr>
        <w:t>。</w:t>
      </w:r>
    </w:p>
    <w:p w:rsidR="00FD5F9A" w:rsidRPr="00FD5F9A" w:rsidRDefault="00FD5F9A" w:rsidP="00671E73">
      <w:pPr>
        <w:ind w:leftChars="150" w:left="1438" w:hangingChars="385" w:hanging="1078"/>
        <w:rPr>
          <w:sz w:val="28"/>
        </w:rPr>
      </w:pPr>
      <w:r w:rsidRPr="00FD5F9A">
        <w:rPr>
          <w:rFonts w:hint="eastAsia"/>
          <w:sz w:val="28"/>
        </w:rPr>
        <w:t>（</w:t>
      </w:r>
      <w:r w:rsidRPr="00FD5F9A">
        <w:rPr>
          <w:rFonts w:hint="eastAsia"/>
          <w:sz w:val="28"/>
        </w:rPr>
        <w:t>5</w:t>
      </w:r>
      <w:r w:rsidRPr="00FD5F9A">
        <w:rPr>
          <w:rFonts w:hint="eastAsia"/>
          <w:sz w:val="28"/>
        </w:rPr>
        <w:t>）</w:t>
      </w:r>
      <w:r w:rsidRPr="00FD5F9A">
        <w:rPr>
          <w:rFonts w:asciiTheme="minorEastAsia" w:eastAsiaTheme="minorEastAsia" w:hAnsiTheme="minorEastAsia"/>
          <w:sz w:val="28"/>
          <w:szCs w:val="28"/>
        </w:rPr>
        <w:t>牛證</w:t>
      </w:r>
      <w:r w:rsidRPr="00FD5F9A">
        <w:rPr>
          <w:rFonts w:hint="eastAsia"/>
          <w:sz w:val="28"/>
        </w:rPr>
        <w:t>之代號為</w:t>
      </w:r>
      <w:r w:rsidRPr="00FD5F9A">
        <w:rPr>
          <w:rFonts w:hint="eastAsia"/>
          <w:sz w:val="28"/>
        </w:rPr>
        <w:t>5</w:t>
      </w:r>
      <w:r w:rsidRPr="00FD5F9A">
        <w:rPr>
          <w:rFonts w:hint="eastAsia"/>
          <w:sz w:val="28"/>
        </w:rPr>
        <w:t>個阿拉伯數字後加上英文字「</w:t>
      </w:r>
      <w:r w:rsidRPr="00FD5F9A">
        <w:rPr>
          <w:rFonts w:hint="eastAsia"/>
          <w:sz w:val="28"/>
        </w:rPr>
        <w:t>C</w:t>
      </w:r>
      <w:r w:rsidRPr="00FD5F9A">
        <w:rPr>
          <w:rFonts w:hint="eastAsia"/>
          <w:sz w:val="28"/>
        </w:rPr>
        <w:t>」，編號從</w:t>
      </w:r>
      <w:r w:rsidRPr="00FD5F9A">
        <w:rPr>
          <w:rFonts w:hint="eastAsia"/>
          <w:sz w:val="28"/>
        </w:rPr>
        <w:t>03001C</w:t>
      </w:r>
      <w:r w:rsidRPr="00FD5F9A">
        <w:rPr>
          <w:rFonts w:hint="eastAsia"/>
          <w:sz w:val="28"/>
        </w:rPr>
        <w:t>至</w:t>
      </w:r>
      <w:r w:rsidRPr="00FD5F9A">
        <w:rPr>
          <w:rFonts w:hint="eastAsia"/>
          <w:sz w:val="28"/>
        </w:rPr>
        <w:t>08999C</w:t>
      </w:r>
      <w:r w:rsidRPr="00FD5F9A">
        <w:rPr>
          <w:rFonts w:hint="eastAsia"/>
          <w:sz w:val="28"/>
        </w:rPr>
        <w:t>。</w:t>
      </w:r>
    </w:p>
    <w:p w:rsidR="00FD5F9A" w:rsidRPr="00FD5F9A" w:rsidRDefault="00FD5F9A" w:rsidP="00671E73">
      <w:pPr>
        <w:ind w:leftChars="150" w:left="1438" w:hangingChars="385" w:hanging="1078"/>
        <w:rPr>
          <w:sz w:val="28"/>
        </w:rPr>
      </w:pPr>
      <w:r w:rsidRPr="00FD5F9A">
        <w:rPr>
          <w:rFonts w:hint="eastAsia"/>
          <w:sz w:val="28"/>
        </w:rPr>
        <w:t>（</w:t>
      </w:r>
      <w:r w:rsidRPr="00FD5F9A">
        <w:rPr>
          <w:rFonts w:hint="eastAsia"/>
          <w:sz w:val="28"/>
        </w:rPr>
        <w:t>6</w:t>
      </w:r>
      <w:r w:rsidRPr="00FD5F9A">
        <w:rPr>
          <w:rFonts w:hint="eastAsia"/>
          <w:sz w:val="28"/>
        </w:rPr>
        <w:t>）</w:t>
      </w:r>
      <w:r w:rsidRPr="00FD5F9A">
        <w:rPr>
          <w:rFonts w:asciiTheme="minorEastAsia" w:eastAsiaTheme="minorEastAsia" w:hAnsiTheme="minorEastAsia" w:hint="eastAsia"/>
          <w:sz w:val="28"/>
          <w:szCs w:val="28"/>
        </w:rPr>
        <w:t>熊</w:t>
      </w:r>
      <w:r w:rsidRPr="00FD5F9A">
        <w:rPr>
          <w:rFonts w:asciiTheme="minorEastAsia" w:eastAsiaTheme="minorEastAsia" w:hAnsiTheme="minorEastAsia"/>
          <w:sz w:val="28"/>
          <w:szCs w:val="28"/>
        </w:rPr>
        <w:t>證</w:t>
      </w:r>
      <w:r w:rsidRPr="00FD5F9A">
        <w:rPr>
          <w:rFonts w:hint="eastAsia"/>
          <w:sz w:val="28"/>
        </w:rPr>
        <w:t>之代號為</w:t>
      </w:r>
      <w:r w:rsidRPr="00FD5F9A">
        <w:rPr>
          <w:rFonts w:hint="eastAsia"/>
          <w:sz w:val="28"/>
        </w:rPr>
        <w:t>5</w:t>
      </w:r>
      <w:r w:rsidRPr="00FD5F9A">
        <w:rPr>
          <w:rFonts w:hint="eastAsia"/>
          <w:sz w:val="28"/>
        </w:rPr>
        <w:t>個阿拉伯數字後加上英文字「</w:t>
      </w:r>
      <w:r w:rsidRPr="00FD5F9A">
        <w:rPr>
          <w:rFonts w:hint="eastAsia"/>
          <w:sz w:val="28"/>
        </w:rPr>
        <w:t>B</w:t>
      </w:r>
      <w:r w:rsidRPr="00FD5F9A">
        <w:rPr>
          <w:rFonts w:hint="eastAsia"/>
          <w:sz w:val="28"/>
        </w:rPr>
        <w:t>」，編號從</w:t>
      </w:r>
      <w:r w:rsidRPr="00FD5F9A">
        <w:rPr>
          <w:rFonts w:hint="eastAsia"/>
          <w:sz w:val="28"/>
        </w:rPr>
        <w:t>03001B</w:t>
      </w:r>
      <w:r w:rsidRPr="00FD5F9A">
        <w:rPr>
          <w:rFonts w:hint="eastAsia"/>
          <w:sz w:val="28"/>
        </w:rPr>
        <w:t>至</w:t>
      </w:r>
      <w:r w:rsidRPr="00FD5F9A">
        <w:rPr>
          <w:rFonts w:hint="eastAsia"/>
          <w:sz w:val="28"/>
        </w:rPr>
        <w:t>08999B</w:t>
      </w:r>
      <w:r w:rsidRPr="00FD5F9A">
        <w:rPr>
          <w:rFonts w:hint="eastAsia"/>
          <w:sz w:val="28"/>
        </w:rPr>
        <w:t>。</w:t>
      </w:r>
    </w:p>
    <w:p w:rsidR="00FD5F9A" w:rsidRPr="00FD5F9A" w:rsidRDefault="00FD5F9A" w:rsidP="00671E73">
      <w:pPr>
        <w:ind w:leftChars="150" w:left="1438" w:hangingChars="385" w:hanging="1078"/>
        <w:rPr>
          <w:sz w:val="28"/>
        </w:rPr>
      </w:pPr>
      <w:r w:rsidRPr="00FD5F9A">
        <w:rPr>
          <w:rFonts w:hint="eastAsia"/>
          <w:sz w:val="28"/>
        </w:rPr>
        <w:t>（</w:t>
      </w:r>
      <w:r w:rsidRPr="00FD5F9A">
        <w:rPr>
          <w:rFonts w:hint="eastAsia"/>
          <w:sz w:val="28"/>
        </w:rPr>
        <w:t>7</w:t>
      </w:r>
      <w:r w:rsidRPr="00FD5F9A">
        <w:rPr>
          <w:rFonts w:hint="eastAsia"/>
          <w:sz w:val="28"/>
        </w:rPr>
        <w:t>）</w:t>
      </w:r>
      <w:r w:rsidRPr="00FD5F9A">
        <w:rPr>
          <w:rFonts w:asciiTheme="minorEastAsia" w:eastAsiaTheme="minorEastAsia" w:hAnsiTheme="minorEastAsia" w:hint="eastAsia"/>
          <w:sz w:val="28"/>
          <w:szCs w:val="28"/>
        </w:rPr>
        <w:t>展延型</w:t>
      </w:r>
      <w:r w:rsidRPr="00FD5F9A">
        <w:rPr>
          <w:rFonts w:asciiTheme="minorEastAsia" w:eastAsiaTheme="minorEastAsia" w:hAnsiTheme="minorEastAsia"/>
          <w:sz w:val="28"/>
          <w:szCs w:val="28"/>
        </w:rPr>
        <w:t>牛證</w:t>
      </w:r>
      <w:r w:rsidRPr="00FD5F9A">
        <w:rPr>
          <w:rFonts w:hint="eastAsia"/>
          <w:sz w:val="28"/>
        </w:rPr>
        <w:t>之代號為</w:t>
      </w:r>
      <w:r w:rsidRPr="00FD5F9A">
        <w:rPr>
          <w:rFonts w:hint="eastAsia"/>
          <w:sz w:val="28"/>
        </w:rPr>
        <w:t>5</w:t>
      </w:r>
      <w:r w:rsidRPr="00FD5F9A">
        <w:rPr>
          <w:rFonts w:hint="eastAsia"/>
          <w:sz w:val="28"/>
        </w:rPr>
        <w:t>個阿拉伯數字後加上英文字「</w:t>
      </w:r>
      <w:r w:rsidRPr="00FD5F9A">
        <w:rPr>
          <w:rFonts w:hint="eastAsia"/>
          <w:sz w:val="28"/>
        </w:rPr>
        <w:t>X</w:t>
      </w:r>
      <w:r w:rsidRPr="00FD5F9A">
        <w:rPr>
          <w:rFonts w:hint="eastAsia"/>
          <w:sz w:val="28"/>
        </w:rPr>
        <w:t>」，編號從</w:t>
      </w:r>
      <w:r w:rsidRPr="00FD5F9A">
        <w:rPr>
          <w:rFonts w:hint="eastAsia"/>
          <w:sz w:val="28"/>
        </w:rPr>
        <w:t>03001X</w:t>
      </w:r>
      <w:r w:rsidRPr="00FD5F9A">
        <w:rPr>
          <w:rFonts w:hint="eastAsia"/>
          <w:sz w:val="28"/>
        </w:rPr>
        <w:t>至</w:t>
      </w:r>
      <w:r w:rsidRPr="00FD5F9A">
        <w:rPr>
          <w:rFonts w:hint="eastAsia"/>
          <w:sz w:val="28"/>
        </w:rPr>
        <w:t>08999X</w:t>
      </w:r>
      <w:r w:rsidRPr="00FD5F9A">
        <w:rPr>
          <w:rFonts w:hint="eastAsia"/>
          <w:sz w:val="28"/>
        </w:rPr>
        <w:t>。</w:t>
      </w:r>
    </w:p>
    <w:p w:rsidR="00FD5F9A" w:rsidRDefault="00FD5F9A" w:rsidP="00671E73">
      <w:pPr>
        <w:ind w:leftChars="150" w:left="1438" w:hangingChars="385" w:hanging="1078"/>
        <w:rPr>
          <w:sz w:val="28"/>
        </w:rPr>
      </w:pPr>
      <w:r w:rsidRPr="00FD5F9A">
        <w:rPr>
          <w:rFonts w:hint="eastAsia"/>
          <w:sz w:val="28"/>
        </w:rPr>
        <w:t>（</w:t>
      </w:r>
      <w:r w:rsidRPr="00FD5F9A">
        <w:rPr>
          <w:rFonts w:hint="eastAsia"/>
          <w:sz w:val="28"/>
        </w:rPr>
        <w:t>8</w:t>
      </w:r>
      <w:r w:rsidRPr="00FD5F9A">
        <w:rPr>
          <w:rFonts w:hint="eastAsia"/>
          <w:sz w:val="28"/>
        </w:rPr>
        <w:t>）</w:t>
      </w:r>
      <w:r w:rsidRPr="00FD5F9A">
        <w:rPr>
          <w:rFonts w:asciiTheme="minorEastAsia" w:eastAsiaTheme="minorEastAsia" w:hAnsiTheme="minorEastAsia" w:hint="eastAsia"/>
          <w:sz w:val="28"/>
          <w:szCs w:val="28"/>
        </w:rPr>
        <w:t>展延型熊</w:t>
      </w:r>
      <w:r w:rsidRPr="00FD5F9A">
        <w:rPr>
          <w:rFonts w:asciiTheme="minorEastAsia" w:eastAsiaTheme="minorEastAsia" w:hAnsiTheme="minorEastAsia"/>
          <w:sz w:val="28"/>
          <w:szCs w:val="28"/>
        </w:rPr>
        <w:t>證</w:t>
      </w:r>
      <w:r w:rsidRPr="00FD5F9A">
        <w:rPr>
          <w:rFonts w:hint="eastAsia"/>
          <w:sz w:val="28"/>
        </w:rPr>
        <w:t>之代號為</w:t>
      </w:r>
      <w:r w:rsidRPr="00FD5F9A">
        <w:rPr>
          <w:rFonts w:hint="eastAsia"/>
          <w:sz w:val="28"/>
        </w:rPr>
        <w:t>5</w:t>
      </w:r>
      <w:r w:rsidRPr="00FD5F9A">
        <w:rPr>
          <w:rFonts w:hint="eastAsia"/>
          <w:sz w:val="28"/>
        </w:rPr>
        <w:t>個阿拉伯數字後加上英文字「</w:t>
      </w:r>
      <w:r w:rsidRPr="00FD5F9A">
        <w:rPr>
          <w:rFonts w:hint="eastAsia"/>
          <w:sz w:val="28"/>
        </w:rPr>
        <w:t>Y</w:t>
      </w:r>
      <w:r w:rsidRPr="00FD5F9A">
        <w:rPr>
          <w:rFonts w:hint="eastAsia"/>
          <w:sz w:val="28"/>
        </w:rPr>
        <w:t>」，編號從</w:t>
      </w:r>
      <w:r w:rsidRPr="00FD5F9A">
        <w:rPr>
          <w:rFonts w:hint="eastAsia"/>
          <w:sz w:val="28"/>
        </w:rPr>
        <w:t>03001Y</w:t>
      </w:r>
      <w:r w:rsidRPr="00FD5F9A">
        <w:rPr>
          <w:rFonts w:hint="eastAsia"/>
          <w:sz w:val="28"/>
        </w:rPr>
        <w:t>至</w:t>
      </w:r>
      <w:r w:rsidRPr="00FD5F9A">
        <w:rPr>
          <w:rFonts w:hint="eastAsia"/>
          <w:sz w:val="28"/>
        </w:rPr>
        <w:t>08999Y</w:t>
      </w:r>
      <w:r w:rsidRPr="00FD5F9A">
        <w:rPr>
          <w:rFonts w:hint="eastAsia"/>
          <w:sz w:val="28"/>
        </w:rPr>
        <w:t>。</w:t>
      </w:r>
    </w:p>
    <w:p w:rsidR="00A90D2C" w:rsidRDefault="00A90D2C">
      <w:pPr>
        <w:rPr>
          <w:sz w:val="28"/>
        </w:rPr>
      </w:pPr>
    </w:p>
    <w:p w:rsidR="00A90D2C" w:rsidRPr="00FD5F9A" w:rsidRDefault="008B299F">
      <w:pPr>
        <w:numPr>
          <w:ilvl w:val="0"/>
          <w:numId w:val="3"/>
        </w:numPr>
        <w:rPr>
          <w:sz w:val="28"/>
        </w:rPr>
      </w:pPr>
      <w:r w:rsidRPr="00FD5F9A">
        <w:rPr>
          <w:rFonts w:hint="eastAsia"/>
          <w:sz w:val="28"/>
        </w:rPr>
        <w:t>流動量提供者在什麼情況下不進行報價？</w:t>
      </w:r>
    </w:p>
    <w:p w:rsidR="00A90D2C" w:rsidRPr="00FD5F9A" w:rsidRDefault="008B299F">
      <w:pPr>
        <w:ind w:leftChars="1" w:left="520" w:hangingChars="185" w:hanging="518"/>
        <w:rPr>
          <w:sz w:val="28"/>
        </w:rPr>
      </w:pPr>
      <w:r w:rsidRPr="00FD5F9A">
        <w:rPr>
          <w:rFonts w:hint="eastAsia"/>
          <w:sz w:val="28"/>
        </w:rPr>
        <w:t>答：（</w:t>
      </w:r>
      <w:r w:rsidRPr="00FD5F9A">
        <w:rPr>
          <w:rFonts w:hint="eastAsia"/>
          <w:sz w:val="28"/>
        </w:rPr>
        <w:t>1</w:t>
      </w:r>
      <w:r w:rsidRPr="00FD5F9A">
        <w:rPr>
          <w:rFonts w:hint="eastAsia"/>
          <w:sz w:val="28"/>
        </w:rPr>
        <w:t>）集中交易市場開盤後</w:t>
      </w:r>
      <w:r w:rsidRPr="00FD5F9A">
        <w:rPr>
          <w:rFonts w:hint="eastAsia"/>
          <w:sz w:val="28"/>
        </w:rPr>
        <w:t>5</w:t>
      </w:r>
      <w:r w:rsidRPr="00FD5F9A">
        <w:rPr>
          <w:rFonts w:hint="eastAsia"/>
          <w:sz w:val="28"/>
        </w:rPr>
        <w:t>分鐘內。</w:t>
      </w:r>
    </w:p>
    <w:p w:rsidR="00A90D2C" w:rsidRPr="00FD5F9A" w:rsidRDefault="008B299F">
      <w:pPr>
        <w:ind w:leftChars="1" w:left="520" w:hangingChars="185" w:hanging="518"/>
        <w:rPr>
          <w:sz w:val="28"/>
        </w:rPr>
      </w:pPr>
      <w:r w:rsidRPr="00FD5F9A">
        <w:rPr>
          <w:rFonts w:hint="eastAsia"/>
          <w:sz w:val="28"/>
        </w:rPr>
        <w:t xml:space="preserve">   </w:t>
      </w:r>
      <w:r w:rsidRPr="00FD5F9A">
        <w:rPr>
          <w:rFonts w:hint="eastAsia"/>
          <w:sz w:val="28"/>
        </w:rPr>
        <w:t>（</w:t>
      </w:r>
      <w:r w:rsidRPr="00FD5F9A">
        <w:rPr>
          <w:rFonts w:hint="eastAsia"/>
          <w:sz w:val="28"/>
        </w:rPr>
        <w:t>2</w:t>
      </w:r>
      <w:r w:rsidRPr="00FD5F9A">
        <w:rPr>
          <w:rFonts w:hint="eastAsia"/>
          <w:sz w:val="28"/>
        </w:rPr>
        <w:t>）權證之標的證券暫停交易。</w:t>
      </w:r>
    </w:p>
    <w:p w:rsidR="00A90D2C" w:rsidRPr="00FD5F9A" w:rsidRDefault="008B299F">
      <w:pPr>
        <w:ind w:leftChars="1" w:left="1080" w:hangingChars="385" w:hanging="1078"/>
        <w:rPr>
          <w:sz w:val="28"/>
        </w:rPr>
      </w:pPr>
      <w:r w:rsidRPr="00FD5F9A">
        <w:rPr>
          <w:rFonts w:hint="eastAsia"/>
          <w:sz w:val="28"/>
        </w:rPr>
        <w:t xml:space="preserve">   </w:t>
      </w:r>
      <w:r w:rsidRPr="00FD5F9A">
        <w:rPr>
          <w:rFonts w:hint="eastAsia"/>
          <w:sz w:val="28"/>
        </w:rPr>
        <w:t>（</w:t>
      </w:r>
      <w:r w:rsidRPr="00FD5F9A">
        <w:rPr>
          <w:rFonts w:hint="eastAsia"/>
          <w:sz w:val="28"/>
        </w:rPr>
        <w:t>3</w:t>
      </w:r>
      <w:r w:rsidRPr="00FD5F9A">
        <w:rPr>
          <w:rFonts w:hint="eastAsia"/>
          <w:sz w:val="28"/>
        </w:rPr>
        <w:t>）當流動量提供者專戶內之權證數量無法滿足每筆報價最低賣出單位時，流動量提供者得僅申報買價。</w:t>
      </w:r>
    </w:p>
    <w:p w:rsidR="00A90D2C" w:rsidRDefault="008B299F">
      <w:pPr>
        <w:ind w:leftChars="1" w:left="520" w:hangingChars="185" w:hanging="518"/>
        <w:rPr>
          <w:sz w:val="28"/>
        </w:rPr>
      </w:pPr>
      <w:r w:rsidRPr="00FD5F9A">
        <w:rPr>
          <w:rFonts w:hint="eastAsia"/>
          <w:sz w:val="28"/>
        </w:rPr>
        <w:t xml:space="preserve">   </w:t>
      </w:r>
      <w:r w:rsidRPr="00FD5F9A">
        <w:rPr>
          <w:rFonts w:hint="eastAsia"/>
          <w:sz w:val="28"/>
        </w:rPr>
        <w:t>（</w:t>
      </w:r>
      <w:r w:rsidRPr="00FD5F9A">
        <w:rPr>
          <w:rFonts w:hint="eastAsia"/>
          <w:sz w:val="28"/>
        </w:rPr>
        <w:t>4</w:t>
      </w:r>
      <w:r w:rsidRPr="00FD5F9A">
        <w:rPr>
          <w:rFonts w:hint="eastAsia"/>
          <w:sz w:val="28"/>
        </w:rPr>
        <w:t>）發行人會自行訂定之其他時機，詳細資料</w:t>
      </w:r>
      <w:proofErr w:type="gramStart"/>
      <w:r w:rsidRPr="00FD5F9A">
        <w:rPr>
          <w:rFonts w:hint="eastAsia"/>
          <w:sz w:val="28"/>
        </w:rPr>
        <w:t>需參閱</w:t>
      </w:r>
      <w:proofErr w:type="gramEnd"/>
      <w:r w:rsidRPr="00FD5F9A">
        <w:rPr>
          <w:rFonts w:hint="eastAsia"/>
          <w:sz w:val="28"/>
        </w:rPr>
        <w:t>發行人之公開銷售說明書。</w:t>
      </w:r>
    </w:p>
    <w:p w:rsidR="00A90D2C" w:rsidRDefault="00A90D2C">
      <w:pPr>
        <w:rPr>
          <w:sz w:val="28"/>
        </w:rPr>
      </w:pPr>
    </w:p>
    <w:p w:rsidR="00A90D2C" w:rsidRDefault="008B299F">
      <w:pPr>
        <w:numPr>
          <w:ilvl w:val="0"/>
          <w:numId w:val="3"/>
        </w:numPr>
        <w:rPr>
          <w:sz w:val="28"/>
        </w:rPr>
      </w:pPr>
      <w:r>
        <w:rPr>
          <w:rFonts w:hint="eastAsia"/>
          <w:sz w:val="28"/>
        </w:rPr>
        <w:t>為何權證標的上漲（下跌）時，認購（售）權證不漲反跌？</w:t>
      </w:r>
    </w:p>
    <w:p w:rsidR="00A90D2C" w:rsidRDefault="008B299F">
      <w:pPr>
        <w:ind w:leftChars="1" w:left="520" w:hangingChars="185" w:hanging="518"/>
        <w:rPr>
          <w:sz w:val="28"/>
        </w:rPr>
      </w:pPr>
      <w:r>
        <w:rPr>
          <w:rFonts w:hint="eastAsia"/>
          <w:sz w:val="28"/>
        </w:rPr>
        <w:t>答：以認購權證為例，當標的股票上漲，權證價格也應該同步上漲，兩者應該有連動關係，但有時市場表現並非如此。按影響權證理論價格因素除標的股價之外，還包括履約價、距到期日時間、波動率、行使比例等，在某些情況下，會發生標的股價上漲但權證卻未同步上漲的情形。例如當標的股票市價離履約價尚遠，且權證距到期日近時，因標的股票上漲逾履約價之機率低，故權證價格與標的股票價格連動性降低，而產生標的股票價格上漲，但權證價格卻下跌之現象。</w:t>
      </w:r>
    </w:p>
    <w:p w:rsidR="00A90D2C" w:rsidRDefault="00A90D2C">
      <w:pPr>
        <w:rPr>
          <w:sz w:val="28"/>
        </w:rPr>
      </w:pPr>
    </w:p>
    <w:p w:rsidR="00A90D2C" w:rsidRDefault="008B299F">
      <w:pPr>
        <w:numPr>
          <w:ilvl w:val="0"/>
          <w:numId w:val="3"/>
        </w:numPr>
        <w:rPr>
          <w:sz w:val="28"/>
        </w:rPr>
      </w:pPr>
      <w:r>
        <w:rPr>
          <w:rFonts w:hint="eastAsia"/>
          <w:sz w:val="28"/>
        </w:rPr>
        <w:t>自營商進出量大的權證，是否為券商自行撮單所造成？</w:t>
      </w:r>
    </w:p>
    <w:p w:rsidR="00A90D2C" w:rsidRDefault="008B299F">
      <w:pPr>
        <w:ind w:left="560" w:hangingChars="200" w:hanging="560"/>
        <w:rPr>
          <w:sz w:val="28"/>
        </w:rPr>
      </w:pPr>
      <w:r>
        <w:rPr>
          <w:rFonts w:hint="eastAsia"/>
          <w:sz w:val="28"/>
        </w:rPr>
        <w:t>答：依規定流動量提供者不得自行成交所造市之權證，因此自營商進出量大的權證多為發行人以外之券商所買賣，用以避險套利，並非發行券商自行撮單造成。</w:t>
      </w:r>
    </w:p>
    <w:p w:rsidR="00A90D2C" w:rsidRDefault="00A90D2C">
      <w:pPr>
        <w:rPr>
          <w:sz w:val="28"/>
        </w:rPr>
      </w:pPr>
    </w:p>
    <w:p w:rsidR="00A90D2C" w:rsidRDefault="008B299F">
      <w:pPr>
        <w:numPr>
          <w:ilvl w:val="0"/>
          <w:numId w:val="3"/>
        </w:numPr>
        <w:rPr>
          <w:sz w:val="28"/>
        </w:rPr>
      </w:pPr>
      <w:r>
        <w:rPr>
          <w:rFonts w:hint="eastAsia"/>
          <w:sz w:val="28"/>
        </w:rPr>
        <w:t>深度價內權證波動率為何會出現</w:t>
      </w:r>
      <w:r>
        <w:rPr>
          <w:rFonts w:hint="eastAsia"/>
          <w:sz w:val="28"/>
        </w:rPr>
        <w:t>0%</w:t>
      </w:r>
      <w:r>
        <w:rPr>
          <w:rFonts w:hint="eastAsia"/>
          <w:sz w:val="28"/>
        </w:rPr>
        <w:t>的情況？</w:t>
      </w:r>
    </w:p>
    <w:p w:rsidR="00A90D2C" w:rsidRDefault="008B299F">
      <w:pPr>
        <w:ind w:left="560" w:hangingChars="200" w:hanging="560"/>
        <w:rPr>
          <w:sz w:val="28"/>
        </w:rPr>
      </w:pPr>
      <w:r>
        <w:rPr>
          <w:rFonts w:hint="eastAsia"/>
          <w:sz w:val="28"/>
        </w:rPr>
        <w:t>答：價內程度愈大，波動率影響權證價格的敏感度愈低，波動率大幅變動方可影響價內權證價格之小幅調整。換言之，權證價格小幅下跌可能使波動率大幅下降，甚至出現</w:t>
      </w:r>
      <w:r>
        <w:rPr>
          <w:rFonts w:hint="eastAsia"/>
          <w:sz w:val="28"/>
        </w:rPr>
        <w:t>0</w:t>
      </w:r>
      <w:r>
        <w:rPr>
          <w:rFonts w:hint="eastAsia"/>
          <w:sz w:val="28"/>
        </w:rPr>
        <w:t>的情況，故深度價內權證的波動率不具參考性。</w:t>
      </w:r>
    </w:p>
    <w:p w:rsidR="00A90D2C" w:rsidRDefault="00A90D2C">
      <w:pPr>
        <w:ind w:left="560" w:hangingChars="200" w:hanging="560"/>
        <w:rPr>
          <w:sz w:val="28"/>
        </w:rPr>
      </w:pPr>
    </w:p>
    <w:p w:rsidR="00A90D2C" w:rsidRDefault="008B299F">
      <w:pPr>
        <w:ind w:left="560" w:hangingChars="200" w:hanging="560"/>
        <w:rPr>
          <w:sz w:val="28"/>
        </w:rPr>
      </w:pPr>
      <w:r>
        <w:rPr>
          <w:rFonts w:hint="eastAsia"/>
          <w:sz w:val="28"/>
        </w:rPr>
        <w:t xml:space="preserve">15. </w:t>
      </w:r>
      <w:r>
        <w:rPr>
          <w:rFonts w:hint="eastAsia"/>
          <w:sz w:val="28"/>
        </w:rPr>
        <w:t>投資以外國證券或指數為標的之權證應注意哪些事項？</w:t>
      </w:r>
    </w:p>
    <w:p w:rsidR="00A90D2C" w:rsidRDefault="008B299F">
      <w:pPr>
        <w:ind w:left="560" w:hangingChars="200" w:hanging="560"/>
        <w:rPr>
          <w:sz w:val="28"/>
        </w:rPr>
      </w:pPr>
      <w:r>
        <w:rPr>
          <w:rFonts w:hint="eastAsia"/>
          <w:sz w:val="28"/>
        </w:rPr>
        <w:t>答：因該類權證之標的係屬外國證券或指數，其交易及履約型態有別於一般以國內證券或指數為標的之權證，例如該類權證交易無漲跌幅限制、外國證券交易市場休市或中場無交易時，其流動量提供者將不提供報價、限發行以現金結算之歐式權證等，且因履約價格以原幣訂定，到期履約時，其履約價格須先乘以當天台灣銀行即期匯率之中價，再計算履約價值。因此，投資人在投資前須詳閱該類權證之公開銷售說明書。</w:t>
      </w:r>
    </w:p>
    <w:p w:rsidR="00A90D2C" w:rsidRDefault="00A90D2C"/>
    <w:p w:rsidR="00A90D2C" w:rsidRDefault="008B299F">
      <w:pPr>
        <w:pStyle w:val="a9"/>
        <w:rPr>
          <w:sz w:val="28"/>
        </w:rPr>
      </w:pPr>
      <w:r>
        <w:rPr>
          <w:rFonts w:hint="eastAsia"/>
          <w:sz w:val="28"/>
        </w:rPr>
        <w:t>五、權證小測驗：</w:t>
      </w:r>
    </w:p>
    <w:p w:rsidR="00A90D2C" w:rsidRDefault="00A90D2C">
      <w:pPr>
        <w:rPr>
          <w:sz w:val="28"/>
        </w:rPr>
      </w:pPr>
    </w:p>
    <w:p w:rsidR="00A90D2C" w:rsidRDefault="008B299F">
      <w:pPr>
        <w:spacing w:line="0" w:lineRule="atLeast"/>
        <w:rPr>
          <w:rFonts w:ascii="細明體" w:eastAsia="細明體" w:hAnsi="細明體"/>
          <w:bCs/>
          <w:sz w:val="28"/>
          <w:szCs w:val="28"/>
        </w:rPr>
      </w:pPr>
      <w:r>
        <w:rPr>
          <w:rFonts w:ascii="細明體" w:eastAsia="細明體" w:hAnsi="細明體" w:hint="eastAsia"/>
          <w:bCs/>
          <w:sz w:val="28"/>
          <w:szCs w:val="28"/>
        </w:rPr>
        <w:t>1. 投資人可利用現有股票帳戶買賣權證，初次投資權證時，</w:t>
      </w:r>
      <w:r w:rsidRPr="009937A9">
        <w:rPr>
          <w:rFonts w:ascii="細明體" w:eastAsia="細明體" w:hAnsi="細明體" w:hint="eastAsia"/>
          <w:bCs/>
          <w:sz w:val="28"/>
          <w:szCs w:val="28"/>
        </w:rPr>
        <w:t>除專業機構投資人外，</w:t>
      </w:r>
      <w:r>
        <w:rPr>
          <w:rFonts w:ascii="細明體" w:eastAsia="細明體" w:hAnsi="細明體" w:hint="eastAsia"/>
          <w:bCs/>
          <w:sz w:val="28"/>
          <w:szCs w:val="28"/>
        </w:rPr>
        <w:t>應簽具風</w:t>
      </w:r>
    </w:p>
    <w:p w:rsidR="00A90D2C" w:rsidRDefault="008B299F">
      <w:pPr>
        <w:spacing w:line="0" w:lineRule="atLeast"/>
        <w:ind w:firstLineChars="150" w:firstLine="420"/>
        <w:rPr>
          <w:rFonts w:ascii="細明體" w:eastAsia="細明體" w:hAnsi="細明體"/>
          <w:bCs/>
          <w:sz w:val="28"/>
          <w:szCs w:val="28"/>
        </w:rPr>
      </w:pPr>
      <w:r>
        <w:rPr>
          <w:rFonts w:ascii="細明體" w:eastAsia="細明體" w:hAnsi="細明體" w:hint="eastAsia"/>
          <w:bCs/>
          <w:sz w:val="28"/>
          <w:szCs w:val="28"/>
        </w:rPr>
        <w:t>險預告書？</w:t>
      </w:r>
      <w:r>
        <w:rPr>
          <w:rFonts w:ascii="細明體" w:eastAsia="細明體" w:hAnsi="細明體"/>
          <w:bCs/>
          <w:sz w:val="28"/>
          <w:szCs w:val="28"/>
        </w:rPr>
        <w:t xml:space="preserve"> </w:t>
      </w:r>
    </w:p>
    <w:p w:rsidR="00A90D2C" w:rsidRDefault="008B299F">
      <w:pPr>
        <w:ind w:firstLineChars="200" w:firstLine="560"/>
        <w:rPr>
          <w:sz w:val="28"/>
        </w:rPr>
      </w:pPr>
      <w:r>
        <w:rPr>
          <w:rFonts w:hint="eastAsia"/>
          <w:sz w:val="28"/>
        </w:rPr>
        <w:t xml:space="preserve">a. </w:t>
      </w:r>
      <w:r>
        <w:rPr>
          <w:rFonts w:hint="eastAsia"/>
          <w:sz w:val="28"/>
        </w:rPr>
        <w:t>是</w:t>
      </w:r>
      <w:r>
        <w:rPr>
          <w:rFonts w:hint="eastAsia"/>
          <w:sz w:val="28"/>
        </w:rPr>
        <w:t xml:space="preserve">  </w:t>
      </w:r>
    </w:p>
    <w:p w:rsidR="00A90D2C" w:rsidRDefault="008B299F">
      <w:pPr>
        <w:ind w:firstLineChars="200" w:firstLine="560"/>
        <w:rPr>
          <w:sz w:val="28"/>
        </w:rPr>
      </w:pPr>
      <w:r>
        <w:rPr>
          <w:rFonts w:hint="eastAsia"/>
          <w:sz w:val="28"/>
        </w:rPr>
        <w:t xml:space="preserve">b. </w:t>
      </w:r>
      <w:r>
        <w:rPr>
          <w:rFonts w:hint="eastAsia"/>
          <w:sz w:val="28"/>
        </w:rPr>
        <w:t>否</w:t>
      </w:r>
    </w:p>
    <w:p w:rsidR="00A90D2C" w:rsidRDefault="00A221FC">
      <w:pPr>
        <w:ind w:left="400" w:hangingChars="200" w:hanging="400"/>
        <w:rPr>
          <w:rFonts w:ascii="細明體" w:eastAsia="細明體" w:hAnsi="細明體"/>
          <w:bCs/>
          <w:sz w:val="28"/>
          <w:szCs w:val="28"/>
        </w:rPr>
      </w:pPr>
      <w:r>
        <w:rPr>
          <w:noProof/>
          <w:sz w:val="20"/>
        </w:rPr>
        <w:drawing>
          <wp:anchor distT="0" distB="0" distL="114300" distR="114300" simplePos="0" relativeHeight="251672064" behindDoc="0" locked="0" layoutInCell="1" allowOverlap="1">
            <wp:simplePos x="0" y="0"/>
            <wp:positionH relativeFrom="column">
              <wp:posOffset>6286500</wp:posOffset>
            </wp:positionH>
            <wp:positionV relativeFrom="paragraph">
              <wp:posOffset>-1905</wp:posOffset>
            </wp:positionV>
            <wp:extent cx="687070" cy="932180"/>
            <wp:effectExtent l="19050" t="0" r="0" b="0"/>
            <wp:wrapNone/>
            <wp:docPr id="311"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 cstate="print"/>
                    <a:srcRect/>
                    <a:stretch>
                      <a:fillRect/>
                    </a:stretch>
                  </pic:blipFill>
                  <pic:spPr bwMode="auto">
                    <a:xfrm>
                      <a:off x="0" y="0"/>
                      <a:ext cx="687070" cy="932180"/>
                    </a:xfrm>
                    <a:prstGeom prst="rect">
                      <a:avLst/>
                    </a:prstGeom>
                    <a:noFill/>
                    <a:ln w="9525">
                      <a:noFill/>
                      <a:miter lim="800000"/>
                      <a:headEnd/>
                      <a:tailEnd/>
                    </a:ln>
                    <a:effectLst/>
                  </pic:spPr>
                </pic:pic>
              </a:graphicData>
            </a:graphic>
          </wp:anchor>
        </w:drawing>
      </w:r>
    </w:p>
    <w:p w:rsidR="00A90D2C" w:rsidRDefault="008B299F">
      <w:pPr>
        <w:ind w:left="560" w:hangingChars="200" w:hanging="560"/>
        <w:rPr>
          <w:sz w:val="28"/>
        </w:rPr>
      </w:pPr>
      <w:r>
        <w:rPr>
          <w:rFonts w:ascii="細明體" w:eastAsia="細明體" w:hAnsi="細明體" w:hint="eastAsia"/>
          <w:bCs/>
          <w:sz w:val="28"/>
          <w:szCs w:val="28"/>
        </w:rPr>
        <w:t>2. 投資人若看「多」大盤走勢，可買進什麼權證？</w:t>
      </w:r>
      <w:r>
        <w:rPr>
          <w:rFonts w:ascii="細明體" w:eastAsia="細明體" w:hAnsi="細明體"/>
          <w:bCs/>
          <w:sz w:val="28"/>
          <w:szCs w:val="28"/>
        </w:rPr>
        <w:br/>
      </w:r>
      <w:r>
        <w:rPr>
          <w:rFonts w:hint="eastAsia"/>
          <w:sz w:val="28"/>
        </w:rPr>
        <w:t xml:space="preserve">a. </w:t>
      </w:r>
      <w:r>
        <w:rPr>
          <w:rFonts w:hint="eastAsia"/>
          <w:sz w:val="28"/>
        </w:rPr>
        <w:t>認售權證</w:t>
      </w:r>
    </w:p>
    <w:p w:rsidR="00A90D2C" w:rsidRDefault="008B299F">
      <w:pPr>
        <w:ind w:firstLineChars="200" w:firstLine="560"/>
        <w:rPr>
          <w:sz w:val="28"/>
        </w:rPr>
      </w:pPr>
      <w:r>
        <w:rPr>
          <w:rFonts w:hint="eastAsia"/>
          <w:sz w:val="28"/>
        </w:rPr>
        <w:t xml:space="preserve">b. </w:t>
      </w:r>
      <w:r>
        <w:rPr>
          <w:rFonts w:hint="eastAsia"/>
          <w:sz w:val="28"/>
        </w:rPr>
        <w:t>認購權證</w:t>
      </w:r>
    </w:p>
    <w:p w:rsidR="00A90D2C" w:rsidRDefault="00A90D2C">
      <w:pPr>
        <w:ind w:left="560" w:hangingChars="200" w:hanging="560"/>
        <w:rPr>
          <w:sz w:val="28"/>
        </w:rPr>
      </w:pPr>
    </w:p>
    <w:p w:rsidR="00A90D2C" w:rsidRDefault="008B299F">
      <w:pPr>
        <w:numPr>
          <w:ilvl w:val="0"/>
          <w:numId w:val="7"/>
        </w:numPr>
        <w:rPr>
          <w:rFonts w:ascii="細明體" w:eastAsia="細明體" w:hAnsi="細明體"/>
          <w:bCs/>
          <w:sz w:val="28"/>
          <w:szCs w:val="28"/>
        </w:rPr>
      </w:pPr>
      <w:r>
        <w:rPr>
          <w:rFonts w:ascii="細明體" w:eastAsia="細明體" w:hAnsi="細明體" w:hint="eastAsia"/>
          <w:bCs/>
          <w:sz w:val="28"/>
          <w:szCs w:val="28"/>
        </w:rPr>
        <w:t>投資人買賣權證時要特別注意哪些發行條件？</w:t>
      </w:r>
    </w:p>
    <w:p w:rsidR="00A90D2C" w:rsidRDefault="008B299F">
      <w:pPr>
        <w:ind w:firstLineChars="200" w:firstLine="560"/>
        <w:rPr>
          <w:sz w:val="28"/>
        </w:rPr>
      </w:pPr>
      <w:r>
        <w:rPr>
          <w:rFonts w:hint="eastAsia"/>
          <w:sz w:val="28"/>
        </w:rPr>
        <w:t xml:space="preserve">a. </w:t>
      </w:r>
      <w:r>
        <w:rPr>
          <w:rFonts w:hint="eastAsia"/>
          <w:sz w:val="28"/>
        </w:rPr>
        <w:t>專家解盤、名嘴分析、小道消息</w:t>
      </w:r>
    </w:p>
    <w:p w:rsidR="00A90D2C" w:rsidRDefault="008B299F">
      <w:pPr>
        <w:ind w:firstLineChars="200" w:firstLine="560"/>
        <w:rPr>
          <w:sz w:val="28"/>
        </w:rPr>
      </w:pPr>
      <w:r>
        <w:rPr>
          <w:rFonts w:hint="eastAsia"/>
          <w:sz w:val="28"/>
        </w:rPr>
        <w:t xml:space="preserve">b. </w:t>
      </w:r>
      <w:r>
        <w:rPr>
          <w:rFonts w:hint="eastAsia"/>
          <w:sz w:val="28"/>
        </w:rPr>
        <w:t>履約價格、行使比例、存續期間</w:t>
      </w:r>
    </w:p>
    <w:p w:rsidR="00A90D2C" w:rsidRDefault="00A90D2C">
      <w:pPr>
        <w:ind w:left="560" w:hangingChars="200" w:hanging="560"/>
        <w:rPr>
          <w:sz w:val="28"/>
        </w:rPr>
      </w:pPr>
    </w:p>
    <w:p w:rsidR="00A90D2C" w:rsidRDefault="008B299F">
      <w:pPr>
        <w:numPr>
          <w:ilvl w:val="0"/>
          <w:numId w:val="7"/>
        </w:numPr>
        <w:rPr>
          <w:rFonts w:ascii="細明體" w:eastAsia="細明體" w:hAnsi="細明體"/>
          <w:bCs/>
          <w:sz w:val="28"/>
          <w:szCs w:val="28"/>
        </w:rPr>
      </w:pPr>
      <w:r>
        <w:rPr>
          <w:rFonts w:ascii="細明體" w:eastAsia="細明體" w:hAnsi="細明體" w:hint="eastAsia"/>
          <w:bCs/>
          <w:sz w:val="28"/>
          <w:szCs w:val="28"/>
        </w:rPr>
        <w:t>權證具有高槓桿特性，所以價格波動風險較大？</w:t>
      </w:r>
      <w:r>
        <w:rPr>
          <w:rFonts w:ascii="細明體" w:eastAsia="細明體" w:hAnsi="細明體"/>
          <w:bCs/>
          <w:sz w:val="28"/>
          <w:szCs w:val="28"/>
        </w:rPr>
        <w:t xml:space="preserve"> </w:t>
      </w:r>
    </w:p>
    <w:p w:rsidR="00A90D2C" w:rsidRDefault="008B299F">
      <w:pPr>
        <w:ind w:firstLineChars="200" w:firstLine="560"/>
        <w:rPr>
          <w:sz w:val="28"/>
        </w:rPr>
      </w:pPr>
      <w:r>
        <w:rPr>
          <w:rFonts w:hint="eastAsia"/>
          <w:sz w:val="28"/>
        </w:rPr>
        <w:t xml:space="preserve">a. </w:t>
      </w:r>
      <w:r>
        <w:rPr>
          <w:rFonts w:hint="eastAsia"/>
          <w:sz w:val="28"/>
        </w:rPr>
        <w:t>是</w:t>
      </w:r>
    </w:p>
    <w:p w:rsidR="00A90D2C" w:rsidRDefault="008B299F">
      <w:pPr>
        <w:ind w:firstLineChars="200" w:firstLine="560"/>
        <w:rPr>
          <w:sz w:val="28"/>
        </w:rPr>
      </w:pPr>
      <w:r>
        <w:rPr>
          <w:rFonts w:hint="eastAsia"/>
          <w:sz w:val="28"/>
        </w:rPr>
        <w:t xml:space="preserve">b. </w:t>
      </w:r>
      <w:r>
        <w:rPr>
          <w:rFonts w:hint="eastAsia"/>
          <w:sz w:val="28"/>
        </w:rPr>
        <w:t>否</w:t>
      </w:r>
    </w:p>
    <w:p w:rsidR="00A90D2C" w:rsidRDefault="00A90D2C">
      <w:pPr>
        <w:ind w:firstLineChars="200" w:firstLine="560"/>
        <w:rPr>
          <w:sz w:val="28"/>
        </w:rPr>
      </w:pPr>
    </w:p>
    <w:p w:rsidR="00A90D2C" w:rsidRDefault="008B299F">
      <w:pPr>
        <w:numPr>
          <w:ilvl w:val="0"/>
          <w:numId w:val="7"/>
        </w:numPr>
        <w:rPr>
          <w:rFonts w:ascii="細明體" w:eastAsia="細明體" w:hAnsi="細明體"/>
          <w:bCs/>
          <w:sz w:val="28"/>
          <w:szCs w:val="28"/>
        </w:rPr>
      </w:pPr>
      <w:r>
        <w:rPr>
          <w:rFonts w:ascii="細明體" w:eastAsia="細明體" w:hAnsi="細明體" w:hint="eastAsia"/>
          <w:bCs/>
          <w:sz w:val="28"/>
          <w:szCs w:val="28"/>
        </w:rPr>
        <w:t xml:space="preserve">權證有到期日，如果到期不具履約價值，就損失當初購買權證的金額？ </w:t>
      </w:r>
    </w:p>
    <w:p w:rsidR="00A90D2C" w:rsidRDefault="008B299F">
      <w:pPr>
        <w:ind w:firstLineChars="200" w:firstLine="560"/>
        <w:rPr>
          <w:sz w:val="28"/>
        </w:rPr>
      </w:pPr>
      <w:r>
        <w:rPr>
          <w:rFonts w:hint="eastAsia"/>
          <w:sz w:val="28"/>
        </w:rPr>
        <w:t xml:space="preserve">a. </w:t>
      </w:r>
      <w:r>
        <w:rPr>
          <w:rFonts w:hint="eastAsia"/>
          <w:sz w:val="28"/>
        </w:rPr>
        <w:t>是</w:t>
      </w:r>
      <w:r>
        <w:rPr>
          <w:rFonts w:hint="eastAsia"/>
          <w:sz w:val="28"/>
        </w:rPr>
        <w:t xml:space="preserve">  </w:t>
      </w:r>
    </w:p>
    <w:p w:rsidR="00A90D2C" w:rsidRDefault="008B299F">
      <w:pPr>
        <w:ind w:firstLineChars="200" w:firstLine="560"/>
        <w:rPr>
          <w:sz w:val="28"/>
        </w:rPr>
      </w:pPr>
      <w:r>
        <w:rPr>
          <w:rFonts w:hint="eastAsia"/>
          <w:sz w:val="28"/>
        </w:rPr>
        <w:t xml:space="preserve">b. </w:t>
      </w:r>
      <w:r>
        <w:rPr>
          <w:rFonts w:hint="eastAsia"/>
          <w:sz w:val="28"/>
        </w:rPr>
        <w:t>否</w:t>
      </w:r>
    </w:p>
    <w:p w:rsidR="00A90D2C" w:rsidRDefault="00A90D2C">
      <w:pPr>
        <w:ind w:firstLineChars="200" w:firstLine="560"/>
        <w:rPr>
          <w:sz w:val="28"/>
        </w:rPr>
      </w:pPr>
    </w:p>
    <w:p w:rsidR="00A90D2C" w:rsidRDefault="008B299F">
      <w:pPr>
        <w:numPr>
          <w:ilvl w:val="0"/>
          <w:numId w:val="7"/>
        </w:numPr>
        <w:rPr>
          <w:rFonts w:ascii="細明體" w:eastAsia="細明體" w:hAnsi="細明體"/>
          <w:bCs/>
          <w:sz w:val="28"/>
          <w:szCs w:val="28"/>
        </w:rPr>
      </w:pPr>
      <w:r>
        <w:rPr>
          <w:rFonts w:ascii="細明體" w:eastAsia="細明體" w:hAnsi="細明體" w:hint="eastAsia"/>
          <w:bCs/>
          <w:sz w:val="28"/>
          <w:szCs w:val="28"/>
        </w:rPr>
        <w:t>下列何者為「權證流動量提供者」不提供報價之時機？</w:t>
      </w:r>
    </w:p>
    <w:p w:rsidR="00A90D2C" w:rsidRDefault="008B299F">
      <w:pPr>
        <w:ind w:firstLineChars="200" w:firstLine="560"/>
        <w:rPr>
          <w:sz w:val="28"/>
        </w:rPr>
      </w:pPr>
      <w:r>
        <w:rPr>
          <w:sz w:val="28"/>
        </w:rPr>
        <w:t>a.</w:t>
      </w:r>
      <w:r>
        <w:rPr>
          <w:rFonts w:hint="eastAsia"/>
          <w:sz w:val="28"/>
        </w:rPr>
        <w:t xml:space="preserve"> </w:t>
      </w:r>
      <w:r>
        <w:rPr>
          <w:rFonts w:hint="eastAsia"/>
          <w:sz w:val="28"/>
        </w:rPr>
        <w:t>標的證券價格或權證價格漲停時僅申報買進價格，跌停時僅申報賣出價格</w:t>
      </w:r>
    </w:p>
    <w:p w:rsidR="00A90D2C" w:rsidRDefault="008B299F">
      <w:pPr>
        <w:ind w:firstLineChars="200" w:firstLine="560"/>
        <w:rPr>
          <w:sz w:val="28"/>
        </w:rPr>
      </w:pPr>
      <w:r>
        <w:rPr>
          <w:sz w:val="28"/>
        </w:rPr>
        <w:t xml:space="preserve">b. </w:t>
      </w:r>
      <w:r>
        <w:rPr>
          <w:rFonts w:hint="eastAsia"/>
          <w:sz w:val="28"/>
        </w:rPr>
        <w:t>權證理論價格低於</w:t>
      </w:r>
      <w:r>
        <w:rPr>
          <w:rFonts w:hint="eastAsia"/>
          <w:sz w:val="28"/>
        </w:rPr>
        <w:t>0.01</w:t>
      </w:r>
      <w:r>
        <w:rPr>
          <w:rFonts w:hint="eastAsia"/>
          <w:sz w:val="28"/>
        </w:rPr>
        <w:t>元</w:t>
      </w:r>
    </w:p>
    <w:p w:rsidR="00A90D2C" w:rsidRDefault="008B299F">
      <w:pPr>
        <w:ind w:firstLineChars="200" w:firstLine="560"/>
        <w:rPr>
          <w:sz w:val="28"/>
        </w:rPr>
      </w:pPr>
      <w:r>
        <w:rPr>
          <w:sz w:val="28"/>
        </w:rPr>
        <w:t xml:space="preserve">c. </w:t>
      </w:r>
      <w:r>
        <w:rPr>
          <w:rFonts w:hint="eastAsia"/>
          <w:sz w:val="28"/>
        </w:rPr>
        <w:t>以上皆是</w:t>
      </w:r>
    </w:p>
    <w:p w:rsidR="00A90D2C" w:rsidRDefault="00A90D2C">
      <w:pPr>
        <w:ind w:firstLineChars="200" w:firstLine="560"/>
        <w:rPr>
          <w:sz w:val="28"/>
        </w:rPr>
      </w:pPr>
    </w:p>
    <w:p w:rsidR="00A90D2C" w:rsidRDefault="008B299F">
      <w:pPr>
        <w:numPr>
          <w:ilvl w:val="0"/>
          <w:numId w:val="7"/>
        </w:numPr>
        <w:rPr>
          <w:rFonts w:ascii="細明體" w:eastAsia="細明體" w:hAnsi="細明體"/>
          <w:bCs/>
          <w:sz w:val="28"/>
          <w:szCs w:val="28"/>
        </w:rPr>
      </w:pPr>
      <w:r>
        <w:rPr>
          <w:rFonts w:ascii="細明體" w:eastAsia="細明體" w:hAnsi="細明體" w:hint="eastAsia"/>
          <w:bCs/>
          <w:sz w:val="28"/>
          <w:szCs w:val="28"/>
        </w:rPr>
        <w:t>權證交易之報價，下列敘述何者正確？</w:t>
      </w:r>
      <w:r>
        <w:rPr>
          <w:rFonts w:ascii="細明體" w:eastAsia="細明體" w:hAnsi="細明體"/>
          <w:bCs/>
          <w:sz w:val="28"/>
          <w:szCs w:val="28"/>
        </w:rPr>
        <w:t xml:space="preserve"> </w:t>
      </w:r>
    </w:p>
    <w:p w:rsidR="00A90D2C" w:rsidRDefault="008B299F">
      <w:pPr>
        <w:ind w:firstLineChars="200" w:firstLine="560"/>
        <w:rPr>
          <w:sz w:val="28"/>
        </w:rPr>
      </w:pPr>
      <w:r>
        <w:rPr>
          <w:sz w:val="28"/>
        </w:rPr>
        <w:t xml:space="preserve">a. </w:t>
      </w:r>
      <w:r>
        <w:rPr>
          <w:rFonts w:hint="eastAsia"/>
          <w:sz w:val="28"/>
        </w:rPr>
        <w:t>流動量提供者（目前多為權證發行證券商）有提供報價之義務</w:t>
      </w:r>
    </w:p>
    <w:p w:rsidR="00A90D2C" w:rsidRDefault="008B299F">
      <w:pPr>
        <w:ind w:firstLineChars="200" w:firstLine="560"/>
        <w:rPr>
          <w:sz w:val="28"/>
        </w:rPr>
      </w:pPr>
      <w:r>
        <w:rPr>
          <w:sz w:val="28"/>
        </w:rPr>
        <w:t xml:space="preserve">b. </w:t>
      </w:r>
      <w:r>
        <w:rPr>
          <w:rFonts w:hint="eastAsia"/>
          <w:sz w:val="28"/>
        </w:rPr>
        <w:t>盤中揭示之</w:t>
      </w:r>
      <w:r>
        <w:rPr>
          <w:rFonts w:hint="eastAsia"/>
          <w:sz w:val="28"/>
        </w:rPr>
        <w:t>5</w:t>
      </w:r>
      <w:r>
        <w:rPr>
          <w:rFonts w:hint="eastAsia"/>
          <w:sz w:val="28"/>
        </w:rPr>
        <w:t>檔買賣報價，有部分係屬一般投資人所申報之委託買賣價格</w:t>
      </w:r>
    </w:p>
    <w:p w:rsidR="00A90D2C" w:rsidRDefault="008B299F">
      <w:pPr>
        <w:ind w:firstLineChars="200" w:firstLine="560"/>
        <w:rPr>
          <w:sz w:val="28"/>
        </w:rPr>
      </w:pPr>
      <w:r>
        <w:rPr>
          <w:sz w:val="28"/>
        </w:rPr>
        <w:t xml:space="preserve">c. </w:t>
      </w:r>
      <w:r>
        <w:rPr>
          <w:rFonts w:hint="eastAsia"/>
          <w:sz w:val="28"/>
        </w:rPr>
        <w:t>以上皆是</w:t>
      </w:r>
    </w:p>
    <w:p w:rsidR="00A90D2C" w:rsidRDefault="00A90D2C">
      <w:pPr>
        <w:ind w:firstLineChars="200" w:firstLine="480"/>
      </w:pPr>
    </w:p>
    <w:p w:rsidR="00A90D2C" w:rsidRDefault="008B299F">
      <w:pPr>
        <w:numPr>
          <w:ilvl w:val="0"/>
          <w:numId w:val="7"/>
        </w:numPr>
        <w:rPr>
          <w:rFonts w:ascii="細明體" w:eastAsia="細明體" w:hAnsi="細明體"/>
          <w:bCs/>
          <w:sz w:val="28"/>
          <w:szCs w:val="28"/>
        </w:rPr>
      </w:pPr>
      <w:r>
        <w:rPr>
          <w:rFonts w:ascii="細明體" w:eastAsia="細明體" w:hAnsi="細明體" w:hint="eastAsia"/>
          <w:bCs/>
          <w:sz w:val="28"/>
          <w:szCs w:val="28"/>
        </w:rPr>
        <w:t>以國外交易所之指數或有價證券作為標的之權證，下列敘述何者正確？</w:t>
      </w:r>
      <w:r>
        <w:rPr>
          <w:rFonts w:ascii="細明體" w:eastAsia="細明體" w:hAnsi="細明體"/>
          <w:bCs/>
          <w:sz w:val="28"/>
          <w:szCs w:val="28"/>
        </w:rPr>
        <w:t xml:space="preserve"> </w:t>
      </w:r>
    </w:p>
    <w:p w:rsidR="00A90D2C" w:rsidRDefault="008B299F">
      <w:pPr>
        <w:ind w:firstLineChars="200" w:firstLine="560"/>
        <w:rPr>
          <w:sz w:val="28"/>
        </w:rPr>
      </w:pPr>
      <w:r>
        <w:rPr>
          <w:sz w:val="28"/>
        </w:rPr>
        <w:t xml:space="preserve">a. </w:t>
      </w:r>
      <w:r>
        <w:rPr>
          <w:rFonts w:hint="eastAsia"/>
          <w:sz w:val="28"/>
        </w:rPr>
        <w:t>無漲跌幅限制</w:t>
      </w:r>
    </w:p>
    <w:p w:rsidR="00A90D2C" w:rsidRDefault="008B299F">
      <w:pPr>
        <w:ind w:firstLineChars="200" w:firstLine="560"/>
        <w:rPr>
          <w:sz w:val="28"/>
        </w:rPr>
      </w:pPr>
      <w:r>
        <w:rPr>
          <w:sz w:val="28"/>
        </w:rPr>
        <w:t xml:space="preserve">b. </w:t>
      </w:r>
      <w:r>
        <w:rPr>
          <w:rFonts w:hint="eastAsia"/>
          <w:sz w:val="28"/>
        </w:rPr>
        <w:t>可於發行人網站取得標的證券交易及財務等相關資訊</w:t>
      </w:r>
    </w:p>
    <w:p w:rsidR="00A90D2C" w:rsidRDefault="008B299F">
      <w:pPr>
        <w:ind w:firstLineChars="200" w:firstLine="560"/>
        <w:rPr>
          <w:sz w:val="28"/>
        </w:rPr>
      </w:pPr>
      <w:r>
        <w:rPr>
          <w:sz w:val="28"/>
        </w:rPr>
        <w:t xml:space="preserve">c. </w:t>
      </w:r>
      <w:r>
        <w:rPr>
          <w:rFonts w:hint="eastAsia"/>
          <w:sz w:val="28"/>
        </w:rPr>
        <w:t>以上皆是</w:t>
      </w:r>
    </w:p>
    <w:p w:rsidR="00A90D2C" w:rsidRDefault="00A90D2C">
      <w:pPr>
        <w:ind w:left="560" w:hangingChars="200" w:hanging="560"/>
        <w:rPr>
          <w:sz w:val="28"/>
        </w:rPr>
      </w:pPr>
    </w:p>
    <w:p w:rsidR="00A90D2C" w:rsidRDefault="008B299F">
      <w:pPr>
        <w:numPr>
          <w:ilvl w:val="0"/>
          <w:numId w:val="7"/>
        </w:numPr>
        <w:rPr>
          <w:rFonts w:ascii="細明體" w:eastAsia="細明體" w:hAnsi="細明體"/>
          <w:bCs/>
          <w:sz w:val="28"/>
          <w:szCs w:val="28"/>
        </w:rPr>
      </w:pPr>
      <w:r>
        <w:rPr>
          <w:rFonts w:ascii="細明體" w:eastAsia="細明體" w:hAnsi="細明體" w:hint="eastAsia"/>
          <w:bCs/>
          <w:sz w:val="28"/>
          <w:szCs w:val="28"/>
        </w:rPr>
        <w:t>美式權證在到達履約價格時，投資人有權在哪個時間點要求履約？</w:t>
      </w:r>
    </w:p>
    <w:p w:rsidR="00A90D2C" w:rsidRDefault="008B299F">
      <w:pPr>
        <w:ind w:firstLineChars="200" w:firstLine="560"/>
        <w:rPr>
          <w:sz w:val="28"/>
        </w:rPr>
      </w:pPr>
      <w:r>
        <w:rPr>
          <w:sz w:val="28"/>
        </w:rPr>
        <w:t xml:space="preserve">a. </w:t>
      </w:r>
      <w:r>
        <w:rPr>
          <w:rFonts w:hint="eastAsia"/>
          <w:sz w:val="28"/>
        </w:rPr>
        <w:t>只能在到期日</w:t>
      </w:r>
    </w:p>
    <w:p w:rsidR="00A90D2C" w:rsidRDefault="008B299F">
      <w:pPr>
        <w:ind w:firstLineChars="200" w:firstLine="560"/>
        <w:rPr>
          <w:sz w:val="28"/>
        </w:rPr>
      </w:pPr>
      <w:r>
        <w:rPr>
          <w:rFonts w:hint="eastAsia"/>
          <w:sz w:val="28"/>
        </w:rPr>
        <w:lastRenderedPageBreak/>
        <w:t>b</w:t>
      </w:r>
      <w:r>
        <w:rPr>
          <w:sz w:val="28"/>
        </w:rPr>
        <w:t xml:space="preserve">. </w:t>
      </w:r>
      <w:r>
        <w:rPr>
          <w:rFonts w:hint="eastAsia"/>
          <w:sz w:val="28"/>
        </w:rPr>
        <w:t>在權證存續期間的任一交易日</w:t>
      </w:r>
    </w:p>
    <w:p w:rsidR="00A90D2C" w:rsidRDefault="00A90D2C">
      <w:pPr>
        <w:ind w:left="560" w:hangingChars="200" w:hanging="560"/>
        <w:rPr>
          <w:sz w:val="28"/>
        </w:rPr>
      </w:pPr>
    </w:p>
    <w:p w:rsidR="00A90D2C" w:rsidRDefault="008B299F">
      <w:pPr>
        <w:numPr>
          <w:ilvl w:val="0"/>
          <w:numId w:val="7"/>
        </w:numPr>
        <w:rPr>
          <w:rFonts w:ascii="細明體" w:eastAsia="細明體" w:hAnsi="細明體"/>
          <w:bCs/>
          <w:sz w:val="28"/>
          <w:szCs w:val="28"/>
        </w:rPr>
      </w:pPr>
      <w:r>
        <w:rPr>
          <w:rFonts w:ascii="細明體" w:eastAsia="細明體" w:hAnsi="細明體" w:hint="eastAsia"/>
          <w:bCs/>
          <w:sz w:val="28"/>
          <w:szCs w:val="28"/>
        </w:rPr>
        <w:t>波動率最低的權證最便宜，因此是最好的選擇？</w:t>
      </w:r>
    </w:p>
    <w:p w:rsidR="00A90D2C" w:rsidRDefault="008B299F">
      <w:pPr>
        <w:numPr>
          <w:ilvl w:val="1"/>
          <w:numId w:val="4"/>
        </w:numPr>
        <w:rPr>
          <w:sz w:val="28"/>
        </w:rPr>
      </w:pPr>
      <w:r>
        <w:rPr>
          <w:rFonts w:hint="eastAsia"/>
          <w:sz w:val="28"/>
        </w:rPr>
        <w:t>是</w:t>
      </w:r>
    </w:p>
    <w:p w:rsidR="00A90D2C" w:rsidRDefault="00165E2C">
      <w:pPr>
        <w:numPr>
          <w:ilvl w:val="1"/>
          <w:numId w:val="4"/>
        </w:numPr>
        <w:rPr>
          <w:sz w:val="28"/>
        </w:rPr>
      </w:pPr>
      <w:r>
        <w:rPr>
          <w:rFonts w:hint="eastAsia"/>
          <w:noProof/>
          <w:sz w:val="28"/>
        </w:rPr>
        <w:drawing>
          <wp:anchor distT="0" distB="0" distL="114300" distR="114300" simplePos="0" relativeHeight="251670016" behindDoc="0" locked="0" layoutInCell="1" allowOverlap="1">
            <wp:simplePos x="0" y="0"/>
            <wp:positionH relativeFrom="column">
              <wp:posOffset>6430010</wp:posOffset>
            </wp:positionH>
            <wp:positionV relativeFrom="paragraph">
              <wp:posOffset>60325</wp:posOffset>
            </wp:positionV>
            <wp:extent cx="528955" cy="716280"/>
            <wp:effectExtent l="19050" t="0" r="4445" b="0"/>
            <wp:wrapNone/>
            <wp:docPr id="309" name="圖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5" cstate="print"/>
                    <a:srcRect/>
                    <a:stretch>
                      <a:fillRect/>
                    </a:stretch>
                  </pic:blipFill>
                  <pic:spPr bwMode="auto">
                    <a:xfrm>
                      <a:off x="0" y="0"/>
                      <a:ext cx="528955" cy="716280"/>
                    </a:xfrm>
                    <a:prstGeom prst="rect">
                      <a:avLst/>
                    </a:prstGeom>
                    <a:noFill/>
                    <a:ln w="9525">
                      <a:noFill/>
                      <a:miter lim="800000"/>
                      <a:headEnd/>
                      <a:tailEnd/>
                    </a:ln>
                    <a:effectLst/>
                  </pic:spPr>
                </pic:pic>
              </a:graphicData>
            </a:graphic>
          </wp:anchor>
        </w:drawing>
      </w:r>
      <w:r w:rsidR="008B299F">
        <w:rPr>
          <w:rFonts w:hint="eastAsia"/>
          <w:sz w:val="28"/>
        </w:rPr>
        <w:t>否</w:t>
      </w:r>
    </w:p>
    <w:p w:rsidR="00165E2C" w:rsidRDefault="00165E2C">
      <w:pPr>
        <w:rPr>
          <w:sz w:val="28"/>
        </w:rPr>
      </w:pPr>
    </w:p>
    <w:p w:rsidR="00165E2C" w:rsidRDefault="00165E2C">
      <w:pPr>
        <w:rPr>
          <w:sz w:val="28"/>
        </w:rPr>
      </w:pPr>
    </w:p>
    <w:p w:rsidR="00165E2C" w:rsidRDefault="00165E2C">
      <w:pPr>
        <w:rPr>
          <w:sz w:val="28"/>
        </w:rPr>
      </w:pPr>
    </w:p>
    <w:p w:rsidR="00165E2C" w:rsidRDefault="00165E2C">
      <w:pPr>
        <w:rPr>
          <w:sz w:val="28"/>
        </w:rPr>
      </w:pPr>
    </w:p>
    <w:p w:rsidR="00A90D2C" w:rsidRDefault="008B299F">
      <w:pPr>
        <w:rPr>
          <w:b/>
          <w:bCs/>
          <w:sz w:val="28"/>
        </w:rPr>
      </w:pPr>
      <w:r>
        <w:br w:type="page"/>
      </w:r>
      <w:r>
        <w:rPr>
          <w:rFonts w:hint="eastAsia"/>
          <w:b/>
          <w:bCs/>
          <w:sz w:val="28"/>
        </w:rPr>
        <w:lastRenderedPageBreak/>
        <w:t>權證小測驗解答：</w:t>
      </w:r>
    </w:p>
    <w:p w:rsidR="00A90D2C" w:rsidRDefault="00A221FC">
      <w:pPr>
        <w:ind w:left="400" w:hangingChars="200" w:hanging="400"/>
        <w:rPr>
          <w:sz w:val="28"/>
        </w:rPr>
      </w:pPr>
      <w:r>
        <w:rPr>
          <w:noProof/>
          <w:sz w:val="20"/>
        </w:rPr>
        <w:drawing>
          <wp:anchor distT="0" distB="0" distL="114300" distR="114300" simplePos="0" relativeHeight="251668992" behindDoc="0" locked="0" layoutInCell="1" allowOverlap="1">
            <wp:simplePos x="0" y="0"/>
            <wp:positionH relativeFrom="column">
              <wp:posOffset>6629400</wp:posOffset>
            </wp:positionH>
            <wp:positionV relativeFrom="paragraph">
              <wp:posOffset>-345440</wp:posOffset>
            </wp:positionV>
            <wp:extent cx="571500" cy="810260"/>
            <wp:effectExtent l="19050" t="0" r="0" b="0"/>
            <wp:wrapNone/>
            <wp:docPr id="307" name="圖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 cstate="print"/>
                    <a:srcRect/>
                    <a:stretch>
                      <a:fillRect/>
                    </a:stretch>
                  </pic:blipFill>
                  <pic:spPr bwMode="auto">
                    <a:xfrm>
                      <a:off x="0" y="0"/>
                      <a:ext cx="571500" cy="810260"/>
                    </a:xfrm>
                    <a:prstGeom prst="rect">
                      <a:avLst/>
                    </a:prstGeom>
                    <a:noFill/>
                    <a:ln w="9525">
                      <a:noFill/>
                      <a:miter lim="800000"/>
                      <a:headEnd/>
                      <a:tailEnd/>
                    </a:ln>
                    <a:effectLst/>
                  </pic:spPr>
                </pic:pic>
              </a:graphicData>
            </a:graphic>
          </wp:anchor>
        </w:drawing>
      </w:r>
    </w:p>
    <w:p w:rsidR="00A90D2C" w:rsidRDefault="008B299F">
      <w:pPr>
        <w:ind w:left="560" w:hangingChars="200" w:hanging="560"/>
        <w:rPr>
          <w:sz w:val="28"/>
        </w:rPr>
      </w:pPr>
      <w:r>
        <w:rPr>
          <w:rFonts w:hint="eastAsia"/>
          <w:sz w:val="28"/>
        </w:rPr>
        <w:t>問題</w:t>
      </w:r>
      <w:r>
        <w:rPr>
          <w:rFonts w:hint="eastAsia"/>
          <w:sz w:val="28"/>
        </w:rPr>
        <w:t>1</w:t>
      </w:r>
      <w:r>
        <w:rPr>
          <w:rFonts w:hint="eastAsia"/>
          <w:sz w:val="28"/>
        </w:rPr>
        <w:t>：</w:t>
      </w:r>
      <w:r>
        <w:rPr>
          <w:rFonts w:hint="eastAsia"/>
          <w:sz w:val="28"/>
        </w:rPr>
        <w:t>a</w:t>
      </w:r>
    </w:p>
    <w:p w:rsidR="00A90D2C" w:rsidRDefault="008B299F">
      <w:pPr>
        <w:rPr>
          <w:sz w:val="28"/>
        </w:rPr>
      </w:pPr>
      <w:r>
        <w:rPr>
          <w:rFonts w:hint="eastAsia"/>
          <w:sz w:val="28"/>
        </w:rPr>
        <w:t>權證買賣不麻煩，交易超簡單，不需要另行開立帳戶，只要使用集中市場股票交易的帳戶來進行買賣就可以了，且交易單位為</w:t>
      </w:r>
      <w:r>
        <w:rPr>
          <w:rFonts w:hint="eastAsia"/>
          <w:sz w:val="28"/>
        </w:rPr>
        <w:t>1000</w:t>
      </w:r>
      <w:r>
        <w:rPr>
          <w:rFonts w:hint="eastAsia"/>
          <w:sz w:val="28"/>
        </w:rPr>
        <w:t>單位或其倍數，和股票一樣，但第一次購買權證時，除專業機構投資人外，必須要簽具風險預告書。</w:t>
      </w:r>
    </w:p>
    <w:p w:rsidR="00A90D2C" w:rsidRDefault="00A90D2C">
      <w:pPr>
        <w:rPr>
          <w:sz w:val="28"/>
        </w:rPr>
      </w:pPr>
    </w:p>
    <w:p w:rsidR="00A90D2C" w:rsidRDefault="008B299F">
      <w:pPr>
        <w:ind w:left="560" w:hangingChars="200" w:hanging="560"/>
        <w:rPr>
          <w:sz w:val="28"/>
        </w:rPr>
      </w:pPr>
      <w:r>
        <w:rPr>
          <w:rFonts w:hint="eastAsia"/>
          <w:sz w:val="28"/>
        </w:rPr>
        <w:t>問題</w:t>
      </w:r>
      <w:r>
        <w:rPr>
          <w:rFonts w:hint="eastAsia"/>
          <w:sz w:val="28"/>
        </w:rPr>
        <w:t>2</w:t>
      </w:r>
      <w:r>
        <w:rPr>
          <w:rFonts w:hint="eastAsia"/>
          <w:sz w:val="28"/>
        </w:rPr>
        <w:t>：</w:t>
      </w:r>
      <w:r>
        <w:rPr>
          <w:rFonts w:hint="eastAsia"/>
          <w:sz w:val="28"/>
        </w:rPr>
        <w:t>b</w:t>
      </w:r>
    </w:p>
    <w:p w:rsidR="00A90D2C" w:rsidRDefault="008B299F">
      <w:pPr>
        <w:rPr>
          <w:sz w:val="28"/>
        </w:rPr>
      </w:pPr>
      <w:r>
        <w:rPr>
          <w:rFonts w:hint="eastAsia"/>
          <w:sz w:val="28"/>
        </w:rPr>
        <w:t>如果投資人擅長判斷股市大盤走勢，看好大盤後市的話，可以購買「認購權證」，看壞大盤後市，可買進「認售權證」。</w:t>
      </w:r>
    </w:p>
    <w:p w:rsidR="00A90D2C" w:rsidRDefault="00A90D2C">
      <w:pPr>
        <w:rPr>
          <w:sz w:val="28"/>
        </w:rPr>
      </w:pPr>
    </w:p>
    <w:p w:rsidR="00A90D2C" w:rsidRDefault="008B299F">
      <w:pPr>
        <w:ind w:left="560" w:hangingChars="200" w:hanging="560"/>
        <w:rPr>
          <w:sz w:val="28"/>
        </w:rPr>
      </w:pPr>
      <w:r>
        <w:rPr>
          <w:rFonts w:hint="eastAsia"/>
          <w:sz w:val="28"/>
        </w:rPr>
        <w:t>問題</w:t>
      </w:r>
      <w:r>
        <w:rPr>
          <w:rFonts w:hint="eastAsia"/>
          <w:sz w:val="28"/>
        </w:rPr>
        <w:t>3</w:t>
      </w:r>
      <w:r>
        <w:rPr>
          <w:rFonts w:hint="eastAsia"/>
          <w:sz w:val="28"/>
        </w:rPr>
        <w:t>：</w:t>
      </w:r>
      <w:r>
        <w:rPr>
          <w:rFonts w:hint="eastAsia"/>
          <w:sz w:val="28"/>
        </w:rPr>
        <w:t>b</w:t>
      </w:r>
    </w:p>
    <w:p w:rsidR="00A90D2C" w:rsidRDefault="008B299F">
      <w:pPr>
        <w:rPr>
          <w:sz w:val="28"/>
        </w:rPr>
      </w:pPr>
      <w:r>
        <w:rPr>
          <w:rFonts w:hint="eastAsia"/>
          <w:sz w:val="28"/>
        </w:rPr>
        <w:t>權證為具有高槓桿特性的商品，投資人交易前要特別注意權證履約價格與標的證券市價的關係，以及是否具履約價值，因為權證有存續期間，到期若無履約價值，權證就沒有任何價值，同時也需考量行使比例來評估權證價格是否合理，才可以降低權證交易風險。</w:t>
      </w:r>
    </w:p>
    <w:p w:rsidR="00A90D2C" w:rsidRDefault="00A90D2C">
      <w:pPr>
        <w:rPr>
          <w:sz w:val="28"/>
        </w:rPr>
      </w:pPr>
    </w:p>
    <w:p w:rsidR="00A90D2C" w:rsidRDefault="008B299F">
      <w:pPr>
        <w:ind w:left="560" w:hangingChars="200" w:hanging="560"/>
        <w:rPr>
          <w:sz w:val="28"/>
        </w:rPr>
      </w:pPr>
      <w:r>
        <w:rPr>
          <w:rFonts w:hint="eastAsia"/>
          <w:sz w:val="28"/>
        </w:rPr>
        <w:t>問題</w:t>
      </w:r>
      <w:r>
        <w:rPr>
          <w:rFonts w:hint="eastAsia"/>
          <w:sz w:val="28"/>
        </w:rPr>
        <w:t>4</w:t>
      </w:r>
      <w:r>
        <w:rPr>
          <w:rFonts w:hint="eastAsia"/>
          <w:sz w:val="28"/>
        </w:rPr>
        <w:t>：</w:t>
      </w:r>
      <w:r>
        <w:rPr>
          <w:rFonts w:hint="eastAsia"/>
          <w:sz w:val="28"/>
        </w:rPr>
        <w:t>a</w:t>
      </w:r>
    </w:p>
    <w:p w:rsidR="00A90D2C" w:rsidRDefault="008B299F">
      <w:pPr>
        <w:rPr>
          <w:sz w:val="28"/>
        </w:rPr>
      </w:pPr>
      <w:r>
        <w:rPr>
          <w:rFonts w:hint="eastAsia"/>
          <w:sz w:val="28"/>
        </w:rPr>
        <w:t>投資權證具有高槓桿的投資效益，然而，權證價格會受到標的股價波動之影響，且權證之漲跌幅是根據標的證券股價的漲跌幅來計算，因此權證價格波動風險大，故投資人千萬別一時衝動而盲目投資，要先學會如何挑選權證，想清楚要投資的權證型態與條件，還得注意權證的流動性，才能成為一個</w:t>
      </w:r>
      <w:r>
        <w:rPr>
          <w:rFonts w:hint="eastAsia"/>
          <w:sz w:val="28"/>
        </w:rPr>
        <w:t>Super Smart</w:t>
      </w:r>
      <w:r>
        <w:rPr>
          <w:rFonts w:hint="eastAsia"/>
          <w:sz w:val="28"/>
        </w:rPr>
        <w:t>的投資人。</w:t>
      </w:r>
    </w:p>
    <w:p w:rsidR="00A90D2C" w:rsidRDefault="00A90D2C">
      <w:pPr>
        <w:rPr>
          <w:sz w:val="28"/>
        </w:rPr>
      </w:pPr>
    </w:p>
    <w:p w:rsidR="00A90D2C" w:rsidRDefault="008B299F">
      <w:pPr>
        <w:ind w:left="560" w:hangingChars="200" w:hanging="560"/>
        <w:rPr>
          <w:sz w:val="28"/>
        </w:rPr>
      </w:pPr>
      <w:r>
        <w:rPr>
          <w:rFonts w:hint="eastAsia"/>
          <w:sz w:val="28"/>
        </w:rPr>
        <w:t>問題</w:t>
      </w:r>
      <w:r>
        <w:rPr>
          <w:rFonts w:hint="eastAsia"/>
          <w:sz w:val="28"/>
        </w:rPr>
        <w:t>5</w:t>
      </w:r>
      <w:r>
        <w:rPr>
          <w:rFonts w:hint="eastAsia"/>
          <w:sz w:val="28"/>
        </w:rPr>
        <w:t>：</w:t>
      </w:r>
      <w:r>
        <w:rPr>
          <w:rFonts w:hint="eastAsia"/>
          <w:sz w:val="28"/>
        </w:rPr>
        <w:t>a</w:t>
      </w:r>
    </w:p>
    <w:p w:rsidR="00A90D2C" w:rsidRDefault="008B299F">
      <w:pPr>
        <w:rPr>
          <w:sz w:val="28"/>
        </w:rPr>
      </w:pPr>
      <w:r>
        <w:rPr>
          <w:rFonts w:hint="eastAsia"/>
          <w:sz w:val="28"/>
        </w:rPr>
        <w:t>權證因有存續期間，故其價值含內在價值及時間價值，愈接近權證到期日時，權證時間價值愈小，最後會趨近於零，若價外權證到期無履約價值的話，權證就沒有任何價值，故投資人應特別注意權證的存續期間及履約期限。</w:t>
      </w:r>
    </w:p>
    <w:p w:rsidR="00A90D2C" w:rsidRDefault="00A90D2C">
      <w:pPr>
        <w:rPr>
          <w:sz w:val="28"/>
        </w:rPr>
      </w:pPr>
    </w:p>
    <w:p w:rsidR="00A90D2C" w:rsidRDefault="008B299F">
      <w:pPr>
        <w:ind w:left="440" w:hangingChars="157" w:hanging="440"/>
        <w:rPr>
          <w:sz w:val="28"/>
        </w:rPr>
      </w:pPr>
      <w:r>
        <w:rPr>
          <w:rFonts w:hint="eastAsia"/>
          <w:sz w:val="28"/>
        </w:rPr>
        <w:t>問題</w:t>
      </w:r>
      <w:r>
        <w:rPr>
          <w:rFonts w:hint="eastAsia"/>
          <w:sz w:val="28"/>
        </w:rPr>
        <w:t>6</w:t>
      </w:r>
      <w:r>
        <w:rPr>
          <w:rFonts w:hint="eastAsia"/>
          <w:sz w:val="28"/>
        </w:rPr>
        <w:t>：</w:t>
      </w:r>
      <w:r>
        <w:rPr>
          <w:sz w:val="28"/>
        </w:rPr>
        <w:t>c</w:t>
      </w:r>
    </w:p>
    <w:p w:rsidR="00A90D2C" w:rsidRPr="000C6378" w:rsidRDefault="008B299F">
      <w:pPr>
        <w:rPr>
          <w:rFonts w:asciiTheme="minorEastAsia" w:eastAsiaTheme="minorEastAsia" w:hAnsiTheme="minorEastAsia"/>
          <w:sz w:val="28"/>
        </w:rPr>
      </w:pPr>
      <w:r w:rsidRPr="000C6378">
        <w:rPr>
          <w:rFonts w:asciiTheme="minorEastAsia" w:eastAsiaTheme="minorEastAsia" w:hAnsiTheme="minorEastAsia" w:hint="eastAsia"/>
          <w:sz w:val="28"/>
        </w:rPr>
        <w:t>發行人在權證公開銷售說明書多載明於下列時機可以不提供報價：</w:t>
      </w:r>
      <w:r w:rsidRPr="000C6378">
        <w:rPr>
          <w:rFonts w:asciiTheme="minorEastAsia" w:eastAsiaTheme="minorEastAsia" w:hAnsiTheme="minorEastAsia"/>
          <w:sz w:val="28"/>
        </w:rPr>
        <w:t>1.集中交易市場開盤後</w:t>
      </w:r>
      <w:r w:rsidRPr="000C6378">
        <w:rPr>
          <w:rFonts w:asciiTheme="minorEastAsia" w:eastAsiaTheme="minorEastAsia" w:hAnsiTheme="minorEastAsia" w:hint="eastAsia"/>
          <w:sz w:val="28"/>
        </w:rPr>
        <w:t>5</w:t>
      </w:r>
      <w:r w:rsidRPr="000C6378">
        <w:rPr>
          <w:rFonts w:asciiTheme="minorEastAsia" w:eastAsiaTheme="minorEastAsia" w:hAnsiTheme="minorEastAsia"/>
          <w:sz w:val="28"/>
        </w:rPr>
        <w:t>分鐘內。2.權證之標的證券暫停交易。3.當流動量提供者專戶內之權證數量無法滿足每筆報價最低賣出單位時，流動量提供者僅申報買進價格。4.標的證券價格漲停時，認購（售）權證得僅申報買進（賣出）價格；標的證券價格跌停時，認購（售）權證得僅申報賣出 （買進）價格。認購（售）權證價格漲停時，認購（售）權證得僅申報買進價格；認購（售）權證價格跌停時，認購（售）權證得僅申報賣出價格。5.價內程度超過30％（含）之權證，僅申報買進價格。6.權證理論價值低於0.0</w:t>
      </w:r>
      <w:r w:rsidRPr="000C6378">
        <w:rPr>
          <w:rFonts w:asciiTheme="minorEastAsia" w:eastAsiaTheme="minorEastAsia" w:hAnsiTheme="minorEastAsia" w:hint="eastAsia"/>
          <w:sz w:val="28"/>
        </w:rPr>
        <w:t>1</w:t>
      </w:r>
      <w:r w:rsidRPr="000C6378">
        <w:rPr>
          <w:rFonts w:asciiTheme="minorEastAsia" w:eastAsiaTheme="minorEastAsia" w:hAnsiTheme="minorEastAsia"/>
          <w:sz w:val="28"/>
        </w:rPr>
        <w:t>元（含）的權證。7.流動量提供者在日常運作出現技術性問題時。8.當發行人無法進行避險時。</w:t>
      </w:r>
      <w:r w:rsidR="000C6378" w:rsidRPr="000C6378">
        <w:rPr>
          <w:rFonts w:asciiTheme="minorEastAsia" w:eastAsiaTheme="minorEastAsia" w:hAnsiTheme="minorEastAsia" w:hint="eastAsia"/>
          <w:sz w:val="28"/>
        </w:rPr>
        <w:t>9.</w:t>
      </w:r>
      <w:r w:rsidR="000C6378" w:rsidRPr="000C6378">
        <w:rPr>
          <w:rFonts w:asciiTheme="minorEastAsia" w:eastAsiaTheme="minorEastAsia" w:hAnsiTheme="minorEastAsia" w:cs="細明體"/>
          <w:kern w:val="0"/>
          <w:sz w:val="28"/>
          <w:szCs w:val="28"/>
        </w:rPr>
        <w:t xml:space="preserve"> 個股型權證、電子指數權證或金融指數權證，</w:t>
      </w:r>
      <w:r w:rsidR="000C6378" w:rsidRPr="000C6378">
        <w:rPr>
          <w:rFonts w:asciiTheme="minorEastAsia" w:eastAsiaTheme="minorEastAsia" w:hAnsiTheme="minorEastAsia" w:cs="細明體" w:hint="eastAsia"/>
          <w:kern w:val="0"/>
          <w:sz w:val="28"/>
          <w:szCs w:val="28"/>
        </w:rPr>
        <w:t>其</w:t>
      </w:r>
      <w:r w:rsidR="000C6378" w:rsidRPr="000C6378">
        <w:rPr>
          <w:rFonts w:asciiTheme="minorEastAsia" w:eastAsiaTheme="minorEastAsia" w:hAnsiTheme="minorEastAsia" w:cs="細明體"/>
          <w:kern w:val="0"/>
          <w:sz w:val="28"/>
          <w:szCs w:val="28"/>
        </w:rPr>
        <w:t>標的20天交易日歷史波動率超過權證最佳委買價格隱含波動率達5</w:t>
      </w:r>
      <w:r w:rsidR="000C6378" w:rsidRPr="000C6378">
        <w:rPr>
          <w:rFonts w:asciiTheme="minorEastAsia" w:eastAsiaTheme="minorEastAsia" w:hAnsiTheme="minorEastAsia" w:cs="細明體" w:hint="eastAsia"/>
          <w:kern w:val="0"/>
          <w:sz w:val="28"/>
          <w:szCs w:val="28"/>
        </w:rPr>
        <w:t>%時，或</w:t>
      </w:r>
      <w:r w:rsidR="000C6378" w:rsidRPr="000C6378">
        <w:rPr>
          <w:rFonts w:asciiTheme="minorEastAsia" w:eastAsiaTheme="minorEastAsia" w:hAnsiTheme="minorEastAsia" w:cs="細明體"/>
          <w:kern w:val="0"/>
          <w:sz w:val="28"/>
          <w:szCs w:val="28"/>
        </w:rPr>
        <w:t>臺股指數權證</w:t>
      </w:r>
      <w:r w:rsidR="000C6378" w:rsidRPr="000C6378">
        <w:rPr>
          <w:rFonts w:asciiTheme="minorEastAsia" w:eastAsiaTheme="minorEastAsia" w:hAnsiTheme="minorEastAsia" w:cs="細明體" w:hint="eastAsia"/>
          <w:kern w:val="0"/>
          <w:sz w:val="28"/>
          <w:szCs w:val="28"/>
        </w:rPr>
        <w:t>於</w:t>
      </w:r>
      <w:r w:rsidR="000C6378" w:rsidRPr="000C6378">
        <w:rPr>
          <w:rFonts w:asciiTheme="minorEastAsia" w:eastAsiaTheme="minorEastAsia" w:hAnsiTheme="minorEastAsia" w:cs="細明體"/>
          <w:kern w:val="0"/>
          <w:sz w:val="28"/>
          <w:szCs w:val="28"/>
        </w:rPr>
        <w:t>期交所每分鐘公告之臺指選擇權波動率指數(VIX)超過權證最佳委買價格</w:t>
      </w:r>
      <w:r w:rsidR="000C6378" w:rsidRPr="000C6378">
        <w:rPr>
          <w:rFonts w:asciiTheme="minorEastAsia" w:eastAsiaTheme="minorEastAsia" w:hAnsiTheme="minorEastAsia" w:cs="新細明體"/>
          <w:kern w:val="0"/>
          <w:sz w:val="28"/>
          <w:szCs w:val="28"/>
        </w:rPr>
        <w:t>隱含波動率達3</w:t>
      </w:r>
      <w:r w:rsidR="000C6378" w:rsidRPr="000C6378">
        <w:rPr>
          <w:rFonts w:asciiTheme="minorEastAsia" w:eastAsiaTheme="minorEastAsia" w:hAnsiTheme="minorEastAsia" w:cs="新細明體" w:hint="eastAsia"/>
          <w:kern w:val="0"/>
          <w:sz w:val="28"/>
          <w:szCs w:val="28"/>
        </w:rPr>
        <w:t>%時，</w:t>
      </w:r>
      <w:r w:rsidR="000C6378" w:rsidRPr="000C6378">
        <w:rPr>
          <w:rFonts w:asciiTheme="minorEastAsia" w:eastAsiaTheme="minorEastAsia" w:hAnsiTheme="minorEastAsia" w:hint="eastAsia"/>
          <w:noProof/>
          <w:sz w:val="28"/>
          <w:szCs w:val="28"/>
        </w:rPr>
        <w:t>均得不報賣價</w:t>
      </w:r>
      <w:r w:rsidR="000C6378" w:rsidRPr="000C6378">
        <w:rPr>
          <w:rFonts w:asciiTheme="minorEastAsia" w:eastAsiaTheme="minorEastAsia" w:hAnsiTheme="minorEastAsia" w:cs="細明體" w:hint="eastAsia"/>
          <w:kern w:val="0"/>
          <w:sz w:val="28"/>
          <w:szCs w:val="28"/>
        </w:rPr>
        <w:t>。</w:t>
      </w:r>
    </w:p>
    <w:p w:rsidR="00A90D2C" w:rsidRDefault="00A90D2C">
      <w:pPr>
        <w:rPr>
          <w:rFonts w:asciiTheme="minorEastAsia" w:eastAsiaTheme="minorEastAsia" w:hAnsiTheme="minorEastAsia"/>
          <w:sz w:val="28"/>
        </w:rPr>
      </w:pPr>
    </w:p>
    <w:p w:rsidR="003E4CE6" w:rsidRPr="000C6378" w:rsidRDefault="003E4CE6">
      <w:pPr>
        <w:rPr>
          <w:rFonts w:asciiTheme="minorEastAsia" w:eastAsiaTheme="minorEastAsia" w:hAnsiTheme="minorEastAsia"/>
          <w:sz w:val="28"/>
        </w:rPr>
      </w:pPr>
    </w:p>
    <w:p w:rsidR="00A90D2C" w:rsidRDefault="008B299F">
      <w:pPr>
        <w:ind w:left="560" w:hangingChars="200" w:hanging="560"/>
        <w:rPr>
          <w:sz w:val="28"/>
        </w:rPr>
      </w:pPr>
      <w:r>
        <w:rPr>
          <w:rFonts w:hint="eastAsia"/>
          <w:sz w:val="28"/>
        </w:rPr>
        <w:lastRenderedPageBreak/>
        <w:t>問題</w:t>
      </w:r>
      <w:r>
        <w:rPr>
          <w:rFonts w:hint="eastAsia"/>
          <w:sz w:val="28"/>
        </w:rPr>
        <w:t>7</w:t>
      </w:r>
      <w:r>
        <w:rPr>
          <w:rFonts w:hint="eastAsia"/>
          <w:sz w:val="28"/>
        </w:rPr>
        <w:t>：</w:t>
      </w:r>
      <w:r>
        <w:rPr>
          <w:sz w:val="28"/>
        </w:rPr>
        <w:t>c</w:t>
      </w:r>
    </w:p>
    <w:p w:rsidR="00A90D2C" w:rsidRDefault="000C6378">
      <w:pPr>
        <w:rPr>
          <w:sz w:val="28"/>
        </w:rPr>
      </w:pPr>
      <w:r>
        <w:rPr>
          <w:rFonts w:hint="eastAsia"/>
          <w:noProof/>
          <w:sz w:val="28"/>
        </w:rPr>
        <w:drawing>
          <wp:anchor distT="0" distB="0" distL="114300" distR="114300" simplePos="0" relativeHeight="251671040" behindDoc="0" locked="0" layoutInCell="1" allowOverlap="1">
            <wp:simplePos x="0" y="0"/>
            <wp:positionH relativeFrom="column">
              <wp:posOffset>6628130</wp:posOffset>
            </wp:positionH>
            <wp:positionV relativeFrom="paragraph">
              <wp:posOffset>487680</wp:posOffset>
            </wp:positionV>
            <wp:extent cx="569595" cy="632460"/>
            <wp:effectExtent l="19050" t="0" r="1905" b="0"/>
            <wp:wrapNone/>
            <wp:docPr id="310" name="圖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 cstate="print"/>
                    <a:srcRect/>
                    <a:stretch>
                      <a:fillRect/>
                    </a:stretch>
                  </pic:blipFill>
                  <pic:spPr bwMode="auto">
                    <a:xfrm>
                      <a:off x="0" y="0"/>
                      <a:ext cx="569595" cy="632460"/>
                    </a:xfrm>
                    <a:prstGeom prst="rect">
                      <a:avLst/>
                    </a:prstGeom>
                    <a:noFill/>
                    <a:ln w="9525">
                      <a:noFill/>
                      <a:miter lim="800000"/>
                      <a:headEnd/>
                      <a:tailEnd/>
                    </a:ln>
                    <a:effectLst/>
                  </pic:spPr>
                </pic:pic>
              </a:graphicData>
            </a:graphic>
          </wp:anchor>
        </w:drawing>
      </w:r>
      <w:r w:rsidR="008B299F">
        <w:rPr>
          <w:rFonts w:hint="eastAsia"/>
          <w:sz w:val="28"/>
        </w:rPr>
        <w:t>盤中揭示之</w:t>
      </w:r>
      <w:r w:rsidR="008B299F">
        <w:rPr>
          <w:rFonts w:hint="eastAsia"/>
          <w:sz w:val="28"/>
        </w:rPr>
        <w:t>5</w:t>
      </w:r>
      <w:r w:rsidR="008B299F">
        <w:rPr>
          <w:rFonts w:hint="eastAsia"/>
          <w:sz w:val="28"/>
        </w:rPr>
        <w:t>檔買賣報價，包含流動量提供者的報價及一般投資人的委託買賣，目前流動量提供者於其公開銷售說明書多載明最高申報買進價格與最低申報賣出價格區間最大為</w:t>
      </w:r>
      <w:r w:rsidR="008B299F">
        <w:rPr>
          <w:rFonts w:hint="eastAsia"/>
          <w:sz w:val="28"/>
        </w:rPr>
        <w:t>10</w:t>
      </w:r>
      <w:r w:rsidR="008B299F">
        <w:rPr>
          <w:rFonts w:hint="eastAsia"/>
          <w:sz w:val="28"/>
        </w:rPr>
        <w:t>個升降單位，但投資人的委託買賣價格則不受</w:t>
      </w:r>
      <w:r w:rsidR="008B299F">
        <w:rPr>
          <w:rFonts w:hint="eastAsia"/>
          <w:sz w:val="28"/>
        </w:rPr>
        <w:t>10</w:t>
      </w:r>
      <w:r w:rsidR="008B299F">
        <w:rPr>
          <w:rFonts w:hint="eastAsia"/>
          <w:sz w:val="28"/>
        </w:rPr>
        <w:t>個升降單位的限制。</w:t>
      </w:r>
    </w:p>
    <w:p w:rsidR="00A90D2C" w:rsidRDefault="00A90D2C">
      <w:pPr>
        <w:pStyle w:val="aa"/>
        <w:rPr>
          <w:sz w:val="28"/>
        </w:rPr>
      </w:pPr>
    </w:p>
    <w:p w:rsidR="00A90D2C" w:rsidRDefault="008B299F">
      <w:pPr>
        <w:pStyle w:val="aa"/>
        <w:rPr>
          <w:sz w:val="28"/>
        </w:rPr>
      </w:pPr>
      <w:r>
        <w:rPr>
          <w:rFonts w:hint="eastAsia"/>
          <w:sz w:val="28"/>
        </w:rPr>
        <w:t>問題</w:t>
      </w:r>
      <w:r>
        <w:rPr>
          <w:rFonts w:hint="eastAsia"/>
          <w:sz w:val="28"/>
        </w:rPr>
        <w:t>8</w:t>
      </w:r>
      <w:r>
        <w:rPr>
          <w:rFonts w:hint="eastAsia"/>
          <w:sz w:val="28"/>
        </w:rPr>
        <w:t>：</w:t>
      </w:r>
      <w:r>
        <w:rPr>
          <w:rFonts w:hint="eastAsia"/>
          <w:sz w:val="28"/>
        </w:rPr>
        <w:t>c</w:t>
      </w:r>
    </w:p>
    <w:p w:rsidR="00A90D2C" w:rsidRDefault="008B299F">
      <w:pPr>
        <w:pStyle w:val="aa"/>
        <w:rPr>
          <w:sz w:val="28"/>
        </w:rPr>
      </w:pPr>
      <w:r>
        <w:rPr>
          <w:rFonts w:hint="eastAsia"/>
          <w:sz w:val="28"/>
        </w:rPr>
        <w:t>以外國交易所之指數或有價證券作為標的之權證，由於標的在國外，為配合當地國之交易規定，故相關權證之交易採無漲跌幅限制，另標的證券之相關交易及財務資訊，可透過發行人網站查詢。</w:t>
      </w:r>
    </w:p>
    <w:p w:rsidR="00A90D2C" w:rsidRDefault="00A90D2C">
      <w:pPr>
        <w:pStyle w:val="aa"/>
        <w:rPr>
          <w:sz w:val="28"/>
        </w:rPr>
      </w:pPr>
    </w:p>
    <w:p w:rsidR="00A90D2C" w:rsidRDefault="008B299F">
      <w:pPr>
        <w:pStyle w:val="aa"/>
        <w:rPr>
          <w:sz w:val="28"/>
        </w:rPr>
      </w:pPr>
      <w:r>
        <w:rPr>
          <w:rFonts w:hint="eastAsia"/>
          <w:sz w:val="28"/>
        </w:rPr>
        <w:t>問題</w:t>
      </w:r>
      <w:r>
        <w:rPr>
          <w:rFonts w:hint="eastAsia"/>
          <w:sz w:val="28"/>
        </w:rPr>
        <w:t>9</w:t>
      </w:r>
      <w:r>
        <w:rPr>
          <w:rFonts w:hint="eastAsia"/>
          <w:sz w:val="28"/>
        </w:rPr>
        <w:t>：</w:t>
      </w:r>
      <w:r>
        <w:rPr>
          <w:rFonts w:hint="eastAsia"/>
          <w:sz w:val="28"/>
        </w:rPr>
        <w:t>b</w:t>
      </w:r>
    </w:p>
    <w:p w:rsidR="00A90D2C" w:rsidRDefault="008B299F">
      <w:pPr>
        <w:pStyle w:val="aa"/>
        <w:rPr>
          <w:sz w:val="28"/>
        </w:rPr>
      </w:pPr>
      <w:r>
        <w:rPr>
          <w:rFonts w:hint="eastAsia"/>
          <w:sz w:val="28"/>
        </w:rPr>
        <w:t>依行使履約權利的時點區分，美式權證是投資人可以在權證存續期間內任一交易日均可提出履約請求，並非只能於到期日當天才能提出。</w:t>
      </w:r>
    </w:p>
    <w:p w:rsidR="00A90D2C" w:rsidRDefault="00A90D2C">
      <w:pPr>
        <w:pStyle w:val="aa"/>
        <w:rPr>
          <w:sz w:val="28"/>
        </w:rPr>
      </w:pPr>
    </w:p>
    <w:p w:rsidR="00A90D2C" w:rsidRDefault="008B299F">
      <w:pPr>
        <w:pStyle w:val="aa"/>
        <w:rPr>
          <w:sz w:val="28"/>
        </w:rPr>
      </w:pPr>
      <w:r>
        <w:rPr>
          <w:rFonts w:hint="eastAsia"/>
          <w:sz w:val="28"/>
        </w:rPr>
        <w:t>問題</w:t>
      </w:r>
      <w:r>
        <w:rPr>
          <w:rFonts w:hint="eastAsia"/>
          <w:sz w:val="28"/>
        </w:rPr>
        <w:t>10</w:t>
      </w:r>
      <w:r>
        <w:rPr>
          <w:rFonts w:hint="eastAsia"/>
          <w:sz w:val="28"/>
        </w:rPr>
        <w:t>：</w:t>
      </w:r>
      <w:r>
        <w:rPr>
          <w:rFonts w:hint="eastAsia"/>
          <w:sz w:val="28"/>
        </w:rPr>
        <w:t>b</w:t>
      </w:r>
    </w:p>
    <w:p w:rsidR="00A90D2C" w:rsidRDefault="008B299F">
      <w:pPr>
        <w:ind w:left="2"/>
        <w:rPr>
          <w:sz w:val="28"/>
        </w:rPr>
      </w:pPr>
      <w:r>
        <w:rPr>
          <w:rFonts w:hint="eastAsia"/>
          <w:sz w:val="28"/>
        </w:rPr>
        <w:t>報價波動率愈低，權證價格愈便宜，但波動率最低未必是最佳選擇，必須注意權證波動率是否出現時高時低的情況，良好的流動量提供者會提供適量的買賣盤將波動率維持在一定區間，因此波動率穩定的權證才是較佳選擇。</w:t>
      </w:r>
    </w:p>
    <w:p w:rsidR="00A90D2C" w:rsidRDefault="00A90D2C">
      <w:pPr>
        <w:pStyle w:val="a9"/>
      </w:pPr>
    </w:p>
    <w:p w:rsidR="00A90D2C" w:rsidRDefault="008B299F">
      <w:pPr>
        <w:pStyle w:val="a9"/>
        <w:rPr>
          <w:sz w:val="28"/>
        </w:rPr>
      </w:pPr>
      <w:r>
        <w:rPr>
          <w:rFonts w:hint="eastAsia"/>
          <w:sz w:val="28"/>
        </w:rPr>
        <w:t>六、權證資訊取得管道：</w:t>
      </w:r>
    </w:p>
    <w:p w:rsidR="00A90D2C" w:rsidRDefault="00A90D2C">
      <w:pPr>
        <w:rPr>
          <w:b/>
          <w:bCs/>
          <w:sz w:val="28"/>
        </w:rPr>
      </w:pPr>
    </w:p>
    <w:p w:rsidR="00A90D2C" w:rsidRDefault="008B299F">
      <w:pPr>
        <w:spacing w:line="0" w:lineRule="atLeast"/>
        <w:rPr>
          <w:rFonts w:ascii="細明體" w:eastAsia="細明體" w:hAnsi="細明體"/>
          <w:bCs/>
          <w:sz w:val="28"/>
          <w:szCs w:val="28"/>
        </w:rPr>
      </w:pPr>
      <w:r>
        <w:rPr>
          <w:rFonts w:ascii="細明體" w:eastAsia="細明體" w:hAnsi="細明體" w:hint="eastAsia"/>
          <w:bCs/>
          <w:sz w:val="28"/>
          <w:szCs w:val="28"/>
        </w:rPr>
        <w:t>1. 臺灣證券交易所網站：</w:t>
      </w:r>
      <w:hyperlink r:id="rId27" w:history="1">
        <w:r>
          <w:rPr>
            <w:rStyle w:val="a4"/>
            <w:rFonts w:ascii="細明體" w:eastAsia="細明體" w:hAnsi="細明體" w:hint="eastAsia"/>
            <w:bCs/>
            <w:sz w:val="28"/>
            <w:szCs w:val="28"/>
          </w:rPr>
          <w:t>http://www.twse.com.tw</w:t>
        </w:r>
      </w:hyperlink>
      <w:r>
        <w:rPr>
          <w:rFonts w:ascii="細明體" w:eastAsia="細明體" w:hAnsi="細明體" w:hint="eastAsia"/>
          <w:bCs/>
          <w:sz w:val="28"/>
          <w:szCs w:val="28"/>
        </w:rPr>
        <w:t>，請點選「重要專區」內之「認購（售）</w:t>
      </w:r>
    </w:p>
    <w:p w:rsidR="00A90D2C" w:rsidRDefault="008B299F">
      <w:pPr>
        <w:spacing w:line="0" w:lineRule="atLeast"/>
        <w:ind w:firstLineChars="145" w:firstLine="406"/>
        <w:rPr>
          <w:rFonts w:ascii="細明體" w:eastAsia="細明體" w:hAnsi="細明體"/>
          <w:bCs/>
          <w:sz w:val="28"/>
          <w:szCs w:val="28"/>
        </w:rPr>
      </w:pPr>
      <w:r>
        <w:rPr>
          <w:rFonts w:ascii="細明體" w:eastAsia="細明體" w:hAnsi="細明體" w:hint="eastAsia"/>
          <w:bCs/>
          <w:sz w:val="28"/>
          <w:szCs w:val="28"/>
        </w:rPr>
        <w:t>權證專區」。</w:t>
      </w:r>
    </w:p>
    <w:p w:rsidR="00A90D2C" w:rsidRDefault="008B299F">
      <w:pPr>
        <w:numPr>
          <w:ilvl w:val="0"/>
          <w:numId w:val="6"/>
        </w:numPr>
        <w:spacing w:line="0" w:lineRule="atLeast"/>
        <w:rPr>
          <w:rFonts w:ascii="細明體" w:eastAsia="細明體" w:hAnsi="細明體"/>
          <w:bCs/>
          <w:sz w:val="28"/>
          <w:szCs w:val="28"/>
        </w:rPr>
      </w:pPr>
      <w:r>
        <w:rPr>
          <w:rFonts w:ascii="細明體" w:eastAsia="細明體" w:hAnsi="細明體" w:hint="eastAsia"/>
          <w:bCs/>
          <w:sz w:val="28"/>
          <w:szCs w:val="28"/>
        </w:rPr>
        <w:t>公開資訊觀測站：</w:t>
      </w:r>
      <w:hyperlink r:id="rId28" w:history="1">
        <w:r>
          <w:rPr>
            <w:rStyle w:val="a4"/>
            <w:rFonts w:ascii="細明體" w:eastAsia="細明體" w:hAnsi="細明體" w:hint="eastAsia"/>
            <w:bCs/>
            <w:sz w:val="28"/>
            <w:szCs w:val="28"/>
          </w:rPr>
          <w:t>http://mops.twse.com.tw</w:t>
        </w:r>
      </w:hyperlink>
      <w:r>
        <w:rPr>
          <w:rFonts w:ascii="細明體" w:eastAsia="細明體" w:hAnsi="細明體" w:hint="eastAsia"/>
          <w:bCs/>
          <w:sz w:val="28"/>
          <w:szCs w:val="28"/>
        </w:rPr>
        <w:t>，請點選「認購（售）權證」查詢。</w:t>
      </w:r>
    </w:p>
    <w:p w:rsidR="00A90D2C" w:rsidRDefault="008B299F">
      <w:pPr>
        <w:numPr>
          <w:ilvl w:val="0"/>
          <w:numId w:val="6"/>
        </w:numPr>
        <w:spacing w:line="0" w:lineRule="atLeast"/>
        <w:rPr>
          <w:rFonts w:ascii="細明體" w:eastAsia="細明體" w:hAnsi="細明體"/>
          <w:bCs/>
          <w:sz w:val="28"/>
        </w:rPr>
      </w:pPr>
      <w:r>
        <w:rPr>
          <w:rFonts w:ascii="細明體" w:eastAsia="細明體" w:hAnsi="細明體" w:hint="eastAsia"/>
          <w:bCs/>
          <w:sz w:val="28"/>
          <w:szCs w:val="28"/>
        </w:rPr>
        <w:t>MIS市</w:t>
      </w:r>
      <w:proofErr w:type="gramStart"/>
      <w:r>
        <w:rPr>
          <w:rFonts w:ascii="細明體" w:eastAsia="細明體" w:hAnsi="細明體" w:hint="eastAsia"/>
          <w:bCs/>
          <w:sz w:val="28"/>
          <w:szCs w:val="28"/>
        </w:rPr>
        <w:t>況</w:t>
      </w:r>
      <w:proofErr w:type="gramEnd"/>
      <w:r>
        <w:rPr>
          <w:rFonts w:ascii="細明體" w:eastAsia="細明體" w:hAnsi="細明體" w:hint="eastAsia"/>
          <w:bCs/>
          <w:sz w:val="28"/>
          <w:szCs w:val="28"/>
        </w:rPr>
        <w:t>報導：</w:t>
      </w:r>
      <w:hyperlink r:id="rId29" w:history="1">
        <w:r w:rsidR="00880027" w:rsidRPr="004C1D49">
          <w:rPr>
            <w:rStyle w:val="a4"/>
            <w:rFonts w:hint="eastAsia"/>
            <w:sz w:val="28"/>
          </w:rPr>
          <w:t>http://mis.tw</w:t>
        </w:r>
        <w:r w:rsidR="00880027" w:rsidRPr="004C1D49">
          <w:rPr>
            <w:rStyle w:val="a4"/>
            <w:rFonts w:hint="eastAsia"/>
            <w:sz w:val="28"/>
          </w:rPr>
          <w:t>s</w:t>
        </w:r>
        <w:r w:rsidR="00880027" w:rsidRPr="004C1D49">
          <w:rPr>
            <w:rStyle w:val="a4"/>
            <w:rFonts w:hint="eastAsia"/>
            <w:sz w:val="28"/>
          </w:rPr>
          <w:t>e.com.tw</w:t>
        </w:r>
      </w:hyperlink>
      <w:r w:rsidRPr="00880027">
        <w:rPr>
          <w:rFonts w:hint="eastAsia"/>
          <w:color w:val="C00000"/>
          <w:sz w:val="28"/>
        </w:rPr>
        <w:t>。</w:t>
      </w:r>
    </w:p>
    <w:p w:rsidR="00A90D2C" w:rsidRDefault="008B299F">
      <w:pPr>
        <w:numPr>
          <w:ilvl w:val="0"/>
          <w:numId w:val="6"/>
        </w:numPr>
        <w:spacing w:line="0" w:lineRule="atLeast"/>
        <w:rPr>
          <w:rFonts w:ascii="細明體" w:eastAsia="細明體" w:hAnsi="細明體"/>
          <w:bCs/>
          <w:sz w:val="28"/>
        </w:rPr>
      </w:pPr>
      <w:r>
        <w:rPr>
          <w:rFonts w:ascii="細明體" w:eastAsia="細明體" w:hAnsi="細明體" w:hint="eastAsia"/>
          <w:bCs/>
          <w:sz w:val="28"/>
          <w:szCs w:val="28"/>
        </w:rPr>
        <w:t>各權證發行人的網站及電話：</w:t>
      </w:r>
    </w:p>
    <w:tbl>
      <w:tblPr>
        <w:tblW w:w="5105" w:type="pct"/>
        <w:jc w:val="center"/>
        <w:tblCellSpacing w:w="15" w:type="dxa"/>
        <w:tblBorders>
          <w:top w:val="outset" w:sz="6" w:space="0" w:color="FF6600"/>
          <w:left w:val="outset" w:sz="6" w:space="0" w:color="FF6600"/>
          <w:bottom w:val="outset" w:sz="6" w:space="0" w:color="FF6600"/>
          <w:right w:val="outset" w:sz="6" w:space="0" w:color="FF6600"/>
        </w:tblBorders>
        <w:shd w:val="clear" w:color="auto" w:fill="FFFFFF"/>
        <w:tblCellMar>
          <w:top w:w="15" w:type="dxa"/>
          <w:left w:w="15" w:type="dxa"/>
          <w:bottom w:w="15" w:type="dxa"/>
          <w:right w:w="15" w:type="dxa"/>
        </w:tblCellMar>
        <w:tblLook w:val="0000"/>
      </w:tblPr>
      <w:tblGrid>
        <w:gridCol w:w="2574"/>
        <w:gridCol w:w="1409"/>
        <w:gridCol w:w="7783"/>
      </w:tblGrid>
      <w:tr w:rsidR="00A90D2C"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noWrap/>
            <w:vAlign w:val="center"/>
          </w:tcPr>
          <w:p w:rsidR="00A90D2C" w:rsidRDefault="008B299F">
            <w:pPr>
              <w:jc w:val="center"/>
              <w:rPr>
                <w:rFonts w:ascii="Arial Unicode MS" w:eastAsia="Arial Unicode MS" w:hAnsi="Arial Unicode MS" w:cs="Arial Unicode MS"/>
                <w:b/>
                <w:bCs/>
              </w:rPr>
            </w:pPr>
            <w:r>
              <w:rPr>
                <w:b/>
                <w:bCs/>
              </w:rPr>
              <w:t>權證發行人名稱</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b/>
                <w:bCs/>
              </w:rPr>
            </w:pPr>
            <w:r>
              <w:rPr>
                <w:b/>
                <w:bCs/>
              </w:rPr>
              <w:t>公司電話</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b/>
                <w:bCs/>
              </w:rPr>
            </w:pPr>
            <w:r>
              <w:rPr>
                <w:b/>
                <w:bCs/>
              </w:rPr>
              <w:t>發行人網址</w:t>
            </w:r>
          </w:p>
        </w:tc>
      </w:tr>
      <w:tr w:rsidR="00165E2C"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165E2C" w:rsidRDefault="00165E2C">
            <w:pPr>
              <w:jc w:val="center"/>
            </w:pPr>
            <w:r>
              <w:rPr>
                <w:rFonts w:hint="eastAsia"/>
              </w:rPr>
              <w:t>臺銀</w:t>
            </w:r>
            <w:r w:rsidR="00842E3C">
              <w:t>綜合</w:t>
            </w:r>
            <w:r>
              <w:rPr>
                <w:rFonts w:hint="eastAsia"/>
              </w:rPr>
              <w:t>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165E2C" w:rsidRDefault="00165E2C">
            <w:pPr>
              <w:jc w:val="center"/>
            </w:pPr>
            <w:r>
              <w:t>23882188</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165E2C" w:rsidRDefault="00D73D00" w:rsidP="00165E2C">
            <w:hyperlink r:id="rId30" w:history="1">
              <w:r w:rsidR="00165E2C" w:rsidRPr="00165781">
                <w:rPr>
                  <w:rStyle w:val="a4"/>
                  <w:rFonts w:hint="eastAsia"/>
                </w:rPr>
                <w:t>http://www.twfhcsec.com.tw</w:t>
              </w:r>
            </w:hyperlink>
          </w:p>
        </w:tc>
      </w:tr>
      <w:tr w:rsidR="00A90D2C"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台灣工銀證券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26561111 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D73D00">
            <w:pPr>
              <w:rPr>
                <w:rFonts w:ascii="Arial Unicode MS" w:eastAsia="Arial Unicode MS" w:hAnsi="Arial Unicode MS" w:cs="Arial Unicode MS"/>
              </w:rPr>
            </w:pPr>
            <w:hyperlink r:id="rId31" w:tgtFrame="_block" w:history="1">
              <w:r w:rsidR="008B299F">
                <w:rPr>
                  <w:rStyle w:val="a4"/>
                </w:rPr>
                <w:t>http://www.ibts.com.tw</w:t>
              </w:r>
            </w:hyperlink>
            <w:r w:rsidR="008B299F">
              <w:t> </w:t>
            </w:r>
          </w:p>
        </w:tc>
      </w:tr>
      <w:tr w:rsidR="00A90D2C"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日盛證券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25048888 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D73D00">
            <w:pPr>
              <w:rPr>
                <w:rFonts w:ascii="Arial Unicode MS" w:eastAsia="Arial Unicode MS" w:hAnsi="Arial Unicode MS" w:cs="Arial Unicode MS"/>
              </w:rPr>
            </w:pPr>
            <w:hyperlink r:id="rId32" w:tgtFrame="_block" w:history="1">
              <w:r w:rsidR="008B299F">
                <w:rPr>
                  <w:rStyle w:val="a4"/>
                </w:rPr>
                <w:t>http://www.jihsun.com.tw</w:t>
              </w:r>
            </w:hyperlink>
            <w:r w:rsidR="008B299F">
              <w:t> </w:t>
            </w:r>
          </w:p>
        </w:tc>
      </w:tr>
      <w:tr w:rsidR="00A90D2C"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亞東證券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23618600 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D73D00">
            <w:pPr>
              <w:rPr>
                <w:rFonts w:ascii="Arial Unicode MS" w:eastAsia="Arial Unicode MS" w:hAnsi="Arial Unicode MS" w:cs="Arial Unicode MS"/>
              </w:rPr>
            </w:pPr>
            <w:hyperlink r:id="rId33" w:tgtFrame="_block" w:history="1">
              <w:r w:rsidR="008B299F">
                <w:rPr>
                  <w:rStyle w:val="a4"/>
                </w:rPr>
                <w:t>http://www.osc.com.tw</w:t>
              </w:r>
            </w:hyperlink>
            <w:r w:rsidR="008B299F">
              <w:t> </w:t>
            </w:r>
          </w:p>
        </w:tc>
      </w:tr>
      <w:tr w:rsidR="00A90D2C"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大展證券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25551234 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5D0B87" w:rsidRPr="002D0DD3" w:rsidRDefault="00D73D00" w:rsidP="005D0B87">
            <w:pPr>
              <w:rPr>
                <w:rFonts w:eastAsia="Arial Unicode MS"/>
              </w:rPr>
            </w:pPr>
            <w:hyperlink r:id="rId34" w:history="1">
              <w:r w:rsidR="005D0B87" w:rsidRPr="002D0DD3">
                <w:rPr>
                  <w:rStyle w:val="a4"/>
                  <w:rFonts w:eastAsia="Arial Unicode MS"/>
                </w:rPr>
                <w:t>http://www.tachan.com.tw/7/index.html</w:t>
              </w:r>
            </w:hyperlink>
          </w:p>
        </w:tc>
      </w:tr>
      <w:tr w:rsidR="009E4F19"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9E4F19" w:rsidRDefault="009E4F19" w:rsidP="003B471B">
            <w:pPr>
              <w:jc w:val="center"/>
              <w:rPr>
                <w:rFonts w:ascii="Arial Unicode MS" w:eastAsia="Arial Unicode MS" w:hAnsi="Arial Unicode MS" w:cs="Arial Unicode MS"/>
              </w:rPr>
            </w:pPr>
            <w:r>
              <w:t>第一金證券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9E4F19" w:rsidRDefault="009E4F19" w:rsidP="003B471B">
            <w:pPr>
              <w:jc w:val="center"/>
              <w:rPr>
                <w:rFonts w:ascii="Arial Unicode MS" w:eastAsia="Arial Unicode MS" w:hAnsi="Arial Unicode MS" w:cs="Arial Unicode MS"/>
              </w:rPr>
            </w:pPr>
            <w:r>
              <w:t>25636262 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5D0B87" w:rsidRPr="002D0DD3" w:rsidRDefault="00D73D00" w:rsidP="005D0B87">
            <w:pPr>
              <w:rPr>
                <w:rFonts w:eastAsia="Arial Unicode MS"/>
              </w:rPr>
            </w:pPr>
            <w:hyperlink r:id="rId35" w:history="1">
              <w:r w:rsidR="005D0B87" w:rsidRPr="002D0DD3">
                <w:rPr>
                  <w:rStyle w:val="a4"/>
                  <w:rFonts w:eastAsia="Arial Unicode MS"/>
                </w:rPr>
                <w:t>http://www.ftsi.com.tw/3_NEW_DERIVATIVES/nd_index.asp</w:t>
              </w:r>
            </w:hyperlink>
          </w:p>
        </w:tc>
      </w:tr>
      <w:tr w:rsidR="009E4F19"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9E4F19" w:rsidRDefault="009E4F19" w:rsidP="003B471B">
            <w:pPr>
              <w:jc w:val="center"/>
              <w:rPr>
                <w:rFonts w:ascii="Arial Unicode MS" w:eastAsia="Arial Unicode MS" w:hAnsi="Arial Unicode MS" w:cs="Arial Unicode MS"/>
              </w:rPr>
            </w:pPr>
            <w:r>
              <w:t>統一綜合證券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9E4F19" w:rsidRDefault="009E4F19" w:rsidP="003B471B">
            <w:pPr>
              <w:jc w:val="center"/>
              <w:rPr>
                <w:rFonts w:ascii="Arial Unicode MS" w:eastAsia="Arial Unicode MS" w:hAnsi="Arial Unicode MS" w:cs="Arial Unicode MS"/>
              </w:rPr>
            </w:pPr>
            <w:r>
              <w:t>27478266 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9E4F19" w:rsidRDefault="00D73D00" w:rsidP="003B471B">
            <w:pPr>
              <w:rPr>
                <w:rFonts w:ascii="Arial Unicode MS" w:eastAsia="Arial Unicode MS" w:hAnsi="Arial Unicode MS" w:cs="Arial Unicode MS"/>
              </w:rPr>
            </w:pPr>
            <w:hyperlink r:id="rId36" w:history="1">
              <w:r w:rsidR="009E4F19">
                <w:rPr>
                  <w:rStyle w:val="a4"/>
                </w:rPr>
                <w:t>http://warrant.pscnet.com.tw/</w:t>
              </w:r>
            </w:hyperlink>
            <w:r w:rsidR="009E4F19">
              <w:t> </w:t>
            </w:r>
          </w:p>
        </w:tc>
      </w:tr>
      <w:tr w:rsidR="009E4F19"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9E4F19" w:rsidRDefault="009E4F19" w:rsidP="003B471B">
            <w:pPr>
              <w:jc w:val="center"/>
              <w:rPr>
                <w:rFonts w:ascii="Arial Unicode MS" w:eastAsia="Arial Unicode MS" w:hAnsi="Arial Unicode MS" w:cs="Arial Unicode MS"/>
              </w:rPr>
            </w:pPr>
            <w:r>
              <w:t>元富證券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9E4F19" w:rsidRDefault="009E4F19" w:rsidP="003B471B">
            <w:pPr>
              <w:jc w:val="center"/>
              <w:rPr>
                <w:rFonts w:ascii="Arial Unicode MS" w:eastAsia="Arial Unicode MS" w:hAnsi="Arial Unicode MS" w:cs="Arial Unicode MS"/>
              </w:rPr>
            </w:pPr>
            <w:r>
              <w:t>23255818 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5D0B87" w:rsidRDefault="00D73D00" w:rsidP="005D0B87">
            <w:pPr>
              <w:rPr>
                <w:rFonts w:ascii="Arial Unicode MS" w:eastAsia="Arial Unicode MS" w:hAnsi="Arial Unicode MS" w:cs="Arial Unicode MS"/>
              </w:rPr>
            </w:pPr>
            <w:hyperlink r:id="rId37" w:history="1">
              <w:r w:rsidR="005D0B87" w:rsidRPr="0079482D">
                <w:rPr>
                  <w:rStyle w:val="a4"/>
                </w:rPr>
                <w:t>http://iwarrant.masterlink.com.tw/warrant2013/index.jsp</w:t>
              </w:r>
            </w:hyperlink>
          </w:p>
        </w:tc>
      </w:tr>
      <w:tr w:rsidR="00F245A9"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F245A9" w:rsidRDefault="00F245A9" w:rsidP="003B471B">
            <w:pPr>
              <w:jc w:val="center"/>
              <w:rPr>
                <w:rFonts w:ascii="Arial Unicode MS" w:eastAsia="Arial Unicode MS" w:hAnsi="Arial Unicode MS" w:cs="Arial Unicode MS"/>
              </w:rPr>
            </w:pPr>
            <w:r>
              <w:t>中國信託綜合證券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F245A9" w:rsidRDefault="00F245A9" w:rsidP="003B471B">
            <w:pPr>
              <w:jc w:val="center"/>
              <w:rPr>
                <w:rFonts w:ascii="Arial Unicode MS" w:eastAsia="Arial Unicode MS" w:hAnsi="Arial Unicode MS" w:cs="Arial Unicode MS"/>
              </w:rPr>
            </w:pPr>
            <w:r>
              <w:t>66392000 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1B2F6C" w:rsidRDefault="00D73D00" w:rsidP="001B2F6C">
            <w:pPr>
              <w:rPr>
                <w:rFonts w:ascii="Arial Unicode MS" w:eastAsia="Arial Unicode MS" w:hAnsi="Arial Unicode MS" w:cs="Arial Unicode MS"/>
              </w:rPr>
            </w:pPr>
            <w:hyperlink r:id="rId38" w:history="1">
              <w:r w:rsidR="001B2F6C" w:rsidRPr="00165781">
                <w:rPr>
                  <w:rStyle w:val="a4"/>
                </w:rPr>
                <w:t>http://www.win168.com.tw/default.asp</w:t>
              </w:r>
            </w:hyperlink>
          </w:p>
        </w:tc>
      </w:tr>
      <w:tr w:rsidR="001B2F6C"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1B2F6C" w:rsidRDefault="001B2F6C" w:rsidP="003B471B">
            <w:pPr>
              <w:jc w:val="center"/>
              <w:rPr>
                <w:rFonts w:ascii="Arial Unicode MS" w:eastAsia="Arial Unicode MS" w:hAnsi="Arial Unicode MS" w:cs="Arial Unicode MS"/>
              </w:rPr>
            </w:pPr>
            <w:r>
              <w:t>兆豐證券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1B2F6C" w:rsidRDefault="001B2F6C" w:rsidP="003B471B">
            <w:pPr>
              <w:jc w:val="center"/>
              <w:rPr>
                <w:rFonts w:ascii="Arial Unicode MS" w:eastAsia="Arial Unicode MS" w:hAnsi="Arial Unicode MS" w:cs="Arial Unicode MS"/>
              </w:rPr>
            </w:pPr>
            <w:r>
              <w:t>23278988 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1B2F6C" w:rsidRDefault="00D73D00" w:rsidP="001B2F6C">
            <w:pPr>
              <w:rPr>
                <w:rFonts w:ascii="Arial Unicode MS" w:eastAsia="Arial Unicode MS" w:hAnsi="Arial Unicode MS" w:cs="Arial Unicode MS"/>
              </w:rPr>
            </w:pPr>
            <w:hyperlink r:id="rId39" w:history="1">
              <w:r w:rsidR="001B2F6C" w:rsidRPr="00165781">
                <w:rPr>
                  <w:rStyle w:val="a4"/>
                </w:rPr>
                <w:t>http://www.megasec.com.tw/emega/deriv/index.htm</w:t>
              </w:r>
            </w:hyperlink>
          </w:p>
        </w:tc>
      </w:tr>
      <w:tr w:rsidR="00A90D2C"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國票綜合證券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25288988 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5D0B87" w:rsidRPr="002D0DD3" w:rsidRDefault="00AF3C10" w:rsidP="00AF3C10">
            <w:pPr>
              <w:rPr>
                <w:rFonts w:eastAsia="Arial Unicode MS"/>
              </w:rPr>
            </w:pPr>
            <w:hyperlink r:id="rId40" w:history="1">
              <w:r w:rsidRPr="004C1D49">
                <w:rPr>
                  <w:rStyle w:val="a4"/>
                  <w:rFonts w:eastAsia="Arial Unicode MS"/>
                </w:rPr>
                <w:t>http://</w:t>
              </w:r>
              <w:r w:rsidRPr="004C1D49">
                <w:rPr>
                  <w:rStyle w:val="a4"/>
                  <w:rFonts w:eastAsia="Arial Unicode MS"/>
                </w:rPr>
                <w:t>w</w:t>
              </w:r>
              <w:r w:rsidRPr="004C1D49">
                <w:rPr>
                  <w:rStyle w:val="a4"/>
                  <w:rFonts w:eastAsia="Arial Unicode MS"/>
                </w:rPr>
                <w:t>ww.wls.com.tw/</w:t>
              </w:r>
            </w:hyperlink>
          </w:p>
        </w:tc>
      </w:tr>
      <w:tr w:rsidR="00A90D2C"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康和綜合證券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87871888 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1D7BFE" w:rsidRPr="001D7BFE" w:rsidRDefault="00D73D00" w:rsidP="001D7BFE">
            <w:pPr>
              <w:rPr>
                <w:rFonts w:eastAsia="Arial Unicode MS"/>
              </w:rPr>
            </w:pPr>
            <w:hyperlink r:id="rId41" w:history="1">
              <w:r w:rsidR="001D7BFE" w:rsidRPr="001D7BFE">
                <w:rPr>
                  <w:rStyle w:val="a4"/>
                  <w:rFonts w:eastAsia="Arial Unicode MS"/>
                </w:rPr>
                <w:t>http://www.concords.com.tw/warrant/index.htm</w:t>
              </w:r>
            </w:hyperlink>
          </w:p>
        </w:tc>
      </w:tr>
      <w:tr w:rsidR="00A90D2C"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lastRenderedPageBreak/>
              <w:t>玉山綜合證券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42E3C" w:rsidP="00842E3C">
            <w:pPr>
              <w:jc w:val="center"/>
              <w:rPr>
                <w:rFonts w:ascii="Arial Unicode MS" w:eastAsia="Arial Unicode MS" w:hAnsi="Arial Unicode MS" w:cs="Arial Unicode MS"/>
              </w:rPr>
            </w:pPr>
            <w:r>
              <w:t>55561313</w:t>
            </w:r>
            <w:r w:rsidR="008B299F">
              <w:t>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D73D00">
            <w:pPr>
              <w:rPr>
                <w:rFonts w:ascii="Arial Unicode MS" w:eastAsia="Arial Unicode MS" w:hAnsi="Arial Unicode MS" w:cs="Arial Unicode MS"/>
              </w:rPr>
            </w:pPr>
            <w:hyperlink r:id="rId42" w:history="1">
              <w:r w:rsidR="008B299F">
                <w:rPr>
                  <w:rStyle w:val="a4"/>
                </w:rPr>
                <w:t>http://www.esunsec.com.tw/</w:t>
              </w:r>
            </w:hyperlink>
            <w:r w:rsidR="008B299F">
              <w:t> </w:t>
            </w:r>
          </w:p>
        </w:tc>
      </w:tr>
      <w:tr w:rsidR="00A90D2C"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國泰綜合證券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A90D2C" w:rsidRDefault="008B299F">
            <w:pPr>
              <w:jc w:val="center"/>
              <w:rPr>
                <w:rFonts w:ascii="Arial Unicode MS" w:eastAsia="Arial Unicode MS" w:hAnsi="Arial Unicode MS" w:cs="Arial Unicode MS"/>
              </w:rPr>
            </w:pPr>
            <w:r>
              <w:t>23269888 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235564" w:rsidRPr="00532791" w:rsidRDefault="00AF3C10" w:rsidP="00AF3C10">
            <w:pPr>
              <w:rPr>
                <w:rFonts w:eastAsia="Arial Unicode MS"/>
              </w:rPr>
            </w:pPr>
            <w:hyperlink r:id="rId43" w:history="1">
              <w:r w:rsidRPr="004C1D49">
                <w:rPr>
                  <w:rStyle w:val="a4"/>
                  <w:rFonts w:eastAsia="Arial Unicode MS"/>
                </w:rPr>
                <w:t>http://</w:t>
              </w:r>
              <w:r w:rsidRPr="004C1D49">
                <w:rPr>
                  <w:rStyle w:val="a4"/>
                  <w:rFonts w:eastAsia="Arial Unicode MS"/>
                </w:rPr>
                <w:t>w</w:t>
              </w:r>
              <w:r w:rsidRPr="004C1D49">
                <w:rPr>
                  <w:rStyle w:val="a4"/>
                  <w:rFonts w:eastAsia="Arial Unicode MS"/>
                </w:rPr>
                <w:t>ww.cathayholdings.com/securities/</w:t>
              </w:r>
            </w:hyperlink>
          </w:p>
        </w:tc>
      </w:tr>
      <w:tr w:rsidR="00660256"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660256" w:rsidRPr="009E4F19" w:rsidRDefault="00660256" w:rsidP="003B471B">
            <w:pPr>
              <w:jc w:val="center"/>
            </w:pPr>
            <w:r>
              <w:t>群益證券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660256" w:rsidRPr="009E4F19" w:rsidRDefault="00660256" w:rsidP="003B471B">
            <w:pPr>
              <w:jc w:val="center"/>
            </w:pPr>
            <w:r>
              <w:t>87898888 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660256" w:rsidRPr="009E4F19" w:rsidRDefault="00AF3C10" w:rsidP="00AF3C10">
            <w:hyperlink r:id="rId44" w:history="1">
              <w:r w:rsidRPr="004C1D49">
                <w:rPr>
                  <w:rStyle w:val="a4"/>
                </w:rPr>
                <w:t>http://</w:t>
              </w:r>
              <w:r w:rsidRPr="004C1D49">
                <w:rPr>
                  <w:rStyle w:val="a4"/>
                </w:rPr>
                <w:t>w</w:t>
              </w:r>
              <w:r w:rsidRPr="004C1D49">
                <w:rPr>
                  <w:rStyle w:val="a4"/>
                </w:rPr>
                <w:t>ww.capital.com.tw/</w:t>
              </w:r>
            </w:hyperlink>
            <w:r w:rsidR="00660256">
              <w:t> </w:t>
            </w:r>
          </w:p>
        </w:tc>
      </w:tr>
      <w:tr w:rsidR="00660256"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660256" w:rsidRDefault="00660256">
            <w:pPr>
              <w:jc w:val="center"/>
              <w:rPr>
                <w:rFonts w:ascii="Arial Unicode MS" w:eastAsia="Arial Unicode MS" w:hAnsi="Arial Unicode MS" w:cs="Arial Unicode MS"/>
              </w:rPr>
            </w:pPr>
            <w:r w:rsidRPr="00E333CB">
              <w:t>凱基證券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660256" w:rsidRDefault="00660256">
            <w:pPr>
              <w:jc w:val="center"/>
              <w:rPr>
                <w:rFonts w:ascii="Arial Unicode MS" w:eastAsia="Arial Unicode MS" w:hAnsi="Arial Unicode MS" w:cs="Arial Unicode MS"/>
              </w:rPr>
            </w:pPr>
            <w:r>
              <w:t>21818888 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57369F" w:rsidRDefault="003B7FCD" w:rsidP="00AF3C10">
            <w:pPr>
              <w:rPr>
                <w:rFonts w:ascii="Arial Unicode MS" w:eastAsia="Arial Unicode MS" w:hAnsi="Arial Unicode MS" w:cs="Arial Unicode MS"/>
              </w:rPr>
            </w:pPr>
            <w:hyperlink r:id="rId45" w:history="1">
              <w:r w:rsidRPr="004C1D49">
                <w:rPr>
                  <w:rStyle w:val="a4"/>
                </w:rPr>
                <w:t>http:/</w:t>
              </w:r>
              <w:r w:rsidRPr="004C1D49">
                <w:rPr>
                  <w:rStyle w:val="a4"/>
                </w:rPr>
                <w:t>/</w:t>
              </w:r>
              <w:r w:rsidRPr="004C1D49">
                <w:rPr>
                  <w:rStyle w:val="a4"/>
                </w:rPr>
                <w:t>de</w:t>
              </w:r>
              <w:r w:rsidRPr="004C1D49">
                <w:rPr>
                  <w:rStyle w:val="a4"/>
                </w:rPr>
                <w:t>r</w:t>
              </w:r>
              <w:r w:rsidRPr="004C1D49">
                <w:rPr>
                  <w:rStyle w:val="a4"/>
                </w:rPr>
                <w:t>ivatives.kgi.com.tw/EDWebSite/</w:t>
              </w:r>
            </w:hyperlink>
          </w:p>
        </w:tc>
      </w:tr>
      <w:tr w:rsidR="00660256"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660256" w:rsidRDefault="00660256">
            <w:pPr>
              <w:jc w:val="center"/>
              <w:rPr>
                <w:rFonts w:ascii="Arial Unicode MS" w:eastAsia="Arial Unicode MS" w:hAnsi="Arial Unicode MS" w:cs="Arial Unicode MS"/>
              </w:rPr>
            </w:pPr>
            <w:r>
              <w:t>華南永昌綜合證券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660256" w:rsidRDefault="00660256">
            <w:pPr>
              <w:jc w:val="center"/>
              <w:rPr>
                <w:rFonts w:ascii="Arial Unicode MS" w:eastAsia="Arial Unicode MS" w:hAnsi="Arial Unicode MS" w:cs="Arial Unicode MS"/>
              </w:rPr>
            </w:pPr>
            <w:r>
              <w:t>25456888 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5D0B87" w:rsidRDefault="00D73D00" w:rsidP="005D0B87">
            <w:pPr>
              <w:rPr>
                <w:rFonts w:ascii="Arial Unicode MS" w:eastAsia="Arial Unicode MS" w:hAnsi="Arial Unicode MS" w:cs="Arial Unicode MS"/>
              </w:rPr>
            </w:pPr>
            <w:hyperlink r:id="rId46" w:history="1">
              <w:r w:rsidR="005D0B87" w:rsidRPr="0079482D">
                <w:rPr>
                  <w:rStyle w:val="a4"/>
                </w:rPr>
                <w:t>http://www.entrust.com.tw/</w:t>
              </w:r>
            </w:hyperlink>
          </w:p>
        </w:tc>
      </w:tr>
      <w:tr w:rsidR="00660256"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660256" w:rsidRDefault="00660256">
            <w:pPr>
              <w:jc w:val="center"/>
              <w:rPr>
                <w:rFonts w:ascii="Arial Unicode MS" w:eastAsia="Arial Unicode MS" w:hAnsi="Arial Unicode MS" w:cs="Arial Unicode MS"/>
              </w:rPr>
            </w:pPr>
            <w:r>
              <w:t>富邦綜合證券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660256" w:rsidRDefault="00660256">
            <w:pPr>
              <w:jc w:val="center"/>
              <w:rPr>
                <w:rFonts w:ascii="Arial Unicode MS" w:eastAsia="Arial Unicode MS" w:hAnsi="Arial Unicode MS" w:cs="Arial Unicode MS"/>
              </w:rPr>
            </w:pPr>
            <w:r>
              <w:t>81616000 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7D0618" w:rsidRDefault="00D73D00" w:rsidP="007D0618">
            <w:pPr>
              <w:rPr>
                <w:rFonts w:ascii="Arial Unicode MS" w:eastAsia="Arial Unicode MS" w:hAnsi="Arial Unicode MS" w:cs="Arial Unicode MS"/>
              </w:rPr>
            </w:pPr>
            <w:hyperlink r:id="rId47" w:history="1">
              <w:r w:rsidR="007D0618" w:rsidRPr="00165781">
                <w:rPr>
                  <w:rStyle w:val="a4"/>
                </w:rPr>
                <w:t>http://warrants.fbs.com.tw/</w:t>
              </w:r>
            </w:hyperlink>
          </w:p>
        </w:tc>
      </w:tr>
      <w:tr w:rsidR="00660256"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660256" w:rsidRDefault="00660256">
            <w:pPr>
              <w:jc w:val="center"/>
              <w:rPr>
                <w:rFonts w:ascii="Arial Unicode MS" w:eastAsia="Arial Unicode MS" w:hAnsi="Arial Unicode MS" w:cs="Arial Unicode MS"/>
              </w:rPr>
            </w:pPr>
            <w:r>
              <w:t>元大</w:t>
            </w:r>
            <w:r w:rsidR="007D0618">
              <w:rPr>
                <w:rFonts w:hint="eastAsia"/>
              </w:rPr>
              <w:t>寶來</w:t>
            </w:r>
            <w:r>
              <w:t>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660256" w:rsidRDefault="00660256">
            <w:pPr>
              <w:jc w:val="center"/>
              <w:rPr>
                <w:rFonts w:ascii="Arial Unicode MS" w:eastAsia="Arial Unicode MS" w:hAnsi="Arial Unicode MS" w:cs="Arial Unicode MS"/>
              </w:rPr>
            </w:pPr>
            <w:r>
              <w:t>27181234 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7D0618" w:rsidRDefault="00D73D00" w:rsidP="007D0618">
            <w:pPr>
              <w:rPr>
                <w:rFonts w:ascii="Arial Unicode MS" w:eastAsia="Arial Unicode MS" w:hAnsi="Arial Unicode MS" w:cs="Arial Unicode MS"/>
              </w:rPr>
            </w:pPr>
            <w:hyperlink r:id="rId48" w:history="1">
              <w:r w:rsidR="007D0618" w:rsidRPr="00165781">
                <w:rPr>
                  <w:rStyle w:val="a4"/>
                </w:rPr>
                <w:t>http://www.warrantwin.com.tw/</w:t>
              </w:r>
            </w:hyperlink>
          </w:p>
        </w:tc>
      </w:tr>
      <w:tr w:rsidR="007D0618" w:rsidTr="00D21A41">
        <w:trPr>
          <w:tblCellSpacing w:w="15" w:type="dxa"/>
          <w:jc w:val="center"/>
        </w:trPr>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7D0618" w:rsidRPr="009E4F19" w:rsidRDefault="007D0618" w:rsidP="003B471B">
            <w:pPr>
              <w:jc w:val="center"/>
            </w:pPr>
            <w:r>
              <w:t>永豐金證券</w:t>
            </w:r>
          </w:p>
        </w:tc>
        <w:tc>
          <w:tcPr>
            <w:tcW w:w="0" w:type="auto"/>
            <w:tcBorders>
              <w:top w:val="outset" w:sz="6" w:space="0" w:color="FF6600"/>
              <w:left w:val="outset" w:sz="6" w:space="0" w:color="FF6600"/>
              <w:bottom w:val="outset" w:sz="6" w:space="0" w:color="FF6600"/>
              <w:right w:val="outset" w:sz="6" w:space="0" w:color="FF6600"/>
            </w:tcBorders>
            <w:shd w:val="clear" w:color="auto" w:fill="FFFFFF"/>
            <w:vAlign w:val="center"/>
          </w:tcPr>
          <w:p w:rsidR="007D0618" w:rsidRPr="009E4F19" w:rsidRDefault="007D0618" w:rsidP="003B471B">
            <w:pPr>
              <w:jc w:val="center"/>
            </w:pPr>
            <w:r>
              <w:t>23123866 </w:t>
            </w:r>
          </w:p>
        </w:tc>
        <w:tc>
          <w:tcPr>
            <w:tcW w:w="3322" w:type="pct"/>
            <w:tcBorders>
              <w:top w:val="outset" w:sz="6" w:space="0" w:color="FF6600"/>
              <w:left w:val="outset" w:sz="6" w:space="0" w:color="FF6600"/>
              <w:bottom w:val="outset" w:sz="6" w:space="0" w:color="FF6600"/>
              <w:right w:val="outset" w:sz="6" w:space="0" w:color="FF6600"/>
            </w:tcBorders>
            <w:shd w:val="clear" w:color="auto" w:fill="FFFFFF"/>
            <w:vAlign w:val="center"/>
          </w:tcPr>
          <w:p w:rsidR="007D0618" w:rsidRPr="009E4F19" w:rsidRDefault="00D73D00" w:rsidP="007D0618">
            <w:hyperlink r:id="rId49" w:history="1">
              <w:r w:rsidR="007D0618" w:rsidRPr="00165781">
                <w:rPr>
                  <w:rStyle w:val="a4"/>
                </w:rPr>
                <w:t>http://www.sinotrade.com.tw/</w:t>
              </w:r>
            </w:hyperlink>
          </w:p>
        </w:tc>
      </w:tr>
    </w:tbl>
    <w:p w:rsidR="008B299F" w:rsidRDefault="008B299F">
      <w:pPr>
        <w:pStyle w:val="Web"/>
        <w:spacing w:before="0" w:beforeAutospacing="0" w:after="0" w:afterAutospacing="0"/>
      </w:pPr>
    </w:p>
    <w:sectPr w:rsidR="008B299F" w:rsidSect="00A90D2C">
      <w:footerReference w:type="even" r:id="rId50"/>
      <w:footerReference w:type="default" r:id="rId51"/>
      <w:pgSz w:w="12240" w:h="15840"/>
      <w:pgMar w:top="360" w:right="360" w:bottom="539" w:left="4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23C" w:rsidRDefault="00F6323C">
      <w:r>
        <w:separator/>
      </w:r>
    </w:p>
  </w:endnote>
  <w:endnote w:type="continuationSeparator" w:id="0">
    <w:p w:rsidR="00F6323C" w:rsidRDefault="00F632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新細明體">
    <w:altName w:val="PMingLiU"/>
    <w:panose1 w:val="020203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mn-cs">
    <w:panose1 w:val="00000000000000000000"/>
    <w:charset w:val="00"/>
    <w:family w:val="roman"/>
    <w:notTrueType/>
    <w:pitch w:val="default"/>
    <w:sig w:usb0="00000000" w:usb1="00000000" w:usb2="00000000" w:usb3="00000000" w:csb0="00000000"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3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8A6" w:rsidRDefault="00D73D00">
    <w:pPr>
      <w:pStyle w:val="a5"/>
      <w:framePr w:wrap="around" w:vAnchor="text" w:hAnchor="margin" w:xAlign="right" w:y="1"/>
      <w:rPr>
        <w:rStyle w:val="a6"/>
      </w:rPr>
    </w:pPr>
    <w:r>
      <w:rPr>
        <w:rStyle w:val="a6"/>
      </w:rPr>
      <w:fldChar w:fldCharType="begin"/>
    </w:r>
    <w:r w:rsidR="009C78A6">
      <w:rPr>
        <w:rStyle w:val="a6"/>
      </w:rPr>
      <w:instrText xml:space="preserve">PAGE  </w:instrText>
    </w:r>
    <w:r>
      <w:rPr>
        <w:rStyle w:val="a6"/>
      </w:rPr>
      <w:fldChar w:fldCharType="end"/>
    </w:r>
  </w:p>
  <w:p w:rsidR="009C78A6" w:rsidRDefault="009C78A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8A6" w:rsidRDefault="00D73D00">
    <w:pPr>
      <w:pStyle w:val="a5"/>
      <w:framePr w:wrap="around" w:vAnchor="text" w:hAnchor="margin" w:xAlign="right" w:y="1"/>
      <w:rPr>
        <w:rStyle w:val="a6"/>
      </w:rPr>
    </w:pPr>
    <w:r>
      <w:rPr>
        <w:rStyle w:val="a6"/>
      </w:rPr>
      <w:fldChar w:fldCharType="begin"/>
    </w:r>
    <w:r w:rsidR="009C78A6">
      <w:rPr>
        <w:rStyle w:val="a6"/>
      </w:rPr>
      <w:instrText xml:space="preserve">PAGE  </w:instrText>
    </w:r>
    <w:r>
      <w:rPr>
        <w:rStyle w:val="a6"/>
      </w:rPr>
      <w:fldChar w:fldCharType="separate"/>
    </w:r>
    <w:r w:rsidR="00880027">
      <w:rPr>
        <w:rStyle w:val="a6"/>
        <w:noProof/>
      </w:rPr>
      <w:t>15</w:t>
    </w:r>
    <w:r>
      <w:rPr>
        <w:rStyle w:val="a6"/>
      </w:rPr>
      <w:fldChar w:fldCharType="end"/>
    </w:r>
  </w:p>
  <w:p w:rsidR="009C78A6" w:rsidRDefault="009C78A6">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23C" w:rsidRDefault="00F6323C">
      <w:r>
        <w:separator/>
      </w:r>
    </w:p>
  </w:footnote>
  <w:footnote w:type="continuationSeparator" w:id="0">
    <w:p w:rsidR="00F6323C" w:rsidRDefault="00F632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B571E"/>
    <w:multiLevelType w:val="hybridMultilevel"/>
    <w:tmpl w:val="2E306490"/>
    <w:lvl w:ilvl="0" w:tplc="32485C60">
      <w:start w:val="3"/>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23EC4C6B"/>
    <w:multiLevelType w:val="hybridMultilevel"/>
    <w:tmpl w:val="259055B8"/>
    <w:lvl w:ilvl="0" w:tplc="33B05904">
      <w:start w:val="1"/>
      <w:numFmt w:val="taiwaneseCountingThousand"/>
      <w:lvlText w:val="%1、"/>
      <w:lvlJc w:val="left"/>
      <w:pPr>
        <w:tabs>
          <w:tab w:val="num" w:pos="720"/>
        </w:tabs>
        <w:ind w:left="720" w:hanging="720"/>
      </w:pPr>
      <w:rPr>
        <w:rFonts w:ascii="Times New Roman" w:eastAsia="Times New Roman" w:hAnsi="Times New Roman" w:cs="Times New Roman"/>
      </w:rPr>
    </w:lvl>
    <w:lvl w:ilvl="1" w:tplc="F662BDD6">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351A626D"/>
    <w:multiLevelType w:val="hybridMultilevel"/>
    <w:tmpl w:val="3AE258A2"/>
    <w:lvl w:ilvl="0" w:tplc="480C6A8C">
      <w:start w:val="1"/>
      <w:numFmt w:val="decimal"/>
      <w:lvlText w:val="%1."/>
      <w:lvlJc w:val="left"/>
      <w:pPr>
        <w:tabs>
          <w:tab w:val="num" w:pos="360"/>
        </w:tabs>
        <w:ind w:left="360" w:hanging="360"/>
      </w:pPr>
      <w:rPr>
        <w:rFonts w:hint="eastAsia"/>
      </w:rPr>
    </w:lvl>
    <w:lvl w:ilvl="1" w:tplc="BD2235EC">
      <w:start w:val="1"/>
      <w:numFmt w:val="lowerLetter"/>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5CA4086"/>
    <w:multiLevelType w:val="hybridMultilevel"/>
    <w:tmpl w:val="D0F86F7A"/>
    <w:lvl w:ilvl="0" w:tplc="AE8E0F5E">
      <w:start w:val="1"/>
      <w:numFmt w:val="decimal"/>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4FAF3AE4"/>
    <w:multiLevelType w:val="hybridMultilevel"/>
    <w:tmpl w:val="3318A41C"/>
    <w:lvl w:ilvl="0" w:tplc="016616A6">
      <w:start w:val="2"/>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77C80F86"/>
    <w:multiLevelType w:val="hybridMultilevel"/>
    <w:tmpl w:val="F1504096"/>
    <w:lvl w:ilvl="0" w:tplc="D7929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7A60089C"/>
    <w:multiLevelType w:val="hybridMultilevel"/>
    <w:tmpl w:val="BB36A444"/>
    <w:lvl w:ilvl="0" w:tplc="4C2483C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7CAD5AEB"/>
    <w:multiLevelType w:val="hybridMultilevel"/>
    <w:tmpl w:val="34C028D0"/>
    <w:lvl w:ilvl="0" w:tplc="1A4404C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5"/>
  </w:num>
  <w:num w:numId="3">
    <w:abstractNumId w:val="7"/>
  </w:num>
  <w:num w:numId="4">
    <w:abstractNumId w:val="2"/>
  </w:num>
  <w:num w:numId="5">
    <w:abstractNumId w:val="6"/>
  </w:num>
  <w:num w:numId="6">
    <w:abstractNumId w:val="4"/>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33794">
      <o:colormru v:ext="edit" colors="#b8d3e6,#ffc,teal"/>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221FC"/>
    <w:rsid w:val="00011766"/>
    <w:rsid w:val="00023B76"/>
    <w:rsid w:val="00043171"/>
    <w:rsid w:val="000510D2"/>
    <w:rsid w:val="0007542E"/>
    <w:rsid w:val="000C6378"/>
    <w:rsid w:val="000F6F2F"/>
    <w:rsid w:val="00136ED9"/>
    <w:rsid w:val="00152922"/>
    <w:rsid w:val="00165E2C"/>
    <w:rsid w:val="001B2F6C"/>
    <w:rsid w:val="001D6C54"/>
    <w:rsid w:val="001D7BFE"/>
    <w:rsid w:val="00233C47"/>
    <w:rsid w:val="00235564"/>
    <w:rsid w:val="002430DB"/>
    <w:rsid w:val="0029062E"/>
    <w:rsid w:val="00293DBD"/>
    <w:rsid w:val="002C28B3"/>
    <w:rsid w:val="002D0DD3"/>
    <w:rsid w:val="002E0191"/>
    <w:rsid w:val="002E386E"/>
    <w:rsid w:val="00324382"/>
    <w:rsid w:val="00334FB8"/>
    <w:rsid w:val="00366759"/>
    <w:rsid w:val="003A1C2E"/>
    <w:rsid w:val="003A62E5"/>
    <w:rsid w:val="003B471B"/>
    <w:rsid w:val="003B7FCD"/>
    <w:rsid w:val="003E4CE6"/>
    <w:rsid w:val="003E7F90"/>
    <w:rsid w:val="003F39D3"/>
    <w:rsid w:val="003F57AE"/>
    <w:rsid w:val="00401DFA"/>
    <w:rsid w:val="004278D8"/>
    <w:rsid w:val="004375CD"/>
    <w:rsid w:val="004415BB"/>
    <w:rsid w:val="00457901"/>
    <w:rsid w:val="00477785"/>
    <w:rsid w:val="00512248"/>
    <w:rsid w:val="00517E9D"/>
    <w:rsid w:val="00532791"/>
    <w:rsid w:val="00572393"/>
    <w:rsid w:val="0057369F"/>
    <w:rsid w:val="00581846"/>
    <w:rsid w:val="005C658A"/>
    <w:rsid w:val="005D0B87"/>
    <w:rsid w:val="005E399B"/>
    <w:rsid w:val="006273C4"/>
    <w:rsid w:val="006378C6"/>
    <w:rsid w:val="006469F3"/>
    <w:rsid w:val="00651FE7"/>
    <w:rsid w:val="00660256"/>
    <w:rsid w:val="00671E73"/>
    <w:rsid w:val="00685DB4"/>
    <w:rsid w:val="00687FFB"/>
    <w:rsid w:val="00784E04"/>
    <w:rsid w:val="00794B96"/>
    <w:rsid w:val="007D034B"/>
    <w:rsid w:val="007D0618"/>
    <w:rsid w:val="007F73C5"/>
    <w:rsid w:val="008227B8"/>
    <w:rsid w:val="00832BE5"/>
    <w:rsid w:val="00837CA1"/>
    <w:rsid w:val="00842E3C"/>
    <w:rsid w:val="0085181D"/>
    <w:rsid w:val="00880027"/>
    <w:rsid w:val="0088585C"/>
    <w:rsid w:val="008B299F"/>
    <w:rsid w:val="008C35E5"/>
    <w:rsid w:val="00901827"/>
    <w:rsid w:val="00904479"/>
    <w:rsid w:val="00917F53"/>
    <w:rsid w:val="009476F0"/>
    <w:rsid w:val="009519A3"/>
    <w:rsid w:val="00957C25"/>
    <w:rsid w:val="009937A9"/>
    <w:rsid w:val="009B463E"/>
    <w:rsid w:val="009C6D41"/>
    <w:rsid w:val="009C78A6"/>
    <w:rsid w:val="009D156E"/>
    <w:rsid w:val="009E425B"/>
    <w:rsid w:val="009E4F19"/>
    <w:rsid w:val="00A221FC"/>
    <w:rsid w:val="00A24264"/>
    <w:rsid w:val="00A25D69"/>
    <w:rsid w:val="00A81A23"/>
    <w:rsid w:val="00A822B6"/>
    <w:rsid w:val="00A90D2C"/>
    <w:rsid w:val="00AA5A69"/>
    <w:rsid w:val="00AC56FF"/>
    <w:rsid w:val="00AE3513"/>
    <w:rsid w:val="00AE70F9"/>
    <w:rsid w:val="00AF2242"/>
    <w:rsid w:val="00AF3C10"/>
    <w:rsid w:val="00B46519"/>
    <w:rsid w:val="00B602D2"/>
    <w:rsid w:val="00B61360"/>
    <w:rsid w:val="00BC3C78"/>
    <w:rsid w:val="00C02743"/>
    <w:rsid w:val="00C137E1"/>
    <w:rsid w:val="00C36CF1"/>
    <w:rsid w:val="00C54D6C"/>
    <w:rsid w:val="00C94300"/>
    <w:rsid w:val="00CD1FE9"/>
    <w:rsid w:val="00D20F6B"/>
    <w:rsid w:val="00D21A41"/>
    <w:rsid w:val="00D45B02"/>
    <w:rsid w:val="00D5031F"/>
    <w:rsid w:val="00D61464"/>
    <w:rsid w:val="00D73D00"/>
    <w:rsid w:val="00D8234A"/>
    <w:rsid w:val="00D934D0"/>
    <w:rsid w:val="00DA7084"/>
    <w:rsid w:val="00E049DC"/>
    <w:rsid w:val="00E22619"/>
    <w:rsid w:val="00E333CB"/>
    <w:rsid w:val="00E75A0F"/>
    <w:rsid w:val="00EB2AE6"/>
    <w:rsid w:val="00EC08E3"/>
    <w:rsid w:val="00EC5E5C"/>
    <w:rsid w:val="00ED2EB5"/>
    <w:rsid w:val="00F20C1D"/>
    <w:rsid w:val="00F245A9"/>
    <w:rsid w:val="00F36F14"/>
    <w:rsid w:val="00F6323C"/>
    <w:rsid w:val="00F71584"/>
    <w:rsid w:val="00F84C7A"/>
    <w:rsid w:val="00FA2AEC"/>
    <w:rsid w:val="00FD5DFB"/>
    <w:rsid w:val="00FD5F9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colormru v:ext="edit" colors="#b8d3e6,#ffc,teal"/>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D2C"/>
    <w:pPr>
      <w:widowControl w:val="0"/>
    </w:pPr>
    <w:rPr>
      <w:kern w:val="2"/>
      <w:sz w:val="24"/>
      <w:szCs w:val="24"/>
    </w:rPr>
  </w:style>
  <w:style w:type="paragraph" w:styleId="3">
    <w:name w:val="heading 3"/>
    <w:basedOn w:val="a"/>
    <w:qFormat/>
    <w:rsid w:val="00A90D2C"/>
    <w:pPr>
      <w:widowControl/>
      <w:spacing w:before="225" w:line="360" w:lineRule="auto"/>
      <w:outlineLvl w:val="2"/>
    </w:pPr>
    <w:rPr>
      <w:rFonts w:ascii="Arial Unicode MS" w:eastAsia="Arial Unicode MS" w:hAnsi="Arial Unicode MS" w:cs="Arial Unicode MS"/>
      <w:color w:val="005994"/>
      <w:spacing w:val="15"/>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A90D2C"/>
    <w:pPr>
      <w:tabs>
        <w:tab w:val="center" w:pos="4153"/>
        <w:tab w:val="right" w:pos="8306"/>
      </w:tabs>
      <w:snapToGrid w:val="0"/>
    </w:pPr>
    <w:rPr>
      <w:sz w:val="20"/>
      <w:szCs w:val="20"/>
    </w:rPr>
  </w:style>
  <w:style w:type="character" w:styleId="a4">
    <w:name w:val="Hyperlink"/>
    <w:basedOn w:val="a0"/>
    <w:semiHidden/>
    <w:rsid w:val="00A90D2C"/>
    <w:rPr>
      <w:color w:val="0000FF"/>
      <w:u w:val="single"/>
    </w:rPr>
  </w:style>
  <w:style w:type="paragraph" w:styleId="a5">
    <w:name w:val="footer"/>
    <w:basedOn w:val="a"/>
    <w:semiHidden/>
    <w:rsid w:val="00A90D2C"/>
    <w:pPr>
      <w:tabs>
        <w:tab w:val="center" w:pos="4153"/>
        <w:tab w:val="right" w:pos="8306"/>
      </w:tabs>
      <w:snapToGrid w:val="0"/>
    </w:pPr>
    <w:rPr>
      <w:sz w:val="20"/>
      <w:szCs w:val="20"/>
    </w:rPr>
  </w:style>
  <w:style w:type="character" w:styleId="a6">
    <w:name w:val="page number"/>
    <w:basedOn w:val="a0"/>
    <w:semiHidden/>
    <w:rsid w:val="00A90D2C"/>
  </w:style>
  <w:style w:type="paragraph" w:styleId="a7">
    <w:name w:val="Balloon Text"/>
    <w:basedOn w:val="a"/>
    <w:semiHidden/>
    <w:rsid w:val="00A90D2C"/>
    <w:rPr>
      <w:rFonts w:ascii="Arial" w:hAnsi="Arial"/>
      <w:sz w:val="18"/>
      <w:szCs w:val="18"/>
    </w:rPr>
  </w:style>
  <w:style w:type="character" w:styleId="a8">
    <w:name w:val="FollowedHyperlink"/>
    <w:basedOn w:val="a0"/>
    <w:semiHidden/>
    <w:rsid w:val="00A90D2C"/>
    <w:rPr>
      <w:color w:val="800080"/>
      <w:u w:val="single"/>
    </w:rPr>
  </w:style>
  <w:style w:type="paragraph" w:styleId="a9">
    <w:name w:val="annotation subject"/>
    <w:basedOn w:val="aa"/>
    <w:next w:val="aa"/>
    <w:semiHidden/>
    <w:rsid w:val="00A90D2C"/>
    <w:rPr>
      <w:b/>
      <w:bCs/>
    </w:rPr>
  </w:style>
  <w:style w:type="paragraph" w:styleId="aa">
    <w:name w:val="annotation text"/>
    <w:basedOn w:val="a"/>
    <w:semiHidden/>
    <w:rsid w:val="00A90D2C"/>
  </w:style>
  <w:style w:type="paragraph" w:styleId="Web">
    <w:name w:val="Normal (Web)"/>
    <w:basedOn w:val="a"/>
    <w:semiHidden/>
    <w:rsid w:val="00A90D2C"/>
    <w:pPr>
      <w:widowControl/>
      <w:spacing w:before="100" w:beforeAutospacing="1" w:after="100" w:afterAutospacing="1"/>
    </w:pPr>
    <w:rPr>
      <w:rFonts w:ascii="Arial Unicode MS" w:eastAsia="Arial Unicode MS" w:hAnsi="Arial Unicode MS" w:cs="Arial Unicode MS"/>
      <w:kern w:val="0"/>
    </w:rPr>
  </w:style>
  <w:style w:type="paragraph" w:customStyle="1" w:styleId="red">
    <w:name w:val="red"/>
    <w:basedOn w:val="a"/>
    <w:rsid w:val="00A90D2C"/>
    <w:pPr>
      <w:widowControl/>
      <w:spacing w:before="45" w:after="150" w:line="300" w:lineRule="atLeast"/>
    </w:pPr>
    <w:rPr>
      <w:rFonts w:ascii="Arial Unicode MS" w:eastAsia="Arial Unicode MS" w:hAnsi="Arial Unicode MS" w:cs="Arial Unicode MS"/>
      <w:color w:val="FF0000"/>
      <w:spacing w:val="15"/>
      <w:kern w:val="0"/>
      <w:sz w:val="18"/>
      <w:szCs w:val="18"/>
    </w:rPr>
  </w:style>
  <w:style w:type="character" w:styleId="ab">
    <w:name w:val="Strong"/>
    <w:basedOn w:val="a0"/>
    <w:qFormat/>
    <w:rsid w:val="00A90D2C"/>
    <w:rPr>
      <w:b/>
      <w:bCs/>
    </w:rPr>
  </w:style>
  <w:style w:type="character" w:customStyle="1" w:styleId="tablecontentb1">
    <w:name w:val="table_content_b1"/>
    <w:basedOn w:val="a0"/>
    <w:rsid w:val="00A90D2C"/>
    <w:rPr>
      <w:color w:val="333333"/>
      <w:spacing w:val="300"/>
      <w:sz w:val="18"/>
      <w:szCs w:val="18"/>
    </w:rPr>
  </w:style>
  <w:style w:type="paragraph" w:customStyle="1" w:styleId="tablecontentb">
    <w:name w:val="table_content_b"/>
    <w:basedOn w:val="a"/>
    <w:rsid w:val="00A90D2C"/>
    <w:pPr>
      <w:widowControl/>
      <w:spacing w:before="100" w:beforeAutospacing="1" w:after="100" w:afterAutospacing="1" w:line="300" w:lineRule="atLeast"/>
    </w:pPr>
    <w:rPr>
      <w:rFonts w:ascii="Arial Unicode MS" w:eastAsia="Arial Unicode MS" w:hAnsi="Arial Unicode MS" w:cs="Arial Unicode MS"/>
      <w:color w:val="333333"/>
      <w:kern w:val="0"/>
      <w:sz w:val="18"/>
      <w:szCs w:val="18"/>
    </w:rPr>
  </w:style>
  <w:style w:type="paragraph" w:customStyle="1" w:styleId="maintext">
    <w:name w:val="main_text"/>
    <w:basedOn w:val="a"/>
    <w:rsid w:val="00A90D2C"/>
    <w:pPr>
      <w:widowControl/>
      <w:spacing w:before="100" w:beforeAutospacing="1" w:after="100" w:afterAutospacing="1" w:line="300" w:lineRule="atLeast"/>
    </w:pPr>
    <w:rPr>
      <w:rFonts w:ascii="Arial Unicode MS" w:eastAsia="Arial Unicode MS" w:hAnsi="Arial Unicode MS" w:cs="Arial Unicode MS"/>
      <w:color w:val="333333"/>
      <w:kern w:val="0"/>
      <w:sz w:val="18"/>
      <w:szCs w:val="18"/>
    </w:rPr>
  </w:style>
  <w:style w:type="character" w:customStyle="1" w:styleId="white1">
    <w:name w:val="white1"/>
    <w:basedOn w:val="a0"/>
    <w:rsid w:val="00A90D2C"/>
    <w:rPr>
      <w:color w:val="FFFFFF"/>
      <w:spacing w:val="300"/>
      <w:sz w:val="18"/>
      <w:szCs w:val="18"/>
    </w:rPr>
  </w:style>
  <w:style w:type="paragraph" w:styleId="ac">
    <w:name w:val="Body Text Indent"/>
    <w:basedOn w:val="a"/>
    <w:semiHidden/>
    <w:rsid w:val="00A90D2C"/>
    <w:pPr>
      <w:ind w:leftChars="22" w:left="502" w:hangingChars="187" w:hanging="449"/>
    </w:pPr>
  </w:style>
  <w:style w:type="paragraph" w:styleId="2">
    <w:name w:val="Body Text Indent 2"/>
    <w:basedOn w:val="a"/>
    <w:semiHidden/>
    <w:rsid w:val="00A90D2C"/>
    <w:pPr>
      <w:ind w:leftChars="1" w:left="446" w:hangingChars="185" w:hanging="444"/>
    </w:pPr>
  </w:style>
  <w:style w:type="paragraph" w:styleId="30">
    <w:name w:val="Body Text Indent 3"/>
    <w:basedOn w:val="a"/>
    <w:semiHidden/>
    <w:rsid w:val="00A90D2C"/>
    <w:pPr>
      <w:ind w:firstLineChars="200" w:firstLine="560"/>
    </w:pPr>
    <w:rPr>
      <w:sz w:val="28"/>
    </w:rPr>
  </w:style>
  <w:style w:type="paragraph" w:styleId="HTML">
    <w:name w:val="HTML Preformatted"/>
    <w:basedOn w:val="a"/>
    <w:link w:val="HTML0"/>
    <w:uiPriority w:val="99"/>
    <w:rsid w:val="00E226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333333"/>
      <w:kern w:val="0"/>
      <w:sz w:val="20"/>
      <w:szCs w:val="20"/>
    </w:rPr>
  </w:style>
  <w:style w:type="character" w:customStyle="1" w:styleId="HTML0">
    <w:name w:val="HTML 預設格式 字元"/>
    <w:basedOn w:val="a0"/>
    <w:link w:val="HTML"/>
    <w:uiPriority w:val="99"/>
    <w:rsid w:val="00E22619"/>
    <w:rPr>
      <w:rFonts w:ascii="Arial Unicode MS" w:eastAsia="Arial Unicode MS" w:hAnsi="Arial Unicode MS" w:cs="Arial Unicode MS"/>
      <w:color w:val="333333"/>
    </w:rPr>
  </w:style>
  <w:style w:type="paragraph" w:styleId="ad">
    <w:name w:val="List Paragraph"/>
    <w:basedOn w:val="a"/>
    <w:uiPriority w:val="34"/>
    <w:qFormat/>
    <w:rsid w:val="00901827"/>
    <w:pPr>
      <w:ind w:leftChars="200" w:left="48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megasec.com.tw/emega/deriv/index.ht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tachan.com.tw/7/index.html" TargetMode="External"/><Relationship Id="rId42" Type="http://schemas.openxmlformats.org/officeDocument/2006/relationships/hyperlink" Target="http://www.esunsec.com.tw/" TargetMode="External"/><Relationship Id="rId47" Type="http://schemas.openxmlformats.org/officeDocument/2006/relationships/hyperlink" Target="http://warrants.fbs.com.tw/"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osc.com.tw" TargetMode="External"/><Relationship Id="rId38" Type="http://schemas.openxmlformats.org/officeDocument/2006/relationships/hyperlink" Target="http://www.win168.com.tw/default.asp" TargetMode="External"/><Relationship Id="rId46" Type="http://schemas.openxmlformats.org/officeDocument/2006/relationships/hyperlink" Target="http://www.entrust.com.tw/"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hyperlink" Target="http://mis.twse.com.tw" TargetMode="External"/><Relationship Id="rId41" Type="http://schemas.openxmlformats.org/officeDocument/2006/relationships/hyperlink" Target="http://www.concords.com.tw/warrant/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jihsun.com.tw" TargetMode="External"/><Relationship Id="rId37" Type="http://schemas.openxmlformats.org/officeDocument/2006/relationships/hyperlink" Target="http://iwarrant.masterlink.com.tw/warrant2013/index.jsp" TargetMode="External"/><Relationship Id="rId40" Type="http://schemas.openxmlformats.org/officeDocument/2006/relationships/hyperlink" Target="http://www.wls.com.tw/" TargetMode="External"/><Relationship Id="rId45" Type="http://schemas.openxmlformats.org/officeDocument/2006/relationships/hyperlink" Target="http://derivatives.kgi.com.tw/EDWebSit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hyperlink" Target="http://mops.twse.com.tw" TargetMode="External"/><Relationship Id="rId36" Type="http://schemas.openxmlformats.org/officeDocument/2006/relationships/hyperlink" Target="http://warrant.pscnet.com.tw/" TargetMode="External"/><Relationship Id="rId49" Type="http://schemas.openxmlformats.org/officeDocument/2006/relationships/hyperlink" Target="http://www.sinotrade.com.tw/" TargetMode="Externa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hyperlink" Target="http://www.ibts.com.tw" TargetMode="External"/><Relationship Id="rId44" Type="http://schemas.openxmlformats.org/officeDocument/2006/relationships/hyperlink" Target="http://www.capital.com.tw/"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twse.com.tw" TargetMode="External"/><Relationship Id="rId30" Type="http://schemas.openxmlformats.org/officeDocument/2006/relationships/hyperlink" Target="http://www.twfhcsec.com.tw" TargetMode="External"/><Relationship Id="rId35" Type="http://schemas.openxmlformats.org/officeDocument/2006/relationships/hyperlink" Target="http://www.ftsi.com.tw/3_NEW_DERIVATIVES/nd_index.asp" TargetMode="External"/><Relationship Id="rId43" Type="http://schemas.openxmlformats.org/officeDocument/2006/relationships/hyperlink" Target="http://www.cathayholdings.com/securities/" TargetMode="External"/><Relationship Id="rId48" Type="http://schemas.openxmlformats.org/officeDocument/2006/relationships/hyperlink" Target="http://www.warrantwin.com.tw/" TargetMode="External"/><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1FFC7E-8822-44E5-847C-7AF8B1BD3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TotalTime>
  <Pages>16</Pages>
  <Words>1874</Words>
  <Characters>10685</Characters>
  <Application>Microsoft Office Word</Application>
  <DocSecurity>0</DocSecurity>
  <Lines>89</Lines>
  <Paragraphs>25</Paragraphs>
  <ScaleCrop>false</ScaleCrop>
  <Company>TSEC</Company>
  <LinksUpToDate>false</LinksUpToDate>
  <CharactersWithSpaces>12534</CharactersWithSpaces>
  <SharedDoc>false</SharedDoc>
  <HLinks>
    <vt:vector size="186" baseType="variant">
      <vt:variant>
        <vt:i4>4259911</vt:i4>
      </vt:variant>
      <vt:variant>
        <vt:i4>81</vt:i4>
      </vt:variant>
      <vt:variant>
        <vt:i4>0</vt:i4>
      </vt:variant>
      <vt:variant>
        <vt:i4>5</vt:i4>
      </vt:variant>
      <vt:variant>
        <vt:lpwstr>http://www.optionnet.com.tw/index.htm</vt:lpwstr>
      </vt:variant>
      <vt:variant>
        <vt:lpwstr/>
      </vt:variant>
      <vt:variant>
        <vt:i4>4587597</vt:i4>
      </vt:variant>
      <vt:variant>
        <vt:i4>78</vt:i4>
      </vt:variant>
      <vt:variant>
        <vt:i4>0</vt:i4>
      </vt:variant>
      <vt:variant>
        <vt:i4>5</vt:i4>
      </vt:variant>
      <vt:variant>
        <vt:lpwstr>http://www.warrantnet.com.tw/</vt:lpwstr>
      </vt:variant>
      <vt:variant>
        <vt:lpwstr/>
      </vt:variant>
      <vt:variant>
        <vt:i4>1769558</vt:i4>
      </vt:variant>
      <vt:variant>
        <vt:i4>75</vt:i4>
      </vt:variant>
      <vt:variant>
        <vt:i4>0</vt:i4>
      </vt:variant>
      <vt:variant>
        <vt:i4>5</vt:i4>
      </vt:variant>
      <vt:variant>
        <vt:lpwstr>http://www.fbs.com.tw/newweb/</vt:lpwstr>
      </vt:variant>
      <vt:variant>
        <vt:lpwstr/>
      </vt:variant>
      <vt:variant>
        <vt:i4>7733282</vt:i4>
      </vt:variant>
      <vt:variant>
        <vt:i4>72</vt:i4>
      </vt:variant>
      <vt:variant>
        <vt:i4>0</vt:i4>
      </vt:variant>
      <vt:variant>
        <vt:i4>5</vt:i4>
      </vt:variant>
      <vt:variant>
        <vt:lpwstr>http://www.entrust.com.tw/derivatives/index.asp</vt:lpwstr>
      </vt:variant>
      <vt:variant>
        <vt:lpwstr/>
      </vt:variant>
      <vt:variant>
        <vt:i4>6815777</vt:i4>
      </vt:variant>
      <vt:variant>
        <vt:i4>69</vt:i4>
      </vt:variant>
      <vt:variant>
        <vt:i4>0</vt:i4>
      </vt:variant>
      <vt:variant>
        <vt:i4>5</vt:i4>
      </vt:variant>
      <vt:variant>
        <vt:lpwstr>http://www.kgieworld.com.tw/warrant/warrant.htm</vt:lpwstr>
      </vt:variant>
      <vt:variant>
        <vt:lpwstr/>
      </vt:variant>
      <vt:variant>
        <vt:i4>3014754</vt:i4>
      </vt:variant>
      <vt:variant>
        <vt:i4>66</vt:i4>
      </vt:variant>
      <vt:variant>
        <vt:i4>0</vt:i4>
      </vt:variant>
      <vt:variant>
        <vt:i4>5</vt:i4>
      </vt:variant>
      <vt:variant>
        <vt:lpwstr>http://trade03.cathaysec.com.tw/fnweb/index.htm</vt:lpwstr>
      </vt:variant>
      <vt:variant>
        <vt:lpwstr/>
      </vt:variant>
      <vt:variant>
        <vt:i4>8257584</vt:i4>
      </vt:variant>
      <vt:variant>
        <vt:i4>63</vt:i4>
      </vt:variant>
      <vt:variant>
        <vt:i4>0</vt:i4>
      </vt:variant>
      <vt:variant>
        <vt:i4>5</vt:i4>
      </vt:variant>
      <vt:variant>
        <vt:lpwstr>http://www.esunsec.com.tw/</vt:lpwstr>
      </vt:variant>
      <vt:variant>
        <vt:lpwstr/>
      </vt:variant>
      <vt:variant>
        <vt:i4>2424958</vt:i4>
      </vt:variant>
      <vt:variant>
        <vt:i4>60</vt:i4>
      </vt:variant>
      <vt:variant>
        <vt:i4>0</vt:i4>
      </vt:variant>
      <vt:variant>
        <vt:i4>5</vt:i4>
      </vt:variant>
      <vt:variant>
        <vt:lpwstr>http://www.6016.com.tw/fortune/warrant.htm</vt:lpwstr>
      </vt:variant>
      <vt:variant>
        <vt:lpwstr/>
      </vt:variant>
      <vt:variant>
        <vt:i4>3080238</vt:i4>
      </vt:variant>
      <vt:variant>
        <vt:i4>57</vt:i4>
      </vt:variant>
      <vt:variant>
        <vt:i4>0</vt:i4>
      </vt:variant>
      <vt:variant>
        <vt:i4>5</vt:i4>
      </vt:variant>
      <vt:variant>
        <vt:lpwstr>http://web.wls.com.tw/f0/index.htm</vt:lpwstr>
      </vt:variant>
      <vt:variant>
        <vt:lpwstr/>
      </vt:variant>
      <vt:variant>
        <vt:i4>3342389</vt:i4>
      </vt:variant>
      <vt:variant>
        <vt:i4>54</vt:i4>
      </vt:variant>
      <vt:variant>
        <vt:i4>0</vt:i4>
      </vt:variant>
      <vt:variant>
        <vt:i4>5</vt:i4>
      </vt:variant>
      <vt:variant>
        <vt:lpwstr>http://www.megasec.com.tw/emega/deriv/index.htm</vt:lpwstr>
      </vt:variant>
      <vt:variant>
        <vt:lpwstr/>
      </vt:variant>
      <vt:variant>
        <vt:i4>6291509</vt:i4>
      </vt:variant>
      <vt:variant>
        <vt:i4>51</vt:i4>
      </vt:variant>
      <vt:variant>
        <vt:i4>0</vt:i4>
      </vt:variant>
      <vt:variant>
        <vt:i4>5</vt:i4>
      </vt:variant>
      <vt:variant>
        <vt:lpwstr>http://web.tcsc.com.tw/eDerivatives/eDerivatives_Warrant_About.asp</vt:lpwstr>
      </vt:variant>
      <vt:variant>
        <vt:lpwstr/>
      </vt:variant>
      <vt:variant>
        <vt:i4>262238</vt:i4>
      </vt:variant>
      <vt:variant>
        <vt:i4>48</vt:i4>
      </vt:variant>
      <vt:variant>
        <vt:i4>0</vt:i4>
      </vt:variant>
      <vt:variant>
        <vt:i4>5</vt:i4>
      </vt:variant>
      <vt:variant>
        <vt:lpwstr>http://www.chinatrustsec.com.tw/</vt:lpwstr>
      </vt:variant>
      <vt:variant>
        <vt:lpwstr/>
      </vt:variant>
      <vt:variant>
        <vt:i4>2293814</vt:i4>
      </vt:variant>
      <vt:variant>
        <vt:i4>45</vt:i4>
      </vt:variant>
      <vt:variant>
        <vt:i4>0</vt:i4>
      </vt:variant>
      <vt:variant>
        <vt:i4>5</vt:i4>
      </vt:variant>
      <vt:variant>
        <vt:lpwstr>http://web6.masterlink.com.tw/warrant/index.htm</vt:lpwstr>
      </vt:variant>
      <vt:variant>
        <vt:lpwstr/>
      </vt:variant>
      <vt:variant>
        <vt:i4>5570633</vt:i4>
      </vt:variant>
      <vt:variant>
        <vt:i4>42</vt:i4>
      </vt:variant>
      <vt:variant>
        <vt:i4>0</vt:i4>
      </vt:variant>
      <vt:variant>
        <vt:i4>5</vt:i4>
      </vt:variant>
      <vt:variant>
        <vt:lpwstr>http://warrant.pscnet.com.tw/</vt:lpwstr>
      </vt:variant>
      <vt:variant>
        <vt:lpwstr/>
      </vt:variant>
      <vt:variant>
        <vt:i4>3407904</vt:i4>
      </vt:variant>
      <vt:variant>
        <vt:i4>39</vt:i4>
      </vt:variant>
      <vt:variant>
        <vt:i4>0</vt:i4>
      </vt:variant>
      <vt:variant>
        <vt:i4>5</vt:i4>
      </vt:variant>
      <vt:variant>
        <vt:lpwstr>http://www.tisc.com.tw/</vt:lpwstr>
      </vt:variant>
      <vt:variant>
        <vt:lpwstr/>
      </vt:variant>
      <vt:variant>
        <vt:i4>2162741</vt:i4>
      </vt:variant>
      <vt:variant>
        <vt:i4>36</vt:i4>
      </vt:variant>
      <vt:variant>
        <vt:i4>0</vt:i4>
      </vt:variant>
      <vt:variant>
        <vt:i4>5</vt:i4>
      </vt:variant>
      <vt:variant>
        <vt:lpwstr>http://www.toptrade.com.tw/</vt:lpwstr>
      </vt:variant>
      <vt:variant>
        <vt:lpwstr/>
      </vt:variant>
      <vt:variant>
        <vt:i4>1245272</vt:i4>
      </vt:variant>
      <vt:variant>
        <vt:i4>33</vt:i4>
      </vt:variant>
      <vt:variant>
        <vt:i4>0</vt:i4>
      </vt:variant>
      <vt:variant>
        <vt:i4>5</vt:i4>
      </vt:variant>
      <vt:variant>
        <vt:lpwstr>http://www.sinotrade.com.tw/</vt:lpwstr>
      </vt:variant>
      <vt:variant>
        <vt:lpwstr/>
      </vt:variant>
      <vt:variant>
        <vt:i4>4325377</vt:i4>
      </vt:variant>
      <vt:variant>
        <vt:i4>30</vt:i4>
      </vt:variant>
      <vt:variant>
        <vt:i4>0</vt:i4>
      </vt:variant>
      <vt:variant>
        <vt:i4>5</vt:i4>
      </vt:variant>
      <vt:variant>
        <vt:lpwstr>http://www.ftsi.com.tw/cnyesFrame1-2.asp</vt:lpwstr>
      </vt:variant>
      <vt:variant>
        <vt:lpwstr/>
      </vt:variant>
      <vt:variant>
        <vt:i4>1245295</vt:i4>
      </vt:variant>
      <vt:variant>
        <vt:i4>27</vt:i4>
      </vt:variant>
      <vt:variant>
        <vt:i4>0</vt:i4>
      </vt:variant>
      <vt:variant>
        <vt:i4>5</vt:i4>
      </vt:variant>
      <vt:variant>
        <vt:lpwstr>http://www.capital.com.tw/Product/Warrant-Fortun/Aprchg_Rank.asp?xy=8&amp;xt=1</vt:lpwstr>
      </vt:variant>
      <vt:variant>
        <vt:lpwstr/>
      </vt:variant>
      <vt:variant>
        <vt:i4>7405626</vt:i4>
      </vt:variant>
      <vt:variant>
        <vt:i4>24</vt:i4>
      </vt:variant>
      <vt:variant>
        <vt:i4>0</vt:i4>
      </vt:variant>
      <vt:variant>
        <vt:i4>5</vt:i4>
      </vt:variant>
      <vt:variant>
        <vt:lpwstr>http://www.tachan.com.tw/e0001/e0001-1.htm</vt:lpwstr>
      </vt:variant>
      <vt:variant>
        <vt:lpwstr/>
      </vt:variant>
      <vt:variant>
        <vt:i4>7471163</vt:i4>
      </vt:variant>
      <vt:variant>
        <vt:i4>21</vt:i4>
      </vt:variant>
      <vt:variant>
        <vt:i4>0</vt:i4>
      </vt:variant>
      <vt:variant>
        <vt:i4>5</vt:i4>
      </vt:variant>
      <vt:variant>
        <vt:lpwstr>http://www.osc.com.tw/</vt:lpwstr>
      </vt:variant>
      <vt:variant>
        <vt:lpwstr/>
      </vt:variant>
      <vt:variant>
        <vt:i4>5701663</vt:i4>
      </vt:variant>
      <vt:variant>
        <vt:i4>18</vt:i4>
      </vt:variant>
      <vt:variant>
        <vt:i4>0</vt:i4>
      </vt:variant>
      <vt:variant>
        <vt:i4>5</vt:i4>
      </vt:variant>
      <vt:variant>
        <vt:lpwstr>http://www.sgcib.com/</vt:lpwstr>
      </vt:variant>
      <vt:variant>
        <vt:lpwstr/>
      </vt:variant>
      <vt:variant>
        <vt:i4>5242965</vt:i4>
      </vt:variant>
      <vt:variant>
        <vt:i4>15</vt:i4>
      </vt:variant>
      <vt:variant>
        <vt:i4>0</vt:i4>
      </vt:variant>
      <vt:variant>
        <vt:i4>5</vt:i4>
      </vt:variant>
      <vt:variant>
        <vt:lpwstr>http://www.honsec.com.tw/</vt:lpwstr>
      </vt:variant>
      <vt:variant>
        <vt:lpwstr/>
      </vt:variant>
      <vt:variant>
        <vt:i4>4456542</vt:i4>
      </vt:variant>
      <vt:variant>
        <vt:i4>12</vt:i4>
      </vt:variant>
      <vt:variant>
        <vt:i4>0</vt:i4>
      </vt:variant>
      <vt:variant>
        <vt:i4>5</vt:i4>
      </vt:variant>
      <vt:variant>
        <vt:lpwstr>http://www.jihsun.com.tw/</vt:lpwstr>
      </vt:variant>
      <vt:variant>
        <vt:lpwstr/>
      </vt:variant>
      <vt:variant>
        <vt:i4>3014715</vt:i4>
      </vt:variant>
      <vt:variant>
        <vt:i4>9</vt:i4>
      </vt:variant>
      <vt:variant>
        <vt:i4>0</vt:i4>
      </vt:variant>
      <vt:variant>
        <vt:i4>5</vt:i4>
      </vt:variant>
      <vt:variant>
        <vt:lpwstr>http://www.ibts.com.tw/</vt:lpwstr>
      </vt:variant>
      <vt:variant>
        <vt:lpwstr/>
      </vt:variant>
      <vt:variant>
        <vt:i4>2752550</vt:i4>
      </vt:variant>
      <vt:variant>
        <vt:i4>6</vt:i4>
      </vt:variant>
      <vt:variant>
        <vt:i4>0</vt:i4>
      </vt:variant>
      <vt:variant>
        <vt:i4>5</vt:i4>
      </vt:variant>
      <vt:variant>
        <vt:lpwstr>http://mis.twse.com.tw/</vt:lpwstr>
      </vt:variant>
      <vt:variant>
        <vt:lpwstr/>
      </vt:variant>
      <vt:variant>
        <vt:i4>6225930</vt:i4>
      </vt:variant>
      <vt:variant>
        <vt:i4>3</vt:i4>
      </vt:variant>
      <vt:variant>
        <vt:i4>0</vt:i4>
      </vt:variant>
      <vt:variant>
        <vt:i4>5</vt:i4>
      </vt:variant>
      <vt:variant>
        <vt:lpwstr>http://mops.twse.com.tw/</vt:lpwstr>
      </vt:variant>
      <vt:variant>
        <vt:lpwstr/>
      </vt:variant>
      <vt:variant>
        <vt:i4>3407928</vt:i4>
      </vt:variant>
      <vt:variant>
        <vt:i4>0</vt:i4>
      </vt:variant>
      <vt:variant>
        <vt:i4>0</vt:i4>
      </vt:variant>
      <vt:variant>
        <vt:i4>5</vt:i4>
      </vt:variant>
      <vt:variant>
        <vt:lpwstr>http://www.twse.com.tw/</vt:lpwstr>
      </vt:variant>
      <vt:variant>
        <vt:lpwstr/>
      </vt:variant>
      <vt:variant>
        <vt:i4>4915249</vt:i4>
      </vt:variant>
      <vt:variant>
        <vt:i4>3</vt:i4>
      </vt:variant>
      <vt:variant>
        <vt:i4>0</vt:i4>
      </vt:variant>
      <vt:variant>
        <vt:i4>5</vt:i4>
      </vt:variant>
      <vt:variant>
        <vt:lpwstr>mailto:serv@twse.com.tw</vt:lpwstr>
      </vt:variant>
      <vt:variant>
        <vt:lpwstr/>
      </vt:variant>
      <vt:variant>
        <vt:i4>0</vt:i4>
      </vt:variant>
      <vt:variant>
        <vt:i4>4348</vt:i4>
      </vt:variant>
      <vt:variant>
        <vt:i4>1027</vt:i4>
      </vt:variant>
      <vt:variant>
        <vt:i4>1</vt:i4>
      </vt:variant>
      <vt:variant>
        <vt:lpwstr/>
      </vt:variant>
      <vt:variant>
        <vt:lpwstr/>
      </vt:variant>
      <vt:variant>
        <vt:i4>675165547</vt:i4>
      </vt:variant>
      <vt:variant>
        <vt:i4>25592</vt:i4>
      </vt:variant>
      <vt:variant>
        <vt:i4>1025</vt:i4>
      </vt:variant>
      <vt:variant>
        <vt:i4>1</vt:i4>
      </vt:variant>
      <vt:variant>
        <vt:lpwstr>12大小汽球</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認購（售）權證簡介</dc:title>
  <dc:creator>0803</dc:creator>
  <cp:lastModifiedBy>0141</cp:lastModifiedBy>
  <cp:revision>99</cp:revision>
  <cp:lastPrinted>2010-08-09T02:58:00Z</cp:lastPrinted>
  <dcterms:created xsi:type="dcterms:W3CDTF">2015-02-26T02:38:00Z</dcterms:created>
  <dcterms:modified xsi:type="dcterms:W3CDTF">2015-04-08T03:26:00Z</dcterms:modified>
</cp:coreProperties>
</file>