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044" w:rsidRPr="00917F17" w:rsidRDefault="00866044" w:rsidP="00866044">
      <w:pPr>
        <w:rPr>
          <w:rFonts w:ascii="標楷體" w:eastAsia="標楷體" w:hAnsi="標楷體"/>
          <w:color w:val="000000"/>
          <w:sz w:val="28"/>
          <w:szCs w:val="28"/>
        </w:rPr>
      </w:pPr>
      <w:bookmarkStart w:id="0" w:name="_Toc506199854"/>
      <w:bookmarkStart w:id="1" w:name="_GoBack"/>
      <w:r w:rsidRPr="00917F17">
        <w:rPr>
          <w:rFonts w:ascii="標楷體" w:eastAsia="標楷體" w:hAnsi="標楷體"/>
          <w:color w:val="000000"/>
          <w:sz w:val="28"/>
          <w:szCs w:val="28"/>
        </w:rPr>
        <w:t>附表九、認購（售）權證預定之風險沖銷策略檢查表</w:t>
      </w:r>
      <w:bookmarkEnd w:id="0"/>
      <w:bookmarkEnd w:id="1"/>
    </w:p>
    <w:p w:rsidR="00866044" w:rsidRPr="00917F17" w:rsidRDefault="00866044" w:rsidP="00866044">
      <w:p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17F17">
        <w:rPr>
          <w:rFonts w:ascii="標楷體" w:eastAsia="標楷體" w:hAnsi="標楷體"/>
          <w:color w:val="000000"/>
          <w:sz w:val="28"/>
          <w:szCs w:val="28"/>
        </w:rPr>
        <w:t>申請機構名稱：</w:t>
      </w:r>
    </w:p>
    <w:p w:rsidR="00866044" w:rsidRPr="00917F17" w:rsidRDefault="00866044" w:rsidP="00866044">
      <w:pPr>
        <w:spacing w:afterLines="50" w:after="180"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17F17">
        <w:rPr>
          <w:rFonts w:ascii="標楷體" w:eastAsia="標楷體" w:hAnsi="標楷體"/>
          <w:color w:val="000000"/>
          <w:sz w:val="28"/>
          <w:szCs w:val="28"/>
        </w:rPr>
        <w:t xml:space="preserve">承辦人：                         </w:t>
      </w:r>
      <w:r w:rsidRPr="00917F17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917F17">
        <w:rPr>
          <w:rFonts w:ascii="標楷體" w:eastAsia="標楷體" w:hAnsi="標楷體"/>
          <w:color w:val="000000"/>
          <w:sz w:val="28"/>
          <w:szCs w:val="28"/>
        </w:rPr>
        <w:t xml:space="preserve">    填表日期：</w:t>
      </w: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8"/>
        <w:gridCol w:w="1578"/>
        <w:gridCol w:w="2127"/>
      </w:tblGrid>
      <w:tr w:rsidR="00866044" w:rsidTr="00CC4CA5"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6044" w:rsidRDefault="00866044" w:rsidP="00CC4CA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檢查項目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6044" w:rsidRDefault="00866044" w:rsidP="00CC4CA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發行人填報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6044" w:rsidRDefault="00866044" w:rsidP="00CC4CA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交易所審查意見</w:t>
            </w:r>
          </w:p>
        </w:tc>
      </w:tr>
      <w:tr w:rsidR="00866044" w:rsidTr="00CC4CA5"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6044" w:rsidRDefault="00866044" w:rsidP="00866044">
            <w:pPr>
              <w:spacing w:afterLines="50" w:after="180" w:line="40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1.本次發行所表彰之標的數量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6044" w:rsidRDefault="00866044" w:rsidP="00CC4CA5">
            <w:pPr>
              <w:spacing w:line="40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6044" w:rsidRDefault="00866044" w:rsidP="00CC4CA5">
            <w:pPr>
              <w:spacing w:line="40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866044" w:rsidTr="00CC4CA5"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6044" w:rsidRPr="00B36D3E" w:rsidRDefault="00866044" w:rsidP="00866044">
            <w:pPr>
              <w:spacing w:afterLines="50" w:after="180" w:line="40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36D3E">
              <w:rPr>
                <w:rFonts w:ascii="標楷體" w:eastAsia="標楷體" w:hAnsi="標楷體"/>
                <w:color w:val="000000" w:themeColor="text1"/>
              </w:rPr>
              <w:t>2.發行人實際避險部位所表彰之標的數額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6044" w:rsidRDefault="00866044" w:rsidP="00CC4CA5">
            <w:pPr>
              <w:spacing w:line="40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6044" w:rsidRDefault="00866044" w:rsidP="00CC4CA5">
            <w:pPr>
              <w:spacing w:line="40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866044" w:rsidTr="00CC4CA5"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6044" w:rsidRPr="00B36D3E" w:rsidRDefault="00866044" w:rsidP="00866044">
            <w:pPr>
              <w:spacing w:afterLines="50" w:after="180" w:line="400" w:lineRule="atLeast"/>
              <w:ind w:left="24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36D3E">
              <w:rPr>
                <w:rFonts w:ascii="標楷體" w:eastAsia="標楷體" w:hAnsi="標楷體"/>
                <w:color w:val="000000" w:themeColor="text1"/>
              </w:rPr>
              <w:t>3.發行人是否評估標的價格漲(跌)10﹪、20﹪‧‧之風險及涉險金額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6044" w:rsidRDefault="00866044" w:rsidP="00CC4CA5">
            <w:pPr>
              <w:spacing w:line="40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6044" w:rsidRDefault="00866044" w:rsidP="00CC4CA5">
            <w:pPr>
              <w:spacing w:line="40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866044" w:rsidTr="00CC4CA5"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6044" w:rsidRPr="00B36D3E" w:rsidRDefault="00866044" w:rsidP="00866044">
            <w:pPr>
              <w:spacing w:afterLines="50" w:after="180" w:line="400" w:lineRule="atLeast"/>
              <w:ind w:left="240" w:hanging="240"/>
              <w:jc w:val="both"/>
              <w:rPr>
                <w:color w:val="000000" w:themeColor="text1"/>
              </w:rPr>
            </w:pPr>
            <w:r w:rsidRPr="00B36D3E">
              <w:rPr>
                <w:rFonts w:ascii="標楷體" w:eastAsia="標楷體" w:hAnsi="標楷體"/>
                <w:color w:val="000000" w:themeColor="text1"/>
              </w:rPr>
              <w:t>4.標的價格漲跌變動達10﹪、20﹪‧‧時，其預計避險之部位（含標的</w:t>
            </w:r>
            <w:r w:rsidRPr="00B36D3E">
              <w:rPr>
                <w:rFonts w:eastAsia="標楷體"/>
                <w:color w:val="000000" w:themeColor="text1"/>
              </w:rPr>
              <w:t>及其衍生性金融商品</w:t>
            </w:r>
            <w:r w:rsidRPr="00B36D3E">
              <w:rPr>
                <w:rFonts w:ascii="標楷體" w:eastAsia="標楷體" w:hAnsi="標楷體"/>
                <w:color w:val="000000" w:themeColor="text1"/>
              </w:rPr>
              <w:t>）</w:t>
            </w:r>
            <w:r w:rsidRPr="00B36D3E">
              <w:rPr>
                <w:rFonts w:eastAsia="標楷體"/>
                <w:color w:val="000000" w:themeColor="text1"/>
              </w:rPr>
              <w:t>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6044" w:rsidRDefault="00866044" w:rsidP="00CC4CA5">
            <w:pPr>
              <w:spacing w:line="40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6044" w:rsidRDefault="00866044" w:rsidP="00CC4CA5">
            <w:pPr>
              <w:spacing w:line="40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866044" w:rsidTr="00CC4CA5"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6044" w:rsidRPr="00B36D3E" w:rsidRDefault="00866044" w:rsidP="00866044">
            <w:pPr>
              <w:spacing w:afterLines="50" w:after="180" w:line="400" w:lineRule="atLeast"/>
              <w:ind w:left="240" w:hanging="240"/>
              <w:jc w:val="both"/>
              <w:rPr>
                <w:color w:val="000000" w:themeColor="text1"/>
              </w:rPr>
            </w:pPr>
            <w:r w:rsidRPr="00B36D3E">
              <w:rPr>
                <w:rFonts w:ascii="標楷體" w:eastAsia="標楷體" w:hAnsi="標楷體"/>
                <w:color w:val="000000" w:themeColor="text1"/>
              </w:rPr>
              <w:t>5.發行人是否說明擬採避險之金融工具及參與之市場（含標的</w:t>
            </w:r>
            <w:r w:rsidRPr="00B36D3E">
              <w:rPr>
                <w:rFonts w:eastAsia="標楷體"/>
                <w:color w:val="000000" w:themeColor="text1"/>
              </w:rPr>
              <w:t>及其衍生性金融商品</w:t>
            </w:r>
            <w:r w:rsidRPr="00B36D3E">
              <w:rPr>
                <w:rFonts w:ascii="標楷體" w:eastAsia="標楷體" w:hAnsi="標楷體"/>
                <w:color w:val="000000" w:themeColor="text1"/>
              </w:rPr>
              <w:t>）</w:t>
            </w:r>
            <w:r w:rsidRPr="00B36D3E">
              <w:rPr>
                <w:rFonts w:eastAsia="標楷體"/>
                <w:color w:val="000000" w:themeColor="text1"/>
              </w:rPr>
              <w:t>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6044" w:rsidRDefault="00866044" w:rsidP="00CC4CA5">
            <w:pPr>
              <w:spacing w:line="40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6044" w:rsidRDefault="00866044" w:rsidP="00CC4CA5">
            <w:pPr>
              <w:spacing w:line="40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866044" w:rsidTr="00CC4CA5"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6044" w:rsidRPr="00B36D3E" w:rsidRDefault="00866044" w:rsidP="00CC4CA5">
            <w:pPr>
              <w:spacing w:line="320" w:lineRule="atLeast"/>
              <w:ind w:left="24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36D3E">
              <w:rPr>
                <w:rFonts w:ascii="標楷體" w:eastAsia="標楷體" w:hAnsi="標楷體"/>
                <w:color w:val="000000" w:themeColor="text1"/>
              </w:rPr>
              <w:t>6.發行人如係委由其他機構從事風險管理，或轉嫁風險予其他機構者：</w:t>
            </w:r>
          </w:p>
          <w:p w:rsidR="00866044" w:rsidRPr="00B36D3E" w:rsidRDefault="00866044" w:rsidP="00866044">
            <w:pPr>
              <w:numPr>
                <w:ilvl w:val="0"/>
                <w:numId w:val="1"/>
              </w:numPr>
              <w:suppressAutoHyphens/>
              <w:autoSpaceDN w:val="0"/>
              <w:spacing w:line="320" w:lineRule="atLeast"/>
              <w:jc w:val="both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B36D3E">
              <w:rPr>
                <w:rFonts w:ascii="標楷體" w:eastAsia="標楷體" w:hAnsi="標楷體"/>
                <w:color w:val="000000" w:themeColor="text1"/>
              </w:rPr>
              <w:t>其約定或交易契約內容</w:t>
            </w:r>
          </w:p>
          <w:p w:rsidR="00866044" w:rsidRPr="00917F17" w:rsidRDefault="00866044" w:rsidP="00866044">
            <w:pPr>
              <w:numPr>
                <w:ilvl w:val="0"/>
                <w:numId w:val="1"/>
              </w:numPr>
              <w:suppressAutoHyphens/>
              <w:autoSpaceDN w:val="0"/>
              <w:spacing w:afterLines="50" w:after="180" w:line="320" w:lineRule="atLeast"/>
              <w:jc w:val="both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B36D3E">
              <w:rPr>
                <w:rFonts w:ascii="標楷體" w:eastAsia="標楷體" w:hAnsi="標楷體"/>
                <w:color w:val="000000" w:themeColor="text1"/>
              </w:rPr>
              <w:t>如係委由其他機構從事風險管理，或轉嫁風險與其他機構，該機構有關上開檢查項目2至6之說明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6044" w:rsidRDefault="00866044" w:rsidP="00CC4CA5">
            <w:pPr>
              <w:spacing w:line="40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6044" w:rsidRDefault="00866044" w:rsidP="00CC4CA5">
            <w:pPr>
              <w:spacing w:line="40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866044" w:rsidTr="00CC4CA5"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6044" w:rsidRDefault="00866044" w:rsidP="00CC4CA5">
            <w:pPr>
              <w:spacing w:line="320" w:lineRule="atLeast"/>
              <w:ind w:left="24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7.發行人如係部分委由其他機構從事風險管理，或轉嫁風險予其他機構者：</w:t>
            </w:r>
          </w:p>
          <w:p w:rsidR="00866044" w:rsidRDefault="00866044" w:rsidP="00866044">
            <w:pPr>
              <w:numPr>
                <w:ilvl w:val="0"/>
                <w:numId w:val="1"/>
              </w:numPr>
              <w:suppressAutoHyphens/>
              <w:autoSpaceDN w:val="0"/>
              <w:spacing w:line="320" w:lineRule="atLeast"/>
              <w:jc w:val="both"/>
              <w:textAlignment w:val="baselin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其預計之風險沖銷方式或策略說明</w:t>
            </w:r>
          </w:p>
          <w:p w:rsidR="00866044" w:rsidRDefault="00866044" w:rsidP="00866044">
            <w:pPr>
              <w:numPr>
                <w:ilvl w:val="0"/>
                <w:numId w:val="1"/>
              </w:numPr>
              <w:suppressAutoHyphens/>
              <w:autoSpaceDN w:val="0"/>
              <w:spacing w:line="320" w:lineRule="atLeast"/>
              <w:jc w:val="both"/>
              <w:textAlignment w:val="baselin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其約定或交易契約內容</w:t>
            </w:r>
          </w:p>
          <w:p w:rsidR="00866044" w:rsidRDefault="00866044" w:rsidP="00866044">
            <w:pPr>
              <w:numPr>
                <w:ilvl w:val="0"/>
                <w:numId w:val="1"/>
              </w:numPr>
              <w:suppressAutoHyphens/>
              <w:autoSpaceDN w:val="0"/>
              <w:spacing w:afterLines="50" w:after="180" w:line="320" w:lineRule="atLeast"/>
              <w:jc w:val="both"/>
              <w:textAlignment w:val="baselin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如係委由其他機構從事風險管理，或轉嫁風險與其他機構，該機構有關上開檢查項目2至6之說明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6044" w:rsidRDefault="00866044" w:rsidP="00CC4CA5">
            <w:pPr>
              <w:spacing w:line="40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6044" w:rsidRDefault="00866044" w:rsidP="00CC4CA5">
            <w:pPr>
              <w:spacing w:line="40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866044" w:rsidTr="00CC4CA5"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6044" w:rsidRDefault="00866044" w:rsidP="00CC4CA5">
            <w:pPr>
              <w:spacing w:afterLines="50" w:after="180" w:line="320" w:lineRule="atLeast"/>
              <w:ind w:left="24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8.如其委任之其他機構與申請資格認可時所提出之機構不同時，應重新提出評估說明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6044" w:rsidRDefault="00866044" w:rsidP="00CC4CA5">
            <w:pPr>
              <w:spacing w:line="40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6044" w:rsidRDefault="00866044" w:rsidP="00CC4CA5">
            <w:pPr>
              <w:spacing w:line="40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866044" w:rsidRDefault="00866044" w:rsidP="00866044">
      <w:pPr>
        <w:spacing w:line="400" w:lineRule="atLeas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備註：發行人填報之欄位應由發行人註明所附文件之索引及說明</w:t>
      </w:r>
    </w:p>
    <w:p w:rsidR="00BB1DD6" w:rsidRPr="00866044" w:rsidRDefault="00BB1DD6"/>
    <w:sectPr w:rsidR="00BB1DD6" w:rsidRPr="0086604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66E2"/>
    <w:multiLevelType w:val="multilevel"/>
    <w:tmpl w:val="53B491AC"/>
    <w:lvl w:ilvl="0">
      <w:numFmt w:val="bullet"/>
      <w:lvlText w:val="☆"/>
      <w:lvlJc w:val="left"/>
      <w:pPr>
        <w:ind w:left="240" w:hanging="240"/>
      </w:pPr>
      <w:rPr>
        <w:rFonts w:ascii="標楷體" w:hAnsi="標楷體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044"/>
    <w:rsid w:val="00866044"/>
    <w:rsid w:val="00BB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E87A7C-9C0C-4E8F-BCDB-FF89FFE5A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04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604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66044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0774</dc:creator>
  <cp:keywords/>
  <dc:description/>
  <cp:lastModifiedBy>陳偉瑜</cp:lastModifiedBy>
  <cp:revision>1</cp:revision>
  <dcterms:created xsi:type="dcterms:W3CDTF">2018-02-21T03:49:00Z</dcterms:created>
  <dcterms:modified xsi:type="dcterms:W3CDTF">2018-02-21T03:50:00Z</dcterms:modified>
</cp:coreProperties>
</file>