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02DE" w14:textId="77777777" w:rsidR="004E4842" w:rsidRPr="004179A4" w:rsidRDefault="004E4842" w:rsidP="004E4842">
      <w:pPr>
        <w:spacing w:line="520" w:lineRule="exact"/>
        <w:rPr>
          <w:rFonts w:ascii="標楷體" w:eastAsia="標楷體" w:hAnsi="標楷體"/>
          <w:color w:val="000000"/>
          <w:sz w:val="28"/>
          <w:szCs w:val="28"/>
        </w:rPr>
      </w:pPr>
      <w:bookmarkStart w:id="0" w:name="_Toc506199853"/>
      <w:r w:rsidRPr="004179A4">
        <w:rPr>
          <w:rFonts w:ascii="標楷體" w:eastAsia="標楷體" w:hAnsi="標楷體"/>
          <w:color w:val="000000"/>
          <w:sz w:val="28"/>
          <w:szCs w:val="28"/>
        </w:rPr>
        <w:t>附表八、認購（售）權證公開銷售說明書檢查表</w:t>
      </w:r>
      <w:bookmarkEnd w:id="0"/>
    </w:p>
    <w:p w14:paraId="4F12B81F" w14:textId="77777777" w:rsidR="004E4842" w:rsidRPr="004179A4" w:rsidRDefault="004E4842" w:rsidP="004E4842">
      <w:pPr>
        <w:spacing w:line="520" w:lineRule="exact"/>
        <w:jc w:val="both"/>
        <w:rPr>
          <w:rFonts w:ascii="標楷體" w:eastAsia="標楷體" w:hAnsi="標楷體"/>
          <w:color w:val="000000"/>
          <w:sz w:val="28"/>
          <w:szCs w:val="28"/>
        </w:rPr>
      </w:pPr>
      <w:r w:rsidRPr="004179A4">
        <w:rPr>
          <w:rFonts w:ascii="標楷體" w:eastAsia="標楷體" w:hAnsi="標楷體"/>
          <w:color w:val="000000"/>
          <w:sz w:val="28"/>
          <w:szCs w:val="28"/>
        </w:rPr>
        <w:t>申請機構名稱：</w:t>
      </w:r>
    </w:p>
    <w:p w14:paraId="1C2E4B52" w14:textId="77777777" w:rsidR="004E4842" w:rsidRDefault="004E4842" w:rsidP="004E4842">
      <w:pPr>
        <w:spacing w:line="520" w:lineRule="exact"/>
        <w:rPr>
          <w:rFonts w:eastAsia="標楷體"/>
          <w:color w:val="000000"/>
        </w:rPr>
      </w:pPr>
      <w:r w:rsidRPr="004179A4">
        <w:rPr>
          <w:rFonts w:eastAsia="標楷體"/>
          <w:color w:val="000000"/>
          <w:sz w:val="28"/>
          <w:szCs w:val="28"/>
        </w:rPr>
        <w:t>交易所承辦人員：</w:t>
      </w:r>
      <w:r w:rsidRPr="004179A4">
        <w:rPr>
          <w:rFonts w:eastAsia="標楷體" w:hint="eastAsia"/>
          <w:color w:val="000000"/>
          <w:sz w:val="28"/>
          <w:szCs w:val="28"/>
        </w:rPr>
        <w:t xml:space="preserve">                          </w:t>
      </w:r>
      <w:r w:rsidRPr="004179A4">
        <w:rPr>
          <w:rFonts w:eastAsia="標楷體"/>
          <w:color w:val="000000"/>
          <w:sz w:val="28"/>
          <w:szCs w:val="28"/>
        </w:rPr>
        <w:t>填表日期：</w:t>
      </w:r>
    </w:p>
    <w:tbl>
      <w:tblPr>
        <w:tblW w:w="10010" w:type="dxa"/>
        <w:tblCellMar>
          <w:left w:w="10" w:type="dxa"/>
          <w:right w:w="10" w:type="dxa"/>
        </w:tblCellMar>
        <w:tblLook w:val="0000" w:firstRow="0" w:lastRow="0" w:firstColumn="0" w:lastColumn="0" w:noHBand="0" w:noVBand="0"/>
      </w:tblPr>
      <w:tblGrid>
        <w:gridCol w:w="595"/>
        <w:gridCol w:w="5245"/>
        <w:gridCol w:w="1985"/>
        <w:gridCol w:w="2185"/>
      </w:tblGrid>
      <w:tr w:rsidR="004E4842" w14:paraId="52BD4CE1"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0C4E79" w14:textId="77777777" w:rsidR="004E4842" w:rsidRDefault="004E4842" w:rsidP="0014616B">
            <w:pPr>
              <w:spacing w:line="400" w:lineRule="atLeast"/>
              <w:jc w:val="center"/>
            </w:pPr>
            <w:r>
              <w:rPr>
                <w:rFonts w:eastAsia="標楷體"/>
                <w:color w:val="000000"/>
              </w:rPr>
              <w:t>項目</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E2B4EF2" w14:textId="77777777" w:rsidR="004E4842" w:rsidRPr="002822D5" w:rsidRDefault="004E4842" w:rsidP="0014616B">
            <w:pPr>
              <w:spacing w:line="400" w:lineRule="atLeast"/>
              <w:jc w:val="center"/>
              <w:rPr>
                <w:szCs w:val="24"/>
              </w:rPr>
            </w:pPr>
            <w:r w:rsidRPr="002822D5">
              <w:rPr>
                <w:rFonts w:eastAsia="標楷體"/>
                <w:color w:val="000000"/>
                <w:szCs w:val="24"/>
              </w:rPr>
              <w:t>檢查內容</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8095B3" w14:textId="77777777" w:rsidR="004E4842" w:rsidRDefault="004E4842" w:rsidP="0014616B">
            <w:pPr>
              <w:spacing w:line="400" w:lineRule="atLeast"/>
              <w:jc w:val="center"/>
            </w:pPr>
            <w:r>
              <w:rPr>
                <w:rFonts w:eastAsia="標楷體"/>
                <w:color w:val="000000"/>
              </w:rPr>
              <w:t>發行人填報</w:t>
            </w: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FBAA33" w14:textId="77777777" w:rsidR="004E4842" w:rsidRDefault="004E4842" w:rsidP="0014616B">
            <w:pPr>
              <w:spacing w:line="400" w:lineRule="atLeast"/>
              <w:jc w:val="center"/>
            </w:pPr>
            <w:r>
              <w:rPr>
                <w:rFonts w:eastAsia="標楷體"/>
                <w:color w:val="000000"/>
              </w:rPr>
              <w:t>交易所審查意見</w:t>
            </w:r>
          </w:p>
        </w:tc>
      </w:tr>
      <w:tr w:rsidR="004E4842" w14:paraId="722D7A33"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33B325F" w14:textId="77777777" w:rsidR="004E4842" w:rsidRDefault="004E4842" w:rsidP="0014616B">
            <w:pPr>
              <w:spacing w:line="400" w:lineRule="atLeast"/>
              <w:jc w:val="both"/>
              <w:rPr>
                <w:rFonts w:ascii="標楷體" w:eastAsia="標楷體" w:hAnsi="標楷體"/>
                <w:color w:val="000000"/>
              </w:rPr>
            </w:pPr>
            <w:proofErr w:type="gramStart"/>
            <w:r>
              <w:rPr>
                <w:rFonts w:ascii="標楷體" w:eastAsia="標楷體" w:hAnsi="標楷體"/>
                <w:color w:val="000000"/>
              </w:rPr>
              <w:t>一</w:t>
            </w:r>
            <w:proofErr w:type="gramEnd"/>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085029" w14:textId="77777777" w:rsidR="004E4842" w:rsidRPr="002822D5" w:rsidRDefault="004E4842" w:rsidP="0014616B">
            <w:pPr>
              <w:pStyle w:val="af2"/>
              <w:spacing w:line="400" w:lineRule="atLeast"/>
              <w:ind w:left="0" w:firstLine="0"/>
              <w:jc w:val="both"/>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公開銷售說明書之封面，應依序刊印下列事項：</w:t>
            </w:r>
          </w:p>
          <w:p w14:paraId="46F81314" w14:textId="77777777" w:rsidR="004E4842" w:rsidRPr="002822D5" w:rsidRDefault="004E4842" w:rsidP="004E4842">
            <w:pPr>
              <w:pStyle w:val="af3"/>
              <w:numPr>
                <w:ilvl w:val="0"/>
                <w:numId w:val="52"/>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發行公司名稱及印鑑。</w:t>
            </w:r>
          </w:p>
          <w:p w14:paraId="3600CC78" w14:textId="77777777" w:rsidR="004E4842" w:rsidRPr="002822D5" w:rsidRDefault="004E4842" w:rsidP="004E4842">
            <w:pPr>
              <w:pStyle w:val="af3"/>
              <w:numPr>
                <w:ilvl w:val="0"/>
                <w:numId w:val="52"/>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本公開銷售說明書編印目的係為發行認購（售）權證。</w:t>
            </w:r>
          </w:p>
          <w:p w14:paraId="57B0E824" w14:textId="77777777" w:rsidR="004E4842" w:rsidRPr="002822D5" w:rsidRDefault="004E4842" w:rsidP="004E4842">
            <w:pPr>
              <w:pStyle w:val="af3"/>
              <w:numPr>
                <w:ilvl w:val="0"/>
                <w:numId w:val="52"/>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摘要說明下列事項。</w:t>
            </w:r>
          </w:p>
          <w:p w14:paraId="38C69109"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z w:val="24"/>
                <w:szCs w:val="24"/>
              </w:rPr>
            </w:pPr>
            <w:r w:rsidRPr="002822D5">
              <w:rPr>
                <w:rFonts w:ascii="標楷體" w:eastAsia="標楷體" w:hAnsi="標楷體"/>
                <w:color w:val="000000"/>
                <w:sz w:val="24"/>
                <w:szCs w:val="24"/>
              </w:rPr>
              <w:t>發行日期及存續期間。</w:t>
            </w:r>
          </w:p>
          <w:p w14:paraId="34B6C596"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822D5">
              <w:rPr>
                <w:rFonts w:ascii="標楷體" w:eastAsia="標楷體" w:hAnsi="標楷體"/>
                <w:color w:val="000000"/>
                <w:sz w:val="24"/>
                <w:szCs w:val="24"/>
              </w:rPr>
              <w:t>標</w:t>
            </w:r>
            <w:r w:rsidRPr="00205F5F">
              <w:rPr>
                <w:rFonts w:ascii="標楷體" w:eastAsia="標楷體" w:hAnsi="標楷體"/>
                <w:color w:val="000000" w:themeColor="text1"/>
                <w:sz w:val="24"/>
                <w:szCs w:val="24"/>
              </w:rPr>
              <w:t>的</w:t>
            </w:r>
            <w:r w:rsidRPr="00205F5F">
              <w:rPr>
                <w:rFonts w:ascii="標楷體" w:eastAsia="標楷體" w:hAnsi="標楷體" w:hint="eastAsia"/>
                <w:color w:val="000000" w:themeColor="text1"/>
                <w:sz w:val="24"/>
                <w:szCs w:val="24"/>
              </w:rPr>
              <w:t>或其</w:t>
            </w:r>
            <w:r w:rsidRPr="00205F5F">
              <w:rPr>
                <w:rFonts w:ascii="標楷體" w:eastAsia="標楷體" w:hAnsi="標楷體"/>
                <w:color w:val="000000" w:themeColor="text1"/>
                <w:sz w:val="24"/>
                <w:szCs w:val="24"/>
              </w:rPr>
              <w:t>組合之詳細內容</w:t>
            </w:r>
            <w:r w:rsidRPr="00205F5F">
              <w:rPr>
                <w:rFonts w:ascii="標楷體" w:eastAsia="標楷體" w:hAnsi="標楷體" w:hint="eastAsia"/>
                <w:color w:val="000000" w:themeColor="text1"/>
                <w:sz w:val="24"/>
                <w:szCs w:val="24"/>
              </w:rPr>
              <w:t>。</w:t>
            </w:r>
            <w:r w:rsidRPr="00205F5F">
              <w:rPr>
                <w:rFonts w:ascii="標楷體" w:eastAsia="標楷體" w:hAnsi="標楷體"/>
                <w:color w:val="000000" w:themeColor="text1"/>
                <w:sz w:val="24"/>
                <w:szCs w:val="24"/>
              </w:rPr>
              <w:t>標的為</w:t>
            </w:r>
            <w:r w:rsidRPr="00205F5F">
              <w:rPr>
                <w:rFonts w:ascii="標楷體" w:eastAsia="標楷體" w:hAnsi="標楷體" w:cs="細明體"/>
                <w:color w:val="000000" w:themeColor="text1"/>
                <w:sz w:val="24"/>
                <w:szCs w:val="24"/>
              </w:rPr>
              <w:t>國內</w:t>
            </w:r>
            <w:r w:rsidRPr="00205F5F">
              <w:rPr>
                <w:rFonts w:ascii="標楷體" w:eastAsia="標楷體" w:hAnsi="標楷體"/>
                <w:color w:val="000000" w:themeColor="text1"/>
                <w:sz w:val="24"/>
                <w:szCs w:val="24"/>
              </w:rPr>
              <w:t>股票者</w:t>
            </w:r>
            <w:r w:rsidRPr="00205F5F">
              <w:rPr>
                <w:rFonts w:ascii="標楷體" w:eastAsia="標楷體" w:hAnsi="標楷體" w:hint="eastAsia"/>
                <w:color w:val="000000" w:themeColor="text1"/>
                <w:sz w:val="24"/>
                <w:szCs w:val="24"/>
              </w:rPr>
              <w:t>且</w:t>
            </w:r>
            <w:r w:rsidRPr="00205F5F">
              <w:rPr>
                <w:rFonts w:ascii="標楷體" w:eastAsia="標楷體" w:hAnsi="標楷體"/>
                <w:color w:val="000000" w:themeColor="text1"/>
                <w:sz w:val="24"/>
                <w:szCs w:val="24"/>
              </w:rPr>
              <w:t>該股票</w:t>
            </w:r>
            <w:r w:rsidRPr="00205F5F">
              <w:rPr>
                <w:rFonts w:ascii="標楷體" w:eastAsia="標楷體" w:hAnsi="標楷體" w:hint="eastAsia"/>
                <w:color w:val="000000" w:themeColor="text1"/>
                <w:sz w:val="24"/>
                <w:szCs w:val="24"/>
              </w:rPr>
              <w:t>發行公司</w:t>
            </w:r>
            <w:r w:rsidRPr="00205F5F">
              <w:rPr>
                <w:rFonts w:ascii="標楷體" w:eastAsia="標楷體" w:hAnsi="標楷體"/>
                <w:bCs/>
                <w:color w:val="000000" w:themeColor="text1"/>
                <w:sz w:val="24"/>
                <w:szCs w:val="24"/>
              </w:rPr>
              <w:t>最近期經會計師查核或核閱之財務報告有虧損者，應說明以該標的發行權證之原因</w:t>
            </w:r>
            <w:r w:rsidRPr="00205F5F">
              <w:rPr>
                <w:rFonts w:ascii="標楷體" w:eastAsia="標楷體" w:hAnsi="標楷體" w:cs="細明體"/>
                <w:color w:val="000000" w:themeColor="text1"/>
                <w:sz w:val="24"/>
                <w:szCs w:val="24"/>
              </w:rPr>
              <w:t>；標的為外國股票或存託憑證者，應說明其流動性情形</w:t>
            </w:r>
            <w:r w:rsidRPr="00205F5F">
              <w:rPr>
                <w:rFonts w:ascii="標楷體" w:eastAsia="標楷體" w:hAnsi="標楷體" w:cs="細明體" w:hint="eastAsia"/>
                <w:color w:val="000000" w:themeColor="text1"/>
                <w:sz w:val="24"/>
                <w:szCs w:val="24"/>
              </w:rPr>
              <w:t>；標的為期貨者，應說明期貨交易契約名稱及其到期交割月份</w:t>
            </w:r>
            <w:r w:rsidRPr="00205F5F">
              <w:rPr>
                <w:rFonts w:ascii="標楷體" w:eastAsia="標楷體" w:hAnsi="標楷體"/>
                <w:color w:val="000000" w:themeColor="text1"/>
                <w:sz w:val="24"/>
                <w:szCs w:val="24"/>
              </w:rPr>
              <w:t>。</w:t>
            </w:r>
          </w:p>
          <w:p w14:paraId="62C6D1A0"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ascii="標楷體" w:eastAsia="標楷體" w:hAnsi="標楷體"/>
                <w:color w:val="000000" w:themeColor="text1"/>
                <w:sz w:val="24"/>
                <w:szCs w:val="24"/>
              </w:rPr>
              <w:t>認購（售）權證種類、發行單位總數及發行金額。如係發行可展延下限型認購權證（牛證）及</w:t>
            </w:r>
            <w:proofErr w:type="gramStart"/>
            <w:r w:rsidRPr="00205F5F">
              <w:rPr>
                <w:rFonts w:ascii="標楷體" w:eastAsia="標楷體" w:hAnsi="標楷體"/>
                <w:color w:val="000000" w:themeColor="text1"/>
                <w:sz w:val="24"/>
                <w:szCs w:val="24"/>
              </w:rPr>
              <w:t>上限型認售</w:t>
            </w:r>
            <w:proofErr w:type="gramEnd"/>
            <w:r w:rsidRPr="00205F5F">
              <w:rPr>
                <w:rFonts w:ascii="標楷體" w:eastAsia="標楷體" w:hAnsi="標楷體"/>
                <w:color w:val="000000" w:themeColor="text1"/>
                <w:sz w:val="24"/>
                <w:szCs w:val="24"/>
              </w:rPr>
              <w:t>權證（熊證），其權證種類應加</w:t>
            </w:r>
            <w:proofErr w:type="gramStart"/>
            <w:r w:rsidRPr="00205F5F">
              <w:rPr>
                <w:rFonts w:ascii="標楷體" w:eastAsia="標楷體" w:hAnsi="標楷體"/>
                <w:color w:val="000000" w:themeColor="text1"/>
                <w:sz w:val="24"/>
                <w:szCs w:val="24"/>
              </w:rPr>
              <w:t>註</w:t>
            </w:r>
            <w:proofErr w:type="gramEnd"/>
            <w:r w:rsidRPr="00205F5F">
              <w:rPr>
                <w:rFonts w:ascii="標楷體" w:eastAsia="標楷體" w:hAnsi="標楷體"/>
                <w:color w:val="000000" w:themeColor="text1"/>
                <w:sz w:val="24"/>
                <w:szCs w:val="24"/>
              </w:rPr>
              <w:t>「展延」字樣。</w:t>
            </w:r>
          </w:p>
          <w:p w14:paraId="0064C191"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ascii="標楷體" w:eastAsia="標楷體" w:hAnsi="標楷體"/>
                <w:color w:val="000000" w:themeColor="text1"/>
                <w:sz w:val="24"/>
                <w:szCs w:val="24"/>
              </w:rPr>
              <w:t>發行條件(含發行價格、履約價格或</w:t>
            </w:r>
            <w:r w:rsidRPr="00205F5F">
              <w:rPr>
                <w:rFonts w:ascii="標楷體" w:eastAsia="標楷體" w:hAnsi="標楷體" w:hint="eastAsia"/>
                <w:color w:val="000000" w:themeColor="text1"/>
                <w:sz w:val="24"/>
                <w:szCs w:val="24"/>
              </w:rPr>
              <w:t>點</w:t>
            </w:r>
            <w:r w:rsidRPr="00205F5F">
              <w:rPr>
                <w:rFonts w:ascii="標楷體" w:eastAsia="標楷體" w:hAnsi="標楷體"/>
                <w:color w:val="000000" w:themeColor="text1"/>
                <w:sz w:val="24"/>
                <w:szCs w:val="24"/>
              </w:rPr>
              <w:t>數、履約期間等</w:t>
            </w:r>
            <w:proofErr w:type="gramStart"/>
            <w:r w:rsidRPr="00205F5F">
              <w:rPr>
                <w:rFonts w:ascii="標楷體" w:eastAsia="標楷體" w:hAnsi="標楷體" w:cs="細明體"/>
                <w:color w:val="000000" w:themeColor="text1"/>
                <w:sz w:val="24"/>
                <w:szCs w:val="24"/>
              </w:rPr>
              <w:t>）</w:t>
            </w:r>
            <w:proofErr w:type="gramEnd"/>
            <w:r w:rsidRPr="00205F5F">
              <w:rPr>
                <w:rFonts w:ascii="標楷體" w:eastAsia="標楷體" w:hAnsi="標楷體" w:cs="細明體"/>
                <w:color w:val="000000" w:themeColor="text1"/>
                <w:sz w:val="24"/>
                <w:szCs w:val="24"/>
              </w:rPr>
              <w:t>。但發行上（下）</w:t>
            </w:r>
            <w:proofErr w:type="gramStart"/>
            <w:r w:rsidRPr="00205F5F">
              <w:rPr>
                <w:rFonts w:ascii="標楷體" w:eastAsia="標楷體" w:hAnsi="標楷體" w:cs="細明體"/>
                <w:color w:val="000000" w:themeColor="text1"/>
                <w:sz w:val="24"/>
                <w:szCs w:val="24"/>
              </w:rPr>
              <w:t>限型認購</w:t>
            </w:r>
            <w:proofErr w:type="gramEnd"/>
            <w:r w:rsidRPr="00205F5F">
              <w:rPr>
                <w:rFonts w:ascii="標楷體" w:eastAsia="標楷體" w:hAnsi="標楷體" w:cs="細明體"/>
                <w:color w:val="000000" w:themeColor="text1"/>
                <w:sz w:val="24"/>
                <w:szCs w:val="24"/>
              </w:rPr>
              <w:t>（售）權證者，應以顯著字體說明下列事項：</w:t>
            </w:r>
          </w:p>
          <w:p w14:paraId="3462945E" w14:textId="77777777" w:rsidR="004E4842" w:rsidRPr="00205F5F" w:rsidRDefault="004E4842" w:rsidP="0014616B">
            <w:pPr>
              <w:pStyle w:val="af3"/>
              <w:spacing w:line="400" w:lineRule="atLeast"/>
              <w:ind w:leftChars="164" w:left="1153" w:hangingChars="271" w:hanging="759"/>
              <w:rPr>
                <w:color w:val="000000" w:themeColor="text1"/>
                <w:sz w:val="24"/>
                <w:szCs w:val="24"/>
              </w:rPr>
            </w:pPr>
            <w:r w:rsidRPr="00205F5F">
              <w:rPr>
                <w:rFonts w:ascii="標楷體" w:eastAsia="標楷體" w:hAnsi="標楷體" w:cs="細明體"/>
                <w:color w:val="000000" w:themeColor="text1"/>
                <w:sz w:val="24"/>
                <w:szCs w:val="24"/>
              </w:rPr>
              <w:t>（1）發行上限型認購權證或</w:t>
            </w:r>
            <w:proofErr w:type="gramStart"/>
            <w:r w:rsidRPr="00205F5F">
              <w:rPr>
                <w:rFonts w:ascii="標楷體" w:eastAsia="標楷體" w:hAnsi="標楷體" w:cs="細明體"/>
                <w:color w:val="000000" w:themeColor="text1"/>
                <w:sz w:val="24"/>
                <w:szCs w:val="24"/>
              </w:rPr>
              <w:t>下限型認售</w:t>
            </w:r>
            <w:proofErr w:type="gramEnd"/>
            <w:r w:rsidRPr="00205F5F">
              <w:rPr>
                <w:rFonts w:ascii="標楷體" w:eastAsia="標楷體" w:hAnsi="標楷體" w:cs="細明體"/>
                <w:color w:val="000000" w:themeColor="text1"/>
                <w:sz w:val="24"/>
                <w:szCs w:val="24"/>
              </w:rPr>
              <w:t>權證者：</w:t>
            </w:r>
            <w:r w:rsidRPr="00205F5F">
              <w:rPr>
                <w:rFonts w:ascii="標楷體" w:eastAsia="標楷體" w:hAnsi="標楷體"/>
                <w:color w:val="000000" w:themeColor="text1"/>
                <w:sz w:val="24"/>
                <w:szCs w:val="24"/>
              </w:rPr>
              <w:t xml:space="preserve"> </w:t>
            </w:r>
          </w:p>
          <w:p w14:paraId="44E2B8EF" w14:textId="77777777" w:rsidR="004E4842" w:rsidRPr="00205F5F" w:rsidRDefault="004E4842" w:rsidP="0014616B">
            <w:pPr>
              <w:pStyle w:val="af3"/>
              <w:spacing w:line="400" w:lineRule="atLeast"/>
              <w:ind w:leftChars="340" w:left="1298" w:hangingChars="201" w:hanging="482"/>
              <w:rPr>
                <w:color w:val="000000" w:themeColor="text1"/>
                <w:sz w:val="24"/>
                <w:szCs w:val="24"/>
              </w:rPr>
            </w:pPr>
            <w:r w:rsidRPr="00205F5F">
              <w:rPr>
                <w:rFonts w:ascii="Wingdings 2" w:eastAsia="Wingdings 2" w:hAnsi="Wingdings 2" w:cs="Wingdings 2"/>
                <w:color w:val="000000" w:themeColor="text1"/>
                <w:sz w:val="24"/>
                <w:szCs w:val="24"/>
              </w:rPr>
              <w:sym w:font="Wingdings 2" w:char="F06A"/>
            </w:r>
            <w:r w:rsidRPr="00205F5F">
              <w:rPr>
                <w:rFonts w:ascii="標楷體" w:eastAsia="標楷體" w:hAnsi="標楷體" w:cs="細明體"/>
                <w:color w:val="000000" w:themeColor="text1"/>
                <w:sz w:val="24"/>
                <w:szCs w:val="24"/>
              </w:rPr>
              <w:t>上（下）限之價格或</w:t>
            </w:r>
            <w:r w:rsidRPr="00205F5F">
              <w:rPr>
                <w:rFonts w:ascii="標楷體" w:eastAsia="標楷體" w:hAnsi="標楷體" w:hint="eastAsia"/>
                <w:color w:val="000000" w:themeColor="text1"/>
                <w:sz w:val="24"/>
                <w:szCs w:val="24"/>
              </w:rPr>
              <w:t>點</w:t>
            </w:r>
            <w:r w:rsidRPr="00205F5F">
              <w:rPr>
                <w:rFonts w:ascii="標楷體" w:eastAsia="標楷體" w:hAnsi="標楷體" w:cs="細明體"/>
                <w:color w:val="000000" w:themeColor="text1"/>
                <w:sz w:val="24"/>
                <w:szCs w:val="24"/>
              </w:rPr>
              <w:t>數</w:t>
            </w:r>
            <w:r w:rsidRPr="00205F5F">
              <w:rPr>
                <w:rFonts w:ascii="標楷體" w:eastAsia="標楷體" w:hAnsi="標楷體" w:cs="細明體" w:hint="eastAsia"/>
                <w:color w:val="000000" w:themeColor="text1"/>
                <w:sz w:val="24"/>
                <w:szCs w:val="24"/>
              </w:rPr>
              <w:t>。</w:t>
            </w:r>
          </w:p>
          <w:p w14:paraId="48DD886F" w14:textId="77777777" w:rsidR="004E4842" w:rsidRPr="00205F5F" w:rsidRDefault="004E4842" w:rsidP="0014616B">
            <w:pPr>
              <w:pStyle w:val="af3"/>
              <w:spacing w:line="400" w:lineRule="atLeast"/>
              <w:ind w:leftChars="340" w:left="1075" w:hangingChars="108" w:hanging="259"/>
              <w:rPr>
                <w:color w:val="000000" w:themeColor="text1"/>
                <w:sz w:val="24"/>
                <w:szCs w:val="24"/>
              </w:rPr>
            </w:pPr>
            <w:r w:rsidRPr="00205F5F">
              <w:rPr>
                <w:rFonts w:ascii="Wingdings 2" w:eastAsia="Wingdings 2" w:hAnsi="Wingdings 2" w:cs="Wingdings 2"/>
                <w:color w:val="000000" w:themeColor="text1"/>
                <w:sz w:val="24"/>
                <w:szCs w:val="24"/>
              </w:rPr>
              <w:sym w:font="Wingdings 2" w:char="F06B"/>
            </w:r>
            <w:r w:rsidRPr="00205F5F">
              <w:rPr>
                <w:rFonts w:ascii="標楷體" w:eastAsia="標楷體" w:hAnsi="標楷體" w:cs="細明體"/>
                <w:color w:val="000000" w:themeColor="text1"/>
                <w:sz w:val="24"/>
                <w:szCs w:val="24"/>
              </w:rPr>
              <w:t>標的證券之收盤價格</w:t>
            </w:r>
            <w:r w:rsidRPr="00205F5F">
              <w:rPr>
                <w:rFonts w:ascii="標楷體" w:eastAsia="標楷體" w:hAnsi="標楷體" w:cs="細明體" w:hint="eastAsia"/>
                <w:color w:val="000000" w:themeColor="text1"/>
                <w:sz w:val="24"/>
                <w:szCs w:val="24"/>
              </w:rPr>
              <w:t>、</w:t>
            </w:r>
            <w:r w:rsidRPr="00205F5F">
              <w:rPr>
                <w:rFonts w:ascii="標楷體" w:eastAsia="標楷體" w:hAnsi="標楷體" w:cs="細明體"/>
                <w:color w:val="000000" w:themeColor="text1"/>
                <w:sz w:val="24"/>
                <w:szCs w:val="24"/>
              </w:rPr>
              <w:t>標的指數之收盤指數</w:t>
            </w:r>
            <w:r w:rsidRPr="00205F5F">
              <w:rPr>
                <w:rFonts w:ascii="標楷體" w:eastAsia="標楷體" w:hAnsi="標楷體" w:cs="細明體" w:hint="eastAsia"/>
                <w:color w:val="000000" w:themeColor="text1"/>
                <w:sz w:val="24"/>
                <w:szCs w:val="24"/>
              </w:rPr>
              <w:t>或標的期貨於下午一時三十分前一分鐘內成交價之簡單</w:t>
            </w:r>
            <w:r w:rsidRPr="00205F5F">
              <w:rPr>
                <w:rFonts w:ascii="標楷體" w:eastAsia="標楷體" w:hAnsi="標楷體" w:cs="細明體" w:hint="eastAsia"/>
                <w:color w:val="000000" w:themeColor="text1"/>
                <w:sz w:val="24"/>
                <w:szCs w:val="24"/>
              </w:rPr>
              <w:lastRenderedPageBreak/>
              <w:t>算術平均價</w:t>
            </w:r>
            <w:r w:rsidRPr="00205F5F">
              <w:rPr>
                <w:rFonts w:ascii="標楷體" w:eastAsia="標楷體" w:hAnsi="標楷體" w:cs="細明體"/>
                <w:color w:val="000000" w:themeColor="text1"/>
                <w:sz w:val="24"/>
                <w:szCs w:val="24"/>
              </w:rPr>
              <w:t>達到上（下）限價格或</w:t>
            </w:r>
            <w:r w:rsidRPr="00205F5F">
              <w:rPr>
                <w:rFonts w:ascii="標楷體" w:eastAsia="標楷體" w:hAnsi="標楷體" w:hint="eastAsia"/>
                <w:color w:val="000000" w:themeColor="text1"/>
                <w:sz w:val="24"/>
                <w:szCs w:val="24"/>
              </w:rPr>
              <w:t>點</w:t>
            </w:r>
            <w:r w:rsidRPr="00205F5F">
              <w:rPr>
                <w:rFonts w:ascii="標楷體" w:eastAsia="標楷體" w:hAnsi="標楷體" w:cs="細明體"/>
                <w:color w:val="000000" w:themeColor="text1"/>
                <w:sz w:val="24"/>
                <w:szCs w:val="24"/>
              </w:rPr>
              <w:t>數時，當日視同該權證最後交易日，並於次二營業日到期，一律按該權證最後交易日標的證券之收盤價格</w:t>
            </w:r>
            <w:r w:rsidRPr="00205F5F">
              <w:rPr>
                <w:rFonts w:ascii="標楷體" w:eastAsia="標楷體" w:hAnsi="標楷體" w:cs="細明體" w:hint="eastAsia"/>
                <w:color w:val="000000" w:themeColor="text1"/>
                <w:sz w:val="24"/>
                <w:szCs w:val="24"/>
              </w:rPr>
              <w:t>、</w:t>
            </w:r>
            <w:r w:rsidRPr="00205F5F">
              <w:rPr>
                <w:rFonts w:ascii="標楷體" w:eastAsia="標楷體" w:hAnsi="標楷體" w:cs="細明體"/>
                <w:color w:val="000000" w:themeColor="text1"/>
                <w:sz w:val="24"/>
                <w:szCs w:val="24"/>
              </w:rPr>
              <w:t>標的指數之收盤指數</w:t>
            </w:r>
            <w:r w:rsidRPr="00205F5F">
              <w:rPr>
                <w:rFonts w:ascii="標楷體" w:eastAsia="標楷體" w:hAnsi="標楷體" w:cs="細明體" w:hint="eastAsia"/>
                <w:color w:val="000000" w:themeColor="text1"/>
                <w:sz w:val="24"/>
                <w:szCs w:val="24"/>
              </w:rPr>
              <w:t>或標的期貨下午一時三十分前一分鐘內成交價之簡單算術平均價</w:t>
            </w:r>
            <w:proofErr w:type="gramStart"/>
            <w:r w:rsidRPr="00205F5F">
              <w:rPr>
                <w:rFonts w:ascii="標楷體" w:eastAsia="標楷體" w:hAnsi="標楷體" w:cs="細明體"/>
                <w:color w:val="000000" w:themeColor="text1"/>
                <w:sz w:val="24"/>
                <w:szCs w:val="24"/>
              </w:rPr>
              <w:t>採</w:t>
            </w:r>
            <w:proofErr w:type="gramEnd"/>
            <w:r w:rsidRPr="00205F5F">
              <w:rPr>
                <w:rFonts w:ascii="標楷體" w:eastAsia="標楷體" w:hAnsi="標楷體" w:cs="細明體"/>
                <w:color w:val="000000" w:themeColor="text1"/>
                <w:sz w:val="24"/>
                <w:szCs w:val="24"/>
              </w:rPr>
              <w:t>自動現金結算</w:t>
            </w:r>
            <w:r w:rsidRPr="00205F5F">
              <w:rPr>
                <w:rFonts w:ascii="標楷體" w:eastAsia="標楷體" w:hAnsi="標楷體"/>
                <w:color w:val="000000" w:themeColor="text1"/>
                <w:sz w:val="24"/>
                <w:szCs w:val="24"/>
              </w:rPr>
              <w:t>。</w:t>
            </w:r>
          </w:p>
          <w:p w14:paraId="75C7DB78" w14:textId="77777777" w:rsidR="004E4842" w:rsidRPr="00205F5F" w:rsidRDefault="004E4842" w:rsidP="0014616B">
            <w:pPr>
              <w:pStyle w:val="af3"/>
              <w:spacing w:line="400" w:lineRule="atLeast"/>
              <w:ind w:leftChars="164" w:left="1153" w:hangingChars="271" w:hanging="759"/>
              <w:rPr>
                <w:color w:val="000000" w:themeColor="text1"/>
                <w:sz w:val="24"/>
                <w:szCs w:val="24"/>
              </w:rPr>
            </w:pPr>
            <w:r w:rsidRPr="00205F5F">
              <w:rPr>
                <w:rFonts w:ascii="標楷體" w:eastAsia="標楷體" w:hAnsi="標楷體"/>
                <w:color w:val="000000" w:themeColor="text1"/>
                <w:sz w:val="24"/>
                <w:szCs w:val="24"/>
              </w:rPr>
              <w:t>（2）發行下限型認購權證（牛證）或</w:t>
            </w:r>
            <w:proofErr w:type="gramStart"/>
            <w:r w:rsidRPr="00205F5F">
              <w:rPr>
                <w:rFonts w:ascii="標楷體" w:eastAsia="標楷體" w:hAnsi="標楷體"/>
                <w:color w:val="000000" w:themeColor="text1"/>
                <w:sz w:val="24"/>
                <w:szCs w:val="24"/>
              </w:rPr>
              <w:t>上限型認售</w:t>
            </w:r>
            <w:proofErr w:type="gramEnd"/>
            <w:r w:rsidRPr="00205F5F">
              <w:rPr>
                <w:rFonts w:ascii="標楷體" w:eastAsia="標楷體" w:hAnsi="標楷體"/>
                <w:color w:val="000000" w:themeColor="text1"/>
                <w:sz w:val="24"/>
                <w:szCs w:val="24"/>
              </w:rPr>
              <w:t>權證（熊證）</w:t>
            </w:r>
            <w:r w:rsidRPr="00205F5F">
              <w:rPr>
                <w:rFonts w:ascii="標楷體" w:eastAsia="標楷體" w:hAnsi="標楷體" w:cs="細明體"/>
                <w:color w:val="000000" w:themeColor="text1"/>
                <w:sz w:val="24"/>
                <w:szCs w:val="24"/>
              </w:rPr>
              <w:t>暨可展延存續期間者：</w:t>
            </w:r>
            <w:r w:rsidRPr="00205F5F">
              <w:rPr>
                <w:rFonts w:ascii="標楷體" w:eastAsia="標楷體" w:hAnsi="標楷體"/>
                <w:color w:val="000000" w:themeColor="text1"/>
                <w:sz w:val="24"/>
                <w:szCs w:val="24"/>
              </w:rPr>
              <w:t xml:space="preserve"> </w:t>
            </w:r>
          </w:p>
          <w:p w14:paraId="0F3B7FEF" w14:textId="77777777" w:rsidR="004E4842" w:rsidRPr="00205F5F" w:rsidRDefault="004E4842" w:rsidP="0014616B">
            <w:pPr>
              <w:pStyle w:val="af3"/>
              <w:spacing w:line="400" w:lineRule="atLeast"/>
              <w:ind w:leftChars="340" w:left="1118" w:hangingChars="108" w:hanging="302"/>
              <w:rPr>
                <w:color w:val="000000" w:themeColor="text1"/>
                <w:sz w:val="24"/>
                <w:szCs w:val="24"/>
              </w:rPr>
            </w:pPr>
            <w:r w:rsidRPr="00205F5F">
              <w:rPr>
                <w:rFonts w:ascii="Wingdings 2" w:eastAsia="Wingdings 2" w:hAnsi="Wingdings 2" w:cs="Wingdings 2"/>
                <w:color w:val="000000" w:themeColor="text1"/>
                <w:sz w:val="24"/>
                <w:szCs w:val="24"/>
              </w:rPr>
              <w:t></w:t>
            </w:r>
            <w:r w:rsidRPr="00205F5F">
              <w:rPr>
                <w:rFonts w:ascii="標楷體" w:eastAsia="標楷體" w:hAnsi="標楷體"/>
                <w:color w:val="000000" w:themeColor="text1"/>
                <w:sz w:val="24"/>
                <w:szCs w:val="24"/>
              </w:rPr>
              <w:t>下（上）</w:t>
            </w:r>
            <w:r w:rsidRPr="00205F5F">
              <w:rPr>
                <w:rFonts w:ascii="標楷體" w:eastAsia="標楷體" w:hAnsi="標楷體" w:cs="細明體"/>
                <w:color w:val="000000" w:themeColor="text1"/>
                <w:sz w:val="24"/>
                <w:szCs w:val="24"/>
              </w:rPr>
              <w:t>限之價格或</w:t>
            </w:r>
            <w:r w:rsidRPr="00205F5F">
              <w:rPr>
                <w:rFonts w:ascii="標楷體" w:eastAsia="標楷體" w:hAnsi="標楷體" w:hint="eastAsia"/>
                <w:color w:val="000000" w:themeColor="text1"/>
                <w:sz w:val="24"/>
                <w:szCs w:val="24"/>
              </w:rPr>
              <w:t>點</w:t>
            </w:r>
            <w:r w:rsidRPr="00205F5F">
              <w:rPr>
                <w:rFonts w:ascii="標楷體" w:eastAsia="標楷體" w:hAnsi="標楷體" w:cs="細明體"/>
                <w:color w:val="000000" w:themeColor="text1"/>
                <w:sz w:val="24"/>
                <w:szCs w:val="24"/>
              </w:rPr>
              <w:t>數</w:t>
            </w:r>
            <w:r w:rsidRPr="00205F5F">
              <w:rPr>
                <w:rFonts w:ascii="標楷體" w:eastAsia="標楷體" w:hAnsi="標楷體" w:cs="細明體" w:hint="eastAsia"/>
                <w:color w:val="000000" w:themeColor="text1"/>
                <w:sz w:val="24"/>
                <w:szCs w:val="24"/>
              </w:rPr>
              <w:t>。</w:t>
            </w:r>
          </w:p>
          <w:p w14:paraId="78A7B8AE" w14:textId="77777777" w:rsidR="004E4842" w:rsidRPr="00205F5F" w:rsidRDefault="004E4842" w:rsidP="0014616B">
            <w:pPr>
              <w:pStyle w:val="af3"/>
              <w:spacing w:line="400" w:lineRule="atLeast"/>
              <w:ind w:leftChars="340" w:left="1118" w:hangingChars="108" w:hanging="302"/>
              <w:rPr>
                <w:color w:val="000000" w:themeColor="text1"/>
                <w:sz w:val="24"/>
                <w:szCs w:val="24"/>
              </w:rPr>
            </w:pPr>
            <w:r w:rsidRPr="00205F5F">
              <w:rPr>
                <w:rFonts w:ascii="Wingdings 2" w:eastAsia="Wingdings 2" w:hAnsi="Wingdings 2" w:cs="Wingdings 2"/>
                <w:color w:val="000000" w:themeColor="text1"/>
                <w:sz w:val="24"/>
                <w:szCs w:val="24"/>
              </w:rPr>
              <w:t></w:t>
            </w:r>
            <w:r w:rsidRPr="00205F5F">
              <w:rPr>
                <w:rFonts w:ascii="標楷體" w:eastAsia="標楷體" w:hAnsi="標楷體"/>
                <w:color w:val="000000" w:themeColor="text1"/>
                <w:sz w:val="24"/>
                <w:szCs w:val="24"/>
              </w:rPr>
              <w:t>標的證券之收盤價格</w:t>
            </w:r>
            <w:r w:rsidRPr="00205F5F">
              <w:rPr>
                <w:rFonts w:ascii="標楷體" w:eastAsia="標楷體" w:hAnsi="標楷體" w:cs="細明體" w:hint="eastAsia"/>
                <w:color w:val="000000" w:themeColor="text1"/>
                <w:sz w:val="24"/>
                <w:szCs w:val="24"/>
              </w:rPr>
              <w:t>、</w:t>
            </w:r>
            <w:r w:rsidRPr="00205F5F">
              <w:rPr>
                <w:rFonts w:ascii="標楷體" w:eastAsia="標楷體" w:hAnsi="標楷體"/>
                <w:color w:val="000000" w:themeColor="text1"/>
                <w:sz w:val="24"/>
                <w:szCs w:val="24"/>
              </w:rPr>
              <w:t>標的指數之收盤指數</w:t>
            </w:r>
            <w:r w:rsidRPr="00205F5F">
              <w:rPr>
                <w:rFonts w:ascii="標楷體" w:eastAsia="標楷體" w:hAnsi="標楷體" w:cs="細明體" w:hint="eastAsia"/>
                <w:color w:val="000000" w:themeColor="text1"/>
                <w:sz w:val="24"/>
                <w:szCs w:val="24"/>
              </w:rPr>
              <w:t>或標的期貨於下午一時三十分前一分鐘內成交價之簡單算術平均價</w:t>
            </w:r>
            <w:r w:rsidRPr="00205F5F">
              <w:rPr>
                <w:rFonts w:ascii="標楷體" w:eastAsia="標楷體" w:hAnsi="標楷體"/>
                <w:color w:val="000000" w:themeColor="text1"/>
                <w:sz w:val="24"/>
                <w:szCs w:val="24"/>
              </w:rPr>
              <w:t>達到下（上）限價格或</w:t>
            </w:r>
            <w:r w:rsidRPr="00205F5F">
              <w:rPr>
                <w:rFonts w:ascii="標楷體" w:eastAsia="標楷體" w:hAnsi="標楷體" w:hint="eastAsia"/>
                <w:color w:val="000000" w:themeColor="text1"/>
                <w:sz w:val="24"/>
                <w:szCs w:val="24"/>
              </w:rPr>
              <w:t>點</w:t>
            </w:r>
            <w:r w:rsidRPr="00205F5F">
              <w:rPr>
                <w:rFonts w:ascii="標楷體" w:eastAsia="標楷體" w:hAnsi="標楷體"/>
                <w:color w:val="000000" w:themeColor="text1"/>
                <w:sz w:val="24"/>
                <w:szCs w:val="24"/>
              </w:rPr>
              <w:t>數時，當日視同該權證最後交易日，並於次二營業日到期，一律按該權證最後交易日之次一營業日</w:t>
            </w:r>
            <w:r w:rsidRPr="00205F5F">
              <w:rPr>
                <w:rFonts w:eastAsia="標楷體"/>
                <w:color w:val="000000" w:themeColor="text1"/>
                <w:sz w:val="24"/>
                <w:szCs w:val="24"/>
              </w:rPr>
              <w:t>標的證券</w:t>
            </w:r>
            <w:r w:rsidRPr="00205F5F">
              <w:rPr>
                <w:rFonts w:ascii="標楷體" w:eastAsia="標楷體" w:hAnsi="標楷體" w:cs="細明體"/>
                <w:color w:val="000000" w:themeColor="text1"/>
                <w:sz w:val="24"/>
                <w:szCs w:val="24"/>
              </w:rPr>
              <w:t>成交價格之簡單算</w:t>
            </w:r>
            <w:r w:rsidRPr="00205F5F">
              <w:rPr>
                <w:rFonts w:ascii="標楷體" w:eastAsia="標楷體" w:hAnsi="標楷體" w:cs="細明體" w:hint="eastAsia"/>
                <w:color w:val="000000" w:themeColor="text1"/>
                <w:sz w:val="24"/>
                <w:szCs w:val="24"/>
              </w:rPr>
              <w:t>術</w:t>
            </w:r>
            <w:r w:rsidRPr="00205F5F">
              <w:rPr>
                <w:rFonts w:ascii="標楷體" w:eastAsia="標楷體" w:hAnsi="標楷體" w:cs="細明體"/>
                <w:color w:val="000000" w:themeColor="text1"/>
                <w:sz w:val="24"/>
                <w:szCs w:val="24"/>
              </w:rPr>
              <w:t>平均價</w:t>
            </w:r>
            <w:r w:rsidRPr="00205F5F">
              <w:rPr>
                <w:rFonts w:ascii="標楷體" w:eastAsia="標楷體" w:hAnsi="標楷體" w:cs="細明體" w:hint="eastAsia"/>
                <w:color w:val="000000" w:themeColor="text1"/>
                <w:sz w:val="24"/>
                <w:szCs w:val="24"/>
              </w:rPr>
              <w:t>、</w:t>
            </w:r>
            <w:r w:rsidRPr="00205F5F">
              <w:rPr>
                <w:rFonts w:ascii="標楷體" w:eastAsia="標楷體" w:hAnsi="標楷體" w:cs="細明體"/>
                <w:color w:val="000000" w:themeColor="text1"/>
                <w:sz w:val="24"/>
                <w:szCs w:val="24"/>
              </w:rPr>
              <w:t>標的結算指數</w:t>
            </w:r>
            <w:r w:rsidRPr="00205F5F">
              <w:rPr>
                <w:rFonts w:ascii="標楷體" w:eastAsia="標楷體" w:hAnsi="標楷體" w:cs="細明體" w:hint="eastAsia"/>
                <w:color w:val="000000" w:themeColor="text1"/>
                <w:sz w:val="24"/>
                <w:szCs w:val="24"/>
              </w:rPr>
              <w:t>或標的期貨結算價格</w:t>
            </w:r>
            <w:proofErr w:type="gramStart"/>
            <w:r w:rsidRPr="00205F5F">
              <w:rPr>
                <w:rFonts w:ascii="標楷體" w:eastAsia="標楷體" w:hAnsi="標楷體" w:cs="細明體"/>
                <w:color w:val="000000" w:themeColor="text1"/>
                <w:sz w:val="24"/>
                <w:szCs w:val="24"/>
              </w:rPr>
              <w:t>採</w:t>
            </w:r>
            <w:proofErr w:type="gramEnd"/>
            <w:r w:rsidRPr="00205F5F">
              <w:rPr>
                <w:rFonts w:ascii="標楷體" w:eastAsia="標楷體" w:hAnsi="標楷體" w:cs="細明體"/>
                <w:color w:val="000000" w:themeColor="text1"/>
                <w:sz w:val="24"/>
                <w:szCs w:val="24"/>
              </w:rPr>
              <w:t>自動現金結算;如標的證券無成交價格，則按</w:t>
            </w:r>
            <w:r w:rsidRPr="00205F5F">
              <w:rPr>
                <w:rFonts w:ascii="標楷體" w:eastAsia="標楷體" w:hAnsi="標楷體"/>
                <w:color w:val="000000" w:themeColor="text1"/>
                <w:sz w:val="24"/>
                <w:szCs w:val="24"/>
              </w:rPr>
              <w:t>該權證</w:t>
            </w:r>
            <w:r w:rsidRPr="00205F5F">
              <w:rPr>
                <w:rFonts w:ascii="標楷體" w:eastAsia="標楷體" w:hAnsi="標楷體" w:cs="細明體"/>
                <w:color w:val="000000" w:themeColor="text1"/>
                <w:sz w:val="24"/>
                <w:szCs w:val="24"/>
              </w:rPr>
              <w:t>到期日</w:t>
            </w:r>
            <w:r w:rsidRPr="00205F5F">
              <w:rPr>
                <w:rFonts w:eastAsia="標楷體"/>
                <w:color w:val="000000" w:themeColor="text1"/>
                <w:sz w:val="24"/>
                <w:szCs w:val="24"/>
              </w:rPr>
              <w:t>標的證券</w:t>
            </w:r>
            <w:r w:rsidRPr="00205F5F">
              <w:rPr>
                <w:rFonts w:ascii="標楷體" w:eastAsia="標楷體" w:hAnsi="標楷體" w:cs="細明體"/>
                <w:color w:val="000000" w:themeColor="text1"/>
                <w:sz w:val="24"/>
                <w:szCs w:val="24"/>
              </w:rPr>
              <w:t>開盤競價基準計算;如</w:t>
            </w:r>
            <w:r w:rsidRPr="00205F5F">
              <w:rPr>
                <w:rFonts w:ascii="標楷體" w:eastAsia="標楷體" w:hAnsi="標楷體"/>
                <w:color w:val="000000" w:themeColor="text1"/>
                <w:sz w:val="24"/>
                <w:szCs w:val="24"/>
              </w:rPr>
              <w:t>該權證最後交易日之次一營業日及</w:t>
            </w:r>
            <w:r w:rsidRPr="00205F5F">
              <w:rPr>
                <w:rFonts w:ascii="標楷體" w:eastAsia="標楷體" w:hAnsi="標楷體" w:cs="細明體"/>
                <w:color w:val="000000" w:themeColor="text1"/>
                <w:sz w:val="24"/>
                <w:szCs w:val="24"/>
              </w:rPr>
              <w:t>到期日</w:t>
            </w:r>
            <w:r w:rsidRPr="00205F5F">
              <w:rPr>
                <w:rFonts w:eastAsia="標楷體"/>
                <w:color w:val="000000" w:themeColor="text1"/>
                <w:sz w:val="24"/>
                <w:szCs w:val="24"/>
              </w:rPr>
              <w:t>標的證券</w:t>
            </w:r>
            <w:r w:rsidRPr="00205F5F">
              <w:rPr>
                <w:rFonts w:eastAsia="標楷體" w:hint="eastAsia"/>
                <w:color w:val="000000" w:themeColor="text1"/>
                <w:sz w:val="24"/>
                <w:szCs w:val="24"/>
              </w:rPr>
              <w:t>或標的期貨</w:t>
            </w:r>
            <w:r w:rsidRPr="00205F5F">
              <w:rPr>
                <w:rFonts w:eastAsia="標楷體"/>
                <w:color w:val="000000" w:themeColor="text1"/>
                <w:sz w:val="24"/>
                <w:szCs w:val="24"/>
              </w:rPr>
              <w:t>暫停交易或停止買賣</w:t>
            </w:r>
            <w:r w:rsidRPr="00205F5F">
              <w:rPr>
                <w:rFonts w:ascii="標楷體" w:eastAsia="標楷體" w:hAnsi="標楷體" w:cs="細明體"/>
                <w:color w:val="000000" w:themeColor="text1"/>
                <w:sz w:val="24"/>
                <w:szCs w:val="24"/>
              </w:rPr>
              <w:t>，則按</w:t>
            </w:r>
            <w:r w:rsidRPr="00205F5F">
              <w:rPr>
                <w:rFonts w:ascii="標楷體" w:eastAsia="標楷體" w:hAnsi="標楷體"/>
                <w:color w:val="000000" w:themeColor="text1"/>
                <w:sz w:val="24"/>
                <w:szCs w:val="24"/>
              </w:rPr>
              <w:t>該權證最後交易日</w:t>
            </w:r>
            <w:r w:rsidRPr="00205F5F">
              <w:rPr>
                <w:rFonts w:eastAsia="標楷體"/>
                <w:color w:val="000000" w:themeColor="text1"/>
                <w:sz w:val="24"/>
                <w:szCs w:val="24"/>
              </w:rPr>
              <w:t>標的證券</w:t>
            </w:r>
            <w:r w:rsidRPr="00205F5F">
              <w:rPr>
                <w:rFonts w:ascii="標楷體" w:eastAsia="標楷體" w:hAnsi="標楷體"/>
                <w:color w:val="000000" w:themeColor="text1"/>
                <w:sz w:val="24"/>
                <w:szCs w:val="24"/>
              </w:rPr>
              <w:t>之收盤價格</w:t>
            </w:r>
            <w:r w:rsidRPr="00205F5F">
              <w:rPr>
                <w:rFonts w:eastAsia="標楷體" w:hint="eastAsia"/>
                <w:color w:val="000000" w:themeColor="text1"/>
                <w:sz w:val="24"/>
                <w:szCs w:val="24"/>
              </w:rPr>
              <w:t>或標的期貨之每日結算價</w:t>
            </w:r>
            <w:r w:rsidRPr="00205F5F">
              <w:rPr>
                <w:rFonts w:ascii="標楷體" w:eastAsia="標楷體" w:hAnsi="標楷體" w:cs="細明體"/>
                <w:color w:val="000000" w:themeColor="text1"/>
                <w:sz w:val="24"/>
                <w:szCs w:val="24"/>
              </w:rPr>
              <w:t>計算</w:t>
            </w:r>
            <w:r w:rsidRPr="00205F5F">
              <w:rPr>
                <w:rFonts w:ascii="標楷體" w:eastAsia="標楷體" w:hAnsi="標楷體"/>
                <w:color w:val="000000" w:themeColor="text1"/>
                <w:sz w:val="24"/>
                <w:szCs w:val="24"/>
              </w:rPr>
              <w:t>。</w:t>
            </w:r>
            <w:proofErr w:type="gramStart"/>
            <w:r w:rsidRPr="00205F5F">
              <w:rPr>
                <w:rFonts w:ascii="標楷體" w:eastAsia="標楷體" w:hAnsi="標楷體" w:cs="細明體"/>
                <w:color w:val="000000" w:themeColor="text1"/>
                <w:sz w:val="24"/>
                <w:szCs w:val="24"/>
              </w:rPr>
              <w:t>前揭標的</w:t>
            </w:r>
            <w:proofErr w:type="gramEnd"/>
            <w:r w:rsidRPr="00205F5F">
              <w:rPr>
                <w:rFonts w:ascii="標楷體" w:eastAsia="標楷體" w:hAnsi="標楷體" w:cs="細明體"/>
                <w:color w:val="000000" w:themeColor="text1"/>
                <w:sz w:val="24"/>
                <w:szCs w:val="24"/>
              </w:rPr>
              <w:t>結算指數</w:t>
            </w:r>
            <w:r w:rsidRPr="00205F5F">
              <w:rPr>
                <w:rFonts w:ascii="標楷體" w:eastAsia="標楷體" w:hAnsi="標楷體" w:cs="細明體" w:hint="eastAsia"/>
                <w:color w:val="000000" w:themeColor="text1"/>
                <w:sz w:val="24"/>
                <w:szCs w:val="24"/>
              </w:rPr>
              <w:t>、標的期貨結算價格及</w:t>
            </w:r>
            <w:r w:rsidRPr="00205F5F">
              <w:rPr>
                <w:rFonts w:eastAsia="標楷體" w:hint="eastAsia"/>
                <w:color w:val="000000" w:themeColor="text1"/>
                <w:sz w:val="24"/>
                <w:szCs w:val="24"/>
              </w:rPr>
              <w:t>每日結算價</w:t>
            </w:r>
            <w:r w:rsidRPr="00205F5F">
              <w:rPr>
                <w:rFonts w:ascii="標楷體" w:eastAsia="標楷體" w:hAnsi="標楷體" w:cs="細明體"/>
                <w:color w:val="000000" w:themeColor="text1"/>
                <w:sz w:val="24"/>
                <w:szCs w:val="24"/>
              </w:rPr>
              <w:t>，</w:t>
            </w:r>
            <w:r w:rsidRPr="00205F5F">
              <w:rPr>
                <w:rFonts w:ascii="標楷體" w:eastAsia="標楷體" w:hAnsi="標楷體"/>
                <w:color w:val="000000" w:themeColor="text1"/>
                <w:sz w:val="24"/>
                <w:szCs w:val="24"/>
              </w:rPr>
              <w:t>應依本公司認購（售）權證上市審查準則第十</w:t>
            </w:r>
            <w:r w:rsidRPr="00205F5F">
              <w:rPr>
                <w:rFonts w:ascii="標楷體" w:eastAsia="標楷體" w:hAnsi="標楷體" w:hint="eastAsia"/>
                <w:color w:val="000000" w:themeColor="text1"/>
                <w:sz w:val="24"/>
                <w:szCs w:val="24"/>
              </w:rPr>
              <w:t>一</w:t>
            </w:r>
            <w:r w:rsidRPr="00205F5F">
              <w:rPr>
                <w:rFonts w:ascii="標楷體" w:eastAsia="標楷體" w:hAnsi="標楷體"/>
                <w:color w:val="000000" w:themeColor="text1"/>
                <w:sz w:val="24"/>
                <w:szCs w:val="24"/>
              </w:rPr>
              <w:t>條第六款</w:t>
            </w:r>
            <w:r w:rsidRPr="00205F5F">
              <w:rPr>
                <w:rFonts w:ascii="標楷體" w:eastAsia="標楷體" w:hAnsi="標楷體" w:hint="eastAsia"/>
                <w:color w:val="000000" w:themeColor="text1"/>
                <w:sz w:val="24"/>
                <w:szCs w:val="24"/>
              </w:rPr>
              <w:t>、第七款及第八款第七目</w:t>
            </w:r>
            <w:r w:rsidRPr="00205F5F">
              <w:rPr>
                <w:rFonts w:ascii="標楷體" w:eastAsia="標楷體" w:hAnsi="標楷體"/>
                <w:color w:val="000000" w:themeColor="text1"/>
                <w:sz w:val="24"/>
                <w:szCs w:val="24"/>
              </w:rPr>
              <w:t>之規定</w:t>
            </w:r>
            <w:r w:rsidRPr="00205F5F">
              <w:rPr>
                <w:rFonts w:ascii="標楷體" w:eastAsia="標楷體" w:hAnsi="標楷體" w:hint="eastAsia"/>
                <w:color w:val="000000" w:themeColor="text1"/>
                <w:sz w:val="24"/>
                <w:szCs w:val="24"/>
              </w:rPr>
              <w:t>辦理</w:t>
            </w:r>
            <w:r w:rsidRPr="00205F5F">
              <w:rPr>
                <w:rFonts w:ascii="標楷體" w:eastAsia="標楷體" w:hAnsi="標楷體"/>
                <w:color w:val="000000" w:themeColor="text1"/>
                <w:sz w:val="24"/>
                <w:szCs w:val="24"/>
              </w:rPr>
              <w:t>。</w:t>
            </w:r>
          </w:p>
          <w:p w14:paraId="5564E8A4"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eastAsia="標楷體"/>
                <w:color w:val="000000" w:themeColor="text1"/>
                <w:sz w:val="24"/>
                <w:szCs w:val="24"/>
              </w:rPr>
              <w:lastRenderedPageBreak/>
              <w:t>發行價格計算之說明，包括計算使用之標的價格</w:t>
            </w:r>
            <w:r w:rsidRPr="00205F5F">
              <w:rPr>
                <w:rFonts w:ascii="標楷體" w:eastAsia="標楷體" w:hAnsi="標楷體"/>
                <w:color w:val="000000" w:themeColor="text1"/>
                <w:sz w:val="24"/>
                <w:szCs w:val="24"/>
              </w:rPr>
              <w:t>或</w:t>
            </w:r>
            <w:r w:rsidRPr="00205F5F">
              <w:rPr>
                <w:rFonts w:ascii="標楷體" w:eastAsia="標楷體" w:hAnsi="標楷體" w:hint="eastAsia"/>
                <w:color w:val="000000" w:themeColor="text1"/>
                <w:sz w:val="24"/>
                <w:szCs w:val="24"/>
              </w:rPr>
              <w:t>點</w:t>
            </w:r>
            <w:r w:rsidRPr="00205F5F">
              <w:rPr>
                <w:rFonts w:ascii="標楷體" w:eastAsia="標楷體" w:hAnsi="標楷體"/>
                <w:color w:val="000000" w:themeColor="text1"/>
                <w:sz w:val="24"/>
                <w:szCs w:val="24"/>
              </w:rPr>
              <w:t>數</w:t>
            </w:r>
            <w:r w:rsidRPr="00205F5F">
              <w:rPr>
                <w:rFonts w:eastAsia="標楷體"/>
                <w:color w:val="000000" w:themeColor="text1"/>
                <w:sz w:val="24"/>
                <w:szCs w:val="24"/>
              </w:rPr>
              <w:t>、履約價格</w:t>
            </w:r>
            <w:r w:rsidRPr="00205F5F">
              <w:rPr>
                <w:rFonts w:ascii="標楷體" w:eastAsia="標楷體" w:hAnsi="標楷體"/>
                <w:color w:val="000000" w:themeColor="text1"/>
                <w:sz w:val="24"/>
                <w:szCs w:val="24"/>
              </w:rPr>
              <w:t>或</w:t>
            </w:r>
            <w:r w:rsidRPr="00205F5F">
              <w:rPr>
                <w:rFonts w:ascii="標楷體" w:eastAsia="標楷體" w:hAnsi="標楷體" w:hint="eastAsia"/>
                <w:color w:val="000000" w:themeColor="text1"/>
                <w:sz w:val="24"/>
                <w:szCs w:val="24"/>
              </w:rPr>
              <w:t>點</w:t>
            </w:r>
            <w:r w:rsidRPr="00205F5F">
              <w:rPr>
                <w:rFonts w:ascii="標楷體" w:eastAsia="標楷體" w:hAnsi="標楷體"/>
                <w:color w:val="000000" w:themeColor="text1"/>
                <w:sz w:val="24"/>
                <w:szCs w:val="24"/>
              </w:rPr>
              <w:t>數</w:t>
            </w:r>
            <w:r w:rsidRPr="00205F5F">
              <w:rPr>
                <w:rFonts w:eastAsia="標楷體"/>
                <w:color w:val="000000" w:themeColor="text1"/>
                <w:sz w:val="24"/>
                <w:szCs w:val="24"/>
              </w:rPr>
              <w:t>、存續</w:t>
            </w:r>
            <w:proofErr w:type="gramStart"/>
            <w:r w:rsidRPr="00205F5F">
              <w:rPr>
                <w:rFonts w:eastAsia="標楷體"/>
                <w:color w:val="000000" w:themeColor="text1"/>
                <w:sz w:val="24"/>
                <w:szCs w:val="24"/>
              </w:rPr>
              <w:t>期間、</w:t>
            </w:r>
            <w:proofErr w:type="gramEnd"/>
            <w:r w:rsidRPr="00205F5F">
              <w:rPr>
                <w:rFonts w:eastAsia="標楷體"/>
                <w:color w:val="000000" w:themeColor="text1"/>
                <w:sz w:val="24"/>
                <w:szCs w:val="24"/>
              </w:rPr>
              <w:t>利率、波動率及其他參考因素，並與一年來以同一標的之權證列表比較。</w:t>
            </w:r>
            <w:r w:rsidRPr="00205F5F">
              <w:rPr>
                <w:rFonts w:ascii="標楷體" w:eastAsia="標楷體" w:hAnsi="標楷體" w:cs="新細明體"/>
                <w:color w:val="000000" w:themeColor="text1"/>
                <w:sz w:val="24"/>
                <w:szCs w:val="24"/>
              </w:rPr>
              <w:t>但發行</w:t>
            </w:r>
            <w:r w:rsidRPr="00205F5F">
              <w:rPr>
                <w:rFonts w:ascii="標楷體" w:eastAsia="標楷體" w:hAnsi="標楷體" w:cs="細明體"/>
                <w:color w:val="000000" w:themeColor="text1"/>
                <w:sz w:val="24"/>
                <w:szCs w:val="24"/>
              </w:rPr>
              <w:t>下限型認購權證（牛證）或</w:t>
            </w:r>
            <w:proofErr w:type="gramStart"/>
            <w:r w:rsidRPr="00205F5F">
              <w:rPr>
                <w:rFonts w:ascii="標楷體" w:eastAsia="標楷體" w:hAnsi="標楷體" w:cs="細明體"/>
                <w:color w:val="000000" w:themeColor="text1"/>
                <w:sz w:val="24"/>
                <w:szCs w:val="24"/>
              </w:rPr>
              <w:t>上限型認售</w:t>
            </w:r>
            <w:proofErr w:type="gramEnd"/>
            <w:r w:rsidRPr="00205F5F">
              <w:rPr>
                <w:rFonts w:ascii="標楷體" w:eastAsia="標楷體" w:hAnsi="標楷體" w:cs="細明體"/>
                <w:color w:val="000000" w:themeColor="text1"/>
                <w:sz w:val="24"/>
                <w:szCs w:val="24"/>
              </w:rPr>
              <w:t>權證（熊證）者，其發行價格應依本公司</w:t>
            </w:r>
            <w:r w:rsidRPr="00205F5F">
              <w:rPr>
                <w:rFonts w:ascii="標楷體" w:eastAsia="標楷體" w:hAnsi="標楷體"/>
                <w:color w:val="000000" w:themeColor="text1"/>
                <w:sz w:val="24"/>
                <w:szCs w:val="24"/>
              </w:rPr>
              <w:t>認購（售）權證上市審查準則</w:t>
            </w:r>
            <w:r w:rsidRPr="00205F5F">
              <w:rPr>
                <w:rFonts w:ascii="標楷體" w:eastAsia="標楷體" w:hAnsi="標楷體" w:cs="細明體"/>
                <w:color w:val="000000" w:themeColor="text1"/>
                <w:sz w:val="24"/>
                <w:szCs w:val="24"/>
              </w:rPr>
              <w:t>第十</w:t>
            </w:r>
            <w:r w:rsidRPr="00205F5F">
              <w:rPr>
                <w:rFonts w:ascii="標楷體" w:eastAsia="標楷體" w:hAnsi="標楷體" w:cs="細明體" w:hint="eastAsia"/>
                <w:color w:val="000000" w:themeColor="text1"/>
                <w:sz w:val="24"/>
                <w:szCs w:val="24"/>
              </w:rPr>
              <w:t>一</w:t>
            </w:r>
            <w:r w:rsidRPr="00205F5F">
              <w:rPr>
                <w:rFonts w:ascii="標楷體" w:eastAsia="標楷體" w:hAnsi="標楷體" w:cs="細明體"/>
                <w:color w:val="000000" w:themeColor="text1"/>
                <w:sz w:val="24"/>
                <w:szCs w:val="24"/>
              </w:rPr>
              <w:t>條第</w:t>
            </w:r>
            <w:r w:rsidRPr="00205F5F">
              <w:rPr>
                <w:rFonts w:ascii="標楷體" w:eastAsia="標楷體" w:hAnsi="標楷體" w:cs="細明體" w:hint="eastAsia"/>
                <w:color w:val="000000" w:themeColor="text1"/>
                <w:sz w:val="24"/>
                <w:szCs w:val="24"/>
              </w:rPr>
              <w:t>八</w:t>
            </w:r>
            <w:r w:rsidRPr="00205F5F">
              <w:rPr>
                <w:rFonts w:ascii="標楷體" w:eastAsia="標楷體" w:hAnsi="標楷體" w:cs="細明體"/>
                <w:color w:val="000000" w:themeColor="text1"/>
                <w:sz w:val="24"/>
                <w:szCs w:val="24"/>
              </w:rPr>
              <w:t>款第五目之規定計算。</w:t>
            </w:r>
          </w:p>
          <w:p w14:paraId="1B3DB81E" w14:textId="77777777" w:rsidR="004E4842" w:rsidRPr="00205F5F" w:rsidRDefault="004E4842" w:rsidP="004E4842">
            <w:pPr>
              <w:pStyle w:val="af3"/>
              <w:numPr>
                <w:ilvl w:val="0"/>
                <w:numId w:val="55"/>
              </w:numPr>
              <w:spacing w:line="400" w:lineRule="atLeast"/>
              <w:ind w:left="818" w:hanging="284"/>
              <w:rPr>
                <w:rFonts w:ascii="標楷體" w:eastAsia="標楷體" w:hAnsi="標楷體"/>
                <w:color w:val="000000" w:themeColor="text1"/>
                <w:sz w:val="24"/>
                <w:szCs w:val="24"/>
              </w:rPr>
            </w:pPr>
            <w:r w:rsidRPr="00205F5F">
              <w:rPr>
                <w:rFonts w:ascii="標楷體" w:eastAsia="標楷體" w:hAnsi="標楷體"/>
                <w:color w:val="000000" w:themeColor="text1"/>
                <w:sz w:val="24"/>
                <w:szCs w:val="24"/>
              </w:rPr>
              <w:t>槓桿</w:t>
            </w:r>
            <w:proofErr w:type="gramStart"/>
            <w:r w:rsidRPr="00205F5F">
              <w:rPr>
                <w:rFonts w:ascii="標楷體" w:eastAsia="標楷體" w:hAnsi="標楷體"/>
                <w:color w:val="000000" w:themeColor="text1"/>
                <w:sz w:val="24"/>
                <w:szCs w:val="24"/>
              </w:rPr>
              <w:t>效果及溢價</w:t>
            </w:r>
            <w:proofErr w:type="gramEnd"/>
            <w:r w:rsidRPr="00205F5F">
              <w:rPr>
                <w:rFonts w:ascii="標楷體" w:eastAsia="標楷體" w:hAnsi="標楷體"/>
                <w:color w:val="000000" w:themeColor="text1"/>
                <w:sz w:val="24"/>
                <w:szCs w:val="24"/>
              </w:rPr>
              <w:t>。</w:t>
            </w:r>
          </w:p>
          <w:p w14:paraId="29CD16E4"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ascii="標楷體" w:eastAsia="標楷體" w:hAnsi="標楷體"/>
                <w:color w:val="000000" w:themeColor="text1"/>
                <w:sz w:val="24"/>
                <w:szCs w:val="24"/>
              </w:rPr>
              <w:t>每單位代表股份（</w:t>
            </w:r>
            <w:r w:rsidRPr="00205F5F">
              <w:rPr>
                <w:rFonts w:ascii="標楷體" w:eastAsia="標楷體" w:hAnsi="標楷體" w:hint="eastAsia"/>
                <w:color w:val="000000" w:themeColor="text1"/>
                <w:sz w:val="24"/>
                <w:szCs w:val="24"/>
              </w:rPr>
              <w:t>或</w:t>
            </w:r>
            <w:r w:rsidRPr="00205F5F">
              <w:rPr>
                <w:rFonts w:ascii="標楷體" w:eastAsia="標楷體" w:hAnsi="標楷體"/>
                <w:color w:val="000000" w:themeColor="text1"/>
                <w:sz w:val="24"/>
                <w:szCs w:val="24"/>
              </w:rPr>
              <w:t>受益權單位或存託憑證單位或指數點數</w:t>
            </w:r>
            <w:r w:rsidRPr="00205F5F">
              <w:rPr>
                <w:rFonts w:ascii="標楷體" w:eastAsia="標楷體" w:hAnsi="標楷體" w:hint="eastAsia"/>
                <w:color w:val="000000" w:themeColor="text1"/>
                <w:sz w:val="24"/>
                <w:szCs w:val="24"/>
              </w:rPr>
              <w:t>或期貨點數</w:t>
            </w:r>
            <w:r w:rsidRPr="00205F5F">
              <w:rPr>
                <w:rFonts w:ascii="標楷體" w:eastAsia="標楷體" w:hAnsi="標楷體"/>
                <w:color w:val="000000" w:themeColor="text1"/>
                <w:sz w:val="24"/>
                <w:szCs w:val="24"/>
              </w:rPr>
              <w:t>）。</w:t>
            </w:r>
          </w:p>
          <w:p w14:paraId="3BF3E0F3" w14:textId="77777777" w:rsidR="004E4842" w:rsidRPr="00205F5F" w:rsidRDefault="004E4842" w:rsidP="004E4842">
            <w:pPr>
              <w:pStyle w:val="af3"/>
              <w:numPr>
                <w:ilvl w:val="0"/>
                <w:numId w:val="52"/>
              </w:numPr>
              <w:spacing w:line="400" w:lineRule="atLeast"/>
              <w:ind w:left="534" w:hanging="283"/>
              <w:rPr>
                <w:rFonts w:ascii="標楷體" w:eastAsia="標楷體" w:hAnsi="標楷體"/>
                <w:color w:val="000000" w:themeColor="text1"/>
                <w:spacing w:val="0"/>
                <w:sz w:val="24"/>
                <w:szCs w:val="24"/>
              </w:rPr>
            </w:pPr>
            <w:r w:rsidRPr="00205F5F">
              <w:rPr>
                <w:rFonts w:ascii="標楷體" w:eastAsia="標楷體" w:hAnsi="標楷體"/>
                <w:color w:val="000000" w:themeColor="text1"/>
                <w:spacing w:val="0"/>
                <w:sz w:val="24"/>
                <w:szCs w:val="24"/>
              </w:rPr>
              <w:t>以顯著方式刊印下列文字：</w:t>
            </w:r>
          </w:p>
          <w:p w14:paraId="1609A5FE" w14:textId="094BCDB3"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ascii="標楷體" w:eastAsia="標楷體" w:hAnsi="標楷體"/>
                <w:color w:val="000000" w:themeColor="text1"/>
                <w:spacing w:val="0"/>
                <w:sz w:val="24"/>
                <w:szCs w:val="24"/>
              </w:rPr>
              <w:t>認購（售）權證具高度風險，欲購買者應了解認購（售）權證可能在到期時不具任何價值，並有損失購買價金之心理準備。</w:t>
            </w:r>
            <w:r w:rsidRPr="00205F5F">
              <w:rPr>
                <w:rFonts w:ascii="標楷體" w:eastAsia="標楷體" w:hAnsi="標楷體" w:cs="細明體"/>
                <w:color w:val="000000" w:themeColor="text1"/>
                <w:sz w:val="24"/>
                <w:szCs w:val="24"/>
              </w:rPr>
              <w:t>以</w:t>
            </w:r>
            <w:r w:rsidRPr="00205F5F">
              <w:rPr>
                <w:rFonts w:ascii="標楷體" w:eastAsia="標楷體" w:hAnsi="標楷體"/>
                <w:bCs/>
                <w:color w:val="000000" w:themeColor="text1"/>
                <w:sz w:val="24"/>
                <w:szCs w:val="24"/>
              </w:rPr>
              <w:t>國外成分證券指數股票型</w:t>
            </w:r>
            <w:r w:rsidRPr="00205F5F">
              <w:rPr>
                <w:rFonts w:ascii="標楷體" w:eastAsia="標楷體" w:hAnsi="標楷體" w:cs="細明體"/>
                <w:color w:val="000000" w:themeColor="text1"/>
                <w:sz w:val="24"/>
                <w:szCs w:val="24"/>
              </w:rPr>
              <w:t>證券投資信託基金</w:t>
            </w:r>
            <w:r w:rsidR="00E5189C" w:rsidRPr="00E5189C">
              <w:rPr>
                <w:rFonts w:ascii="標楷體" w:eastAsia="標楷體" w:hAnsi="標楷體" w:cs="細明體" w:hint="eastAsia"/>
                <w:sz w:val="24"/>
                <w:szCs w:val="24"/>
                <w:u w:val="single"/>
              </w:rPr>
              <w:t>或主動式交易所交易基金</w:t>
            </w:r>
            <w:r w:rsidRPr="00205F5F">
              <w:rPr>
                <w:rFonts w:ascii="標楷體" w:eastAsia="標楷體" w:hAnsi="標楷體" w:cs="細明體"/>
                <w:color w:val="000000" w:themeColor="text1"/>
                <w:sz w:val="24"/>
                <w:szCs w:val="24"/>
              </w:rPr>
              <w:t>、追蹤國外期貨指數之指數股票型期貨信託基金</w:t>
            </w:r>
            <w:r w:rsidRPr="00205F5F">
              <w:rPr>
                <w:rFonts w:ascii="標楷體" w:eastAsia="標楷體" w:hAnsi="標楷體"/>
                <w:bCs/>
                <w:color w:val="000000" w:themeColor="text1"/>
                <w:sz w:val="24"/>
                <w:szCs w:val="24"/>
              </w:rPr>
              <w:t>、境外指數股票型基金及</w:t>
            </w:r>
            <w:r w:rsidRPr="00205F5F">
              <w:rPr>
                <w:rFonts w:ascii="標楷體" w:eastAsia="標楷體" w:hAnsi="標楷體"/>
                <w:color w:val="000000" w:themeColor="text1"/>
                <w:sz w:val="24"/>
                <w:szCs w:val="24"/>
              </w:rPr>
              <w:t>外國證券或指數</w:t>
            </w:r>
            <w:r w:rsidRPr="00205F5F">
              <w:rPr>
                <w:rFonts w:ascii="標楷體" w:eastAsia="標楷體" w:hAnsi="標楷體" w:cs="細明體"/>
                <w:color w:val="000000" w:themeColor="text1"/>
                <w:sz w:val="24"/>
                <w:szCs w:val="24"/>
              </w:rPr>
              <w:t>為標的之認購（售）權證，均</w:t>
            </w:r>
            <w:proofErr w:type="gramStart"/>
            <w:r w:rsidRPr="00205F5F">
              <w:rPr>
                <w:rFonts w:ascii="標楷體" w:eastAsia="標楷體" w:hAnsi="標楷體"/>
                <w:color w:val="000000" w:themeColor="text1"/>
                <w:sz w:val="24"/>
                <w:szCs w:val="24"/>
              </w:rPr>
              <w:t>採</w:t>
            </w:r>
            <w:proofErr w:type="gramEnd"/>
            <w:r w:rsidRPr="00205F5F">
              <w:rPr>
                <w:rFonts w:ascii="標楷體" w:eastAsia="標楷體" w:hAnsi="標楷體"/>
                <w:color w:val="000000" w:themeColor="text1"/>
                <w:sz w:val="24"/>
                <w:szCs w:val="24"/>
              </w:rPr>
              <w:t>無升降幅度限制。買賣以外國證券或指數為標的之認購(售)權證，應考量匯率及其他風險。</w:t>
            </w:r>
            <w:r w:rsidRPr="00205F5F">
              <w:rPr>
                <w:rFonts w:ascii="標楷體" w:eastAsia="標楷體" w:hAnsi="標楷體" w:cs="細明體" w:hint="eastAsia"/>
                <w:color w:val="000000" w:themeColor="text1"/>
                <w:sz w:val="24"/>
                <w:szCs w:val="24"/>
              </w:rPr>
              <w:t>以期貨為標的之認購（售）權證，應留意於存續期間可能面臨標的期貨依各該期貨交易契約規則所訂交易時段不同之價格風險。</w:t>
            </w:r>
          </w:p>
          <w:p w14:paraId="0B31C157" w14:textId="77777777" w:rsidR="004E4842" w:rsidRPr="00205F5F" w:rsidRDefault="004E4842" w:rsidP="004E4842">
            <w:pPr>
              <w:pStyle w:val="af3"/>
              <w:numPr>
                <w:ilvl w:val="0"/>
                <w:numId w:val="55"/>
              </w:numPr>
              <w:spacing w:line="400" w:lineRule="atLeast"/>
              <w:ind w:left="818" w:hanging="284"/>
              <w:rPr>
                <w:color w:val="000000" w:themeColor="text1"/>
                <w:sz w:val="24"/>
                <w:szCs w:val="24"/>
              </w:rPr>
            </w:pPr>
            <w:r w:rsidRPr="00205F5F">
              <w:rPr>
                <w:rFonts w:ascii="標楷體" w:eastAsia="標楷體" w:hAnsi="標楷體"/>
                <w:color w:val="000000" w:themeColor="text1"/>
                <w:sz w:val="24"/>
                <w:szCs w:val="24"/>
              </w:rPr>
              <w:t>發行人不得以其已取得發行認購（售）權證資格認可及本公司之同意其擬發行之認購（售）權證上市，作為證實其申請事項或保證認購（售）權證價值之宣傳。</w:t>
            </w:r>
          </w:p>
          <w:p w14:paraId="0ED2E5B3" w14:textId="77777777" w:rsidR="004E4842" w:rsidRPr="00205F5F" w:rsidRDefault="004E4842" w:rsidP="004E4842">
            <w:pPr>
              <w:pStyle w:val="af3"/>
              <w:numPr>
                <w:ilvl w:val="0"/>
                <w:numId w:val="55"/>
              </w:numPr>
              <w:spacing w:line="400" w:lineRule="atLeast"/>
              <w:ind w:left="818" w:hanging="284"/>
              <w:rPr>
                <w:rFonts w:ascii="標楷體" w:eastAsia="標楷體" w:hAnsi="標楷體"/>
                <w:color w:val="000000" w:themeColor="text1"/>
                <w:spacing w:val="0"/>
                <w:sz w:val="24"/>
                <w:szCs w:val="24"/>
              </w:rPr>
            </w:pPr>
            <w:r w:rsidRPr="00205F5F">
              <w:rPr>
                <w:rFonts w:ascii="標楷體" w:eastAsia="標楷體" w:hAnsi="標楷體"/>
                <w:color w:val="000000" w:themeColor="text1"/>
                <w:spacing w:val="0"/>
                <w:sz w:val="24"/>
                <w:szCs w:val="24"/>
              </w:rPr>
              <w:lastRenderedPageBreak/>
              <w:t>本公開銷售說明書之內容如有虛偽或隱匿之情事者，應由發行人及其負責人與其他曾在公開銷售說明書上簽章者依法負責。</w:t>
            </w:r>
          </w:p>
          <w:p w14:paraId="4BC2B541" w14:textId="77777777" w:rsidR="004E4842" w:rsidRPr="00683816" w:rsidRDefault="004E4842" w:rsidP="004E4842">
            <w:pPr>
              <w:pStyle w:val="af3"/>
              <w:numPr>
                <w:ilvl w:val="0"/>
                <w:numId w:val="52"/>
              </w:numPr>
              <w:spacing w:afterLines="50" w:after="180" w:line="400" w:lineRule="atLeast"/>
              <w:ind w:left="534" w:hanging="283"/>
              <w:rPr>
                <w:sz w:val="24"/>
                <w:szCs w:val="24"/>
              </w:rPr>
            </w:pPr>
            <w:r w:rsidRPr="00205F5F">
              <w:rPr>
                <w:rFonts w:ascii="標楷體" w:eastAsia="標楷體" w:hAnsi="標楷體"/>
                <w:color w:val="000000" w:themeColor="text1"/>
                <w:sz w:val="24"/>
                <w:szCs w:val="24"/>
              </w:rPr>
              <w:t>刊印日期。</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7B0656B"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52F7571" w14:textId="77777777" w:rsidR="004E4842" w:rsidRDefault="004E4842" w:rsidP="0014616B">
            <w:pPr>
              <w:spacing w:line="400" w:lineRule="atLeast"/>
              <w:jc w:val="both"/>
            </w:pPr>
            <w:proofErr w:type="gramStart"/>
            <w:r>
              <w:rPr>
                <w:rFonts w:ascii="標楷體" w:eastAsia="標楷體" w:hAnsi="標楷體"/>
                <w:color w:val="000000"/>
              </w:rPr>
              <w:t>ˇ</w:t>
            </w:r>
            <w:proofErr w:type="gramEnd"/>
            <w:r>
              <w:rPr>
                <w:rFonts w:eastAsia="標楷體"/>
                <w:color w:val="000000"/>
              </w:rPr>
              <w:t>已記載</w:t>
            </w:r>
            <w:proofErr w:type="gramStart"/>
            <w:r>
              <w:rPr>
                <w:rFonts w:ascii="標楷體" w:eastAsia="標楷體" w:hAnsi="標楷體"/>
                <w:color w:val="000000"/>
              </w:rPr>
              <w:t>ˇ</w:t>
            </w:r>
            <w:proofErr w:type="gramEnd"/>
            <w:r>
              <w:rPr>
                <w:rFonts w:eastAsia="標楷體"/>
                <w:color w:val="000000"/>
              </w:rPr>
              <w:t>未記載</w:t>
            </w:r>
            <w:r>
              <w:rPr>
                <w:rFonts w:eastAsia="標楷體"/>
                <w:color w:val="000000"/>
              </w:rPr>
              <w:t xml:space="preserve">  </w:t>
            </w:r>
          </w:p>
          <w:p w14:paraId="58B93309"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3E7C8F2"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E14BC3C" w14:textId="77777777" w:rsidR="004E4842" w:rsidRDefault="004E4842" w:rsidP="0014616B">
            <w:pPr>
              <w:spacing w:line="400" w:lineRule="atLeast"/>
              <w:jc w:val="both"/>
              <w:rPr>
                <w:rFonts w:eastAsia="標楷體"/>
                <w:color w:val="000000"/>
              </w:rPr>
            </w:pPr>
          </w:p>
          <w:p w14:paraId="7C863F35" w14:textId="77777777" w:rsidR="004E4842" w:rsidRDefault="004E4842" w:rsidP="0014616B">
            <w:pPr>
              <w:spacing w:line="400" w:lineRule="atLeast"/>
              <w:jc w:val="both"/>
              <w:rPr>
                <w:rFonts w:ascii="標楷體" w:eastAsia="標楷體" w:hAnsi="標楷體"/>
                <w:color w:val="000000"/>
              </w:rPr>
            </w:pPr>
          </w:p>
          <w:p w14:paraId="4533C65F"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6E4DF690"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3FF8DA2A" w14:textId="77777777" w:rsidR="004E4842" w:rsidRDefault="004E4842" w:rsidP="0014616B">
            <w:pPr>
              <w:spacing w:line="400" w:lineRule="atLeast"/>
              <w:jc w:val="both"/>
              <w:rPr>
                <w:rFonts w:eastAsia="標楷體"/>
                <w:color w:val="000000"/>
              </w:rPr>
            </w:pPr>
          </w:p>
          <w:p w14:paraId="48D64DCE" w14:textId="77777777" w:rsidR="004E4842" w:rsidRDefault="004E4842" w:rsidP="0014616B">
            <w:pPr>
              <w:spacing w:line="400" w:lineRule="atLeast"/>
              <w:jc w:val="both"/>
              <w:rPr>
                <w:rFonts w:eastAsia="標楷體"/>
                <w:color w:val="000000"/>
              </w:rPr>
            </w:pPr>
          </w:p>
          <w:p w14:paraId="6073BBCA" w14:textId="77777777" w:rsidR="004E4842" w:rsidRDefault="004E4842" w:rsidP="0014616B">
            <w:pPr>
              <w:spacing w:line="400" w:lineRule="atLeast"/>
              <w:jc w:val="both"/>
              <w:rPr>
                <w:rFonts w:eastAsia="標楷體"/>
                <w:color w:val="000000"/>
              </w:rPr>
            </w:pPr>
          </w:p>
          <w:p w14:paraId="52F81A0F" w14:textId="77777777" w:rsidR="004E4842" w:rsidRDefault="004E4842" w:rsidP="0014616B">
            <w:pPr>
              <w:spacing w:line="400" w:lineRule="atLeast"/>
              <w:jc w:val="both"/>
              <w:rPr>
                <w:rFonts w:eastAsia="標楷體"/>
                <w:color w:val="000000"/>
              </w:rPr>
            </w:pPr>
          </w:p>
          <w:p w14:paraId="130C9DF3" w14:textId="77777777" w:rsidR="004E4842" w:rsidRDefault="004E4842" w:rsidP="0014616B">
            <w:pPr>
              <w:spacing w:line="400" w:lineRule="atLeast"/>
              <w:jc w:val="both"/>
              <w:rPr>
                <w:rFonts w:eastAsia="標楷體"/>
                <w:color w:val="000000"/>
              </w:rPr>
            </w:pPr>
          </w:p>
          <w:p w14:paraId="6614275A" w14:textId="77777777" w:rsidR="004E4842" w:rsidRDefault="004E4842" w:rsidP="0014616B">
            <w:pPr>
              <w:spacing w:line="400" w:lineRule="atLeast"/>
              <w:jc w:val="both"/>
              <w:rPr>
                <w:rFonts w:eastAsia="標楷體"/>
                <w:color w:val="000000"/>
              </w:rPr>
            </w:pPr>
          </w:p>
          <w:p w14:paraId="2E368AC0" w14:textId="77777777" w:rsidR="004E4842" w:rsidRDefault="004E4842" w:rsidP="0014616B">
            <w:pPr>
              <w:spacing w:line="400" w:lineRule="atLeast"/>
              <w:jc w:val="both"/>
            </w:pPr>
          </w:p>
          <w:p w14:paraId="7D75C688"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A4E46FE" w14:textId="77777777" w:rsidR="004E4842" w:rsidRDefault="004E4842" w:rsidP="0014616B">
            <w:pPr>
              <w:spacing w:line="400" w:lineRule="atLeast"/>
              <w:jc w:val="both"/>
              <w:rPr>
                <w:rFonts w:eastAsia="標楷體"/>
                <w:color w:val="000000"/>
              </w:rPr>
            </w:pPr>
          </w:p>
          <w:p w14:paraId="18065438" w14:textId="77777777" w:rsidR="004E4842" w:rsidRDefault="004E4842" w:rsidP="0014616B">
            <w:pPr>
              <w:spacing w:line="400" w:lineRule="atLeast"/>
              <w:jc w:val="both"/>
              <w:rPr>
                <w:rFonts w:eastAsia="標楷體"/>
                <w:color w:val="000000"/>
              </w:rPr>
            </w:pPr>
          </w:p>
          <w:p w14:paraId="45D9A8EF" w14:textId="77777777" w:rsidR="004E4842" w:rsidRDefault="004E4842" w:rsidP="0014616B">
            <w:pPr>
              <w:spacing w:line="400" w:lineRule="atLeast"/>
              <w:jc w:val="both"/>
              <w:rPr>
                <w:rFonts w:eastAsia="標楷體"/>
                <w:color w:val="000000"/>
              </w:rPr>
            </w:pPr>
          </w:p>
          <w:p w14:paraId="4A32A254" w14:textId="77777777" w:rsidR="004E4842" w:rsidRDefault="004E4842" w:rsidP="0014616B">
            <w:pPr>
              <w:spacing w:line="400" w:lineRule="atLeast"/>
              <w:jc w:val="both"/>
              <w:rPr>
                <w:rFonts w:eastAsia="標楷體"/>
                <w:color w:val="000000"/>
              </w:rPr>
            </w:pPr>
          </w:p>
          <w:p w14:paraId="138A51A0" w14:textId="77777777" w:rsidR="004E4842" w:rsidRDefault="004E4842" w:rsidP="0014616B">
            <w:pPr>
              <w:spacing w:line="400" w:lineRule="atLeast"/>
              <w:jc w:val="both"/>
            </w:pPr>
          </w:p>
          <w:p w14:paraId="3C6A2A30" w14:textId="77777777" w:rsidR="004E4842" w:rsidRDefault="004E4842" w:rsidP="0014616B">
            <w:pPr>
              <w:spacing w:line="400" w:lineRule="atLeast"/>
              <w:jc w:val="both"/>
              <w:rPr>
                <w:rFonts w:eastAsia="標楷體"/>
                <w:color w:val="000000"/>
              </w:rPr>
            </w:pPr>
          </w:p>
          <w:p w14:paraId="4FE13CB7" w14:textId="77777777" w:rsidR="004E4842" w:rsidRDefault="004E4842" w:rsidP="0014616B">
            <w:pPr>
              <w:spacing w:line="400" w:lineRule="atLeast"/>
              <w:jc w:val="both"/>
              <w:rPr>
                <w:rFonts w:eastAsia="標楷體"/>
                <w:color w:val="000000"/>
              </w:rPr>
            </w:pPr>
          </w:p>
          <w:p w14:paraId="0EE32B0D" w14:textId="77777777" w:rsidR="004E4842" w:rsidRDefault="004E4842" w:rsidP="0014616B">
            <w:pPr>
              <w:spacing w:line="400" w:lineRule="atLeast"/>
              <w:jc w:val="both"/>
              <w:rPr>
                <w:rFonts w:eastAsia="標楷體"/>
                <w:color w:val="000000"/>
              </w:rPr>
            </w:pPr>
          </w:p>
          <w:p w14:paraId="3BF73AC9" w14:textId="77777777" w:rsidR="004E4842" w:rsidRDefault="004E4842" w:rsidP="0014616B">
            <w:pPr>
              <w:spacing w:line="400" w:lineRule="atLeast"/>
              <w:jc w:val="both"/>
              <w:rPr>
                <w:rFonts w:eastAsia="標楷體"/>
                <w:color w:val="000000"/>
              </w:rPr>
            </w:pPr>
          </w:p>
          <w:p w14:paraId="1696F92E" w14:textId="77777777" w:rsidR="004E4842" w:rsidRDefault="004E4842" w:rsidP="0014616B">
            <w:pPr>
              <w:spacing w:line="400" w:lineRule="atLeast"/>
              <w:jc w:val="both"/>
              <w:rPr>
                <w:rFonts w:eastAsia="標楷體"/>
                <w:color w:val="000000"/>
              </w:rPr>
            </w:pPr>
          </w:p>
          <w:p w14:paraId="38E20A1E"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2AAE169"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096620C" w14:textId="77777777" w:rsidR="004E4842" w:rsidRDefault="004E4842" w:rsidP="0014616B">
            <w:pPr>
              <w:spacing w:line="400" w:lineRule="atLeast"/>
              <w:jc w:val="both"/>
              <w:rPr>
                <w:rFonts w:eastAsia="標楷體"/>
                <w:color w:val="000000"/>
              </w:rPr>
            </w:pPr>
          </w:p>
          <w:p w14:paraId="243C253A" w14:textId="77777777" w:rsidR="004E4842" w:rsidRDefault="004E4842" w:rsidP="0014616B">
            <w:pPr>
              <w:spacing w:line="400" w:lineRule="atLeast"/>
              <w:jc w:val="both"/>
              <w:rPr>
                <w:rFonts w:eastAsia="標楷體"/>
                <w:color w:val="000000"/>
              </w:rPr>
            </w:pPr>
          </w:p>
          <w:p w14:paraId="326CE4C2" w14:textId="77777777" w:rsidR="004E4842" w:rsidRDefault="004E4842" w:rsidP="0014616B">
            <w:pPr>
              <w:spacing w:line="400" w:lineRule="atLeast"/>
              <w:jc w:val="both"/>
              <w:rPr>
                <w:rFonts w:eastAsia="標楷體"/>
                <w:color w:val="000000"/>
              </w:rPr>
            </w:pPr>
          </w:p>
          <w:p w14:paraId="1690BEC8" w14:textId="77777777" w:rsidR="004E4842" w:rsidRDefault="004E4842" w:rsidP="0014616B">
            <w:pPr>
              <w:spacing w:line="400" w:lineRule="atLeast"/>
              <w:jc w:val="both"/>
              <w:rPr>
                <w:rFonts w:eastAsia="標楷體"/>
                <w:color w:val="000000"/>
              </w:rPr>
            </w:pPr>
          </w:p>
          <w:p w14:paraId="49F3C7C0" w14:textId="77777777" w:rsidR="004E4842" w:rsidRDefault="004E4842" w:rsidP="0014616B">
            <w:pPr>
              <w:spacing w:line="400" w:lineRule="atLeast"/>
              <w:jc w:val="both"/>
              <w:rPr>
                <w:rFonts w:eastAsia="標楷體"/>
                <w:color w:val="000000"/>
              </w:rPr>
            </w:pPr>
          </w:p>
          <w:p w14:paraId="2842DEB7" w14:textId="77777777" w:rsidR="004E4842" w:rsidRDefault="004E4842" w:rsidP="0014616B">
            <w:pPr>
              <w:spacing w:line="400" w:lineRule="atLeast"/>
              <w:jc w:val="both"/>
              <w:rPr>
                <w:rFonts w:eastAsia="標楷體"/>
                <w:color w:val="000000"/>
              </w:rPr>
            </w:pPr>
          </w:p>
          <w:p w14:paraId="2866D911" w14:textId="77777777" w:rsidR="004E4842" w:rsidRDefault="004E4842" w:rsidP="0014616B">
            <w:pPr>
              <w:spacing w:line="400" w:lineRule="atLeast"/>
              <w:jc w:val="both"/>
              <w:rPr>
                <w:rFonts w:eastAsia="標楷體"/>
                <w:color w:val="000000"/>
              </w:rPr>
            </w:pPr>
          </w:p>
          <w:p w14:paraId="0CA218B3" w14:textId="77777777" w:rsidR="004E4842" w:rsidRDefault="004E4842" w:rsidP="0014616B">
            <w:pPr>
              <w:spacing w:line="400" w:lineRule="atLeast"/>
              <w:jc w:val="both"/>
              <w:rPr>
                <w:rFonts w:eastAsia="標楷體"/>
                <w:color w:val="000000"/>
              </w:rPr>
            </w:pPr>
          </w:p>
          <w:p w14:paraId="419A555B" w14:textId="77777777" w:rsidR="004E4842" w:rsidRDefault="004E4842" w:rsidP="0014616B">
            <w:pPr>
              <w:spacing w:line="400" w:lineRule="atLeast"/>
              <w:jc w:val="both"/>
              <w:rPr>
                <w:rFonts w:eastAsia="標楷體"/>
                <w:color w:val="000000"/>
              </w:rPr>
            </w:pPr>
          </w:p>
          <w:p w14:paraId="58C96517" w14:textId="77777777" w:rsidR="004E4842" w:rsidRDefault="004E4842" w:rsidP="0014616B">
            <w:pPr>
              <w:spacing w:line="400" w:lineRule="atLeast"/>
              <w:jc w:val="both"/>
              <w:rPr>
                <w:rFonts w:eastAsia="標楷體"/>
                <w:color w:val="000000"/>
              </w:rPr>
            </w:pPr>
          </w:p>
          <w:p w14:paraId="413805D0" w14:textId="77777777" w:rsidR="004E4842" w:rsidRDefault="004E4842" w:rsidP="0014616B">
            <w:pPr>
              <w:spacing w:line="400" w:lineRule="atLeast"/>
              <w:jc w:val="both"/>
              <w:rPr>
                <w:rFonts w:eastAsia="標楷體"/>
                <w:color w:val="000000"/>
              </w:rPr>
            </w:pPr>
          </w:p>
          <w:p w14:paraId="1D43C9F7" w14:textId="77777777" w:rsidR="004E4842" w:rsidRDefault="004E4842" w:rsidP="0014616B">
            <w:pPr>
              <w:spacing w:line="400" w:lineRule="atLeast"/>
              <w:jc w:val="both"/>
              <w:rPr>
                <w:rFonts w:eastAsia="標楷體"/>
                <w:color w:val="000000"/>
              </w:rPr>
            </w:pPr>
          </w:p>
          <w:p w14:paraId="4CA7D48F" w14:textId="77777777" w:rsidR="004E4842" w:rsidRDefault="004E4842" w:rsidP="0014616B">
            <w:pPr>
              <w:spacing w:line="400" w:lineRule="atLeast"/>
              <w:jc w:val="both"/>
              <w:rPr>
                <w:rFonts w:eastAsia="標楷體"/>
                <w:color w:val="000000"/>
              </w:rPr>
            </w:pPr>
          </w:p>
          <w:p w14:paraId="5D9244E5"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4F69E1F4"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C0E2289" w14:textId="77777777" w:rsidR="004E4842" w:rsidRDefault="004E4842" w:rsidP="0014616B">
            <w:pPr>
              <w:spacing w:line="400" w:lineRule="atLeast"/>
              <w:jc w:val="both"/>
              <w:rPr>
                <w:rFonts w:eastAsia="標楷體"/>
                <w:color w:val="000000"/>
              </w:rPr>
            </w:pPr>
          </w:p>
          <w:p w14:paraId="354FB3E4" w14:textId="77777777" w:rsidR="004E4842" w:rsidRDefault="004E4842" w:rsidP="0014616B">
            <w:pPr>
              <w:spacing w:line="400" w:lineRule="atLeast"/>
              <w:jc w:val="both"/>
              <w:rPr>
                <w:rFonts w:eastAsia="標楷體"/>
                <w:color w:val="000000"/>
              </w:rPr>
            </w:pPr>
          </w:p>
          <w:p w14:paraId="4DB50EAA" w14:textId="77777777" w:rsidR="004E4842" w:rsidRDefault="004E4842" w:rsidP="0014616B">
            <w:pPr>
              <w:spacing w:line="400" w:lineRule="atLeast"/>
              <w:jc w:val="both"/>
              <w:rPr>
                <w:rFonts w:eastAsia="標楷體"/>
                <w:color w:val="000000"/>
              </w:rPr>
            </w:pPr>
          </w:p>
          <w:p w14:paraId="36006B9F" w14:textId="77777777" w:rsidR="004E4842" w:rsidRDefault="004E4842" w:rsidP="0014616B">
            <w:pPr>
              <w:spacing w:line="400" w:lineRule="atLeast"/>
              <w:jc w:val="both"/>
              <w:rPr>
                <w:rFonts w:eastAsia="標楷體"/>
                <w:color w:val="000000"/>
              </w:rPr>
            </w:pPr>
          </w:p>
          <w:p w14:paraId="492D80C3" w14:textId="77777777" w:rsidR="004E4842" w:rsidRDefault="004E4842" w:rsidP="0014616B">
            <w:pPr>
              <w:spacing w:line="400" w:lineRule="atLeast"/>
              <w:jc w:val="both"/>
              <w:rPr>
                <w:rFonts w:eastAsia="標楷體"/>
                <w:color w:val="000000"/>
              </w:rPr>
            </w:pPr>
          </w:p>
          <w:p w14:paraId="71B1960C" w14:textId="77777777" w:rsidR="004E4842" w:rsidRDefault="004E4842" w:rsidP="0014616B">
            <w:pPr>
              <w:spacing w:line="400" w:lineRule="atLeast"/>
              <w:jc w:val="both"/>
              <w:rPr>
                <w:rFonts w:eastAsia="標楷體"/>
                <w:color w:val="000000"/>
              </w:rPr>
            </w:pPr>
          </w:p>
          <w:p w14:paraId="44D64910" w14:textId="77777777" w:rsidR="004E4842" w:rsidRDefault="004E4842" w:rsidP="0014616B">
            <w:pPr>
              <w:spacing w:line="400" w:lineRule="atLeast"/>
              <w:jc w:val="both"/>
              <w:rPr>
                <w:rFonts w:eastAsia="標楷體"/>
                <w:color w:val="000000"/>
              </w:rPr>
            </w:pPr>
          </w:p>
          <w:p w14:paraId="6BBDCAA5" w14:textId="77777777" w:rsidR="004E4842" w:rsidRDefault="004E4842" w:rsidP="0014616B">
            <w:pPr>
              <w:spacing w:line="400" w:lineRule="atLeast"/>
              <w:jc w:val="both"/>
              <w:rPr>
                <w:rFonts w:eastAsia="標楷體"/>
                <w:color w:val="000000"/>
              </w:rPr>
            </w:pPr>
          </w:p>
          <w:p w14:paraId="6B1401FE" w14:textId="77777777" w:rsidR="004E4842" w:rsidRDefault="004E4842" w:rsidP="0014616B">
            <w:pPr>
              <w:spacing w:line="400" w:lineRule="atLeast"/>
              <w:jc w:val="both"/>
              <w:rPr>
                <w:rFonts w:eastAsia="標楷體"/>
                <w:color w:val="000000"/>
              </w:rPr>
            </w:pPr>
          </w:p>
          <w:p w14:paraId="799D5665" w14:textId="77777777" w:rsidR="004E4842" w:rsidRDefault="004E4842" w:rsidP="0014616B">
            <w:pPr>
              <w:spacing w:line="400" w:lineRule="atLeast"/>
              <w:jc w:val="both"/>
              <w:rPr>
                <w:rFonts w:eastAsia="標楷體"/>
                <w:color w:val="000000"/>
              </w:rPr>
            </w:pPr>
          </w:p>
          <w:p w14:paraId="24085AE7" w14:textId="77777777" w:rsidR="004E4842" w:rsidRDefault="004E4842" w:rsidP="0014616B">
            <w:pPr>
              <w:spacing w:line="400" w:lineRule="atLeast"/>
              <w:jc w:val="both"/>
              <w:rPr>
                <w:rFonts w:eastAsia="標楷體"/>
                <w:color w:val="000000"/>
              </w:rPr>
            </w:pPr>
          </w:p>
          <w:p w14:paraId="6F940D48" w14:textId="77777777" w:rsidR="004E4842" w:rsidRDefault="004E4842" w:rsidP="0014616B">
            <w:pPr>
              <w:spacing w:line="400" w:lineRule="atLeast"/>
              <w:jc w:val="both"/>
              <w:rPr>
                <w:rFonts w:eastAsia="標楷體"/>
                <w:color w:val="000000"/>
              </w:rPr>
            </w:pPr>
          </w:p>
          <w:p w14:paraId="1DCE7A4B" w14:textId="77777777" w:rsidR="004E4842" w:rsidRDefault="004E4842" w:rsidP="0014616B">
            <w:pPr>
              <w:spacing w:line="400" w:lineRule="atLeast"/>
              <w:jc w:val="both"/>
              <w:rPr>
                <w:rFonts w:eastAsia="標楷體"/>
                <w:color w:val="000000"/>
              </w:rPr>
            </w:pPr>
          </w:p>
          <w:p w14:paraId="153661E5" w14:textId="77777777" w:rsidR="004E4842" w:rsidRDefault="004E4842" w:rsidP="0014616B">
            <w:pPr>
              <w:spacing w:line="400" w:lineRule="atLeast"/>
              <w:jc w:val="both"/>
              <w:rPr>
                <w:rFonts w:eastAsia="標楷體"/>
                <w:color w:val="000000"/>
              </w:rPr>
            </w:pPr>
          </w:p>
          <w:p w14:paraId="62564F14" w14:textId="77777777" w:rsidR="004E4842" w:rsidRDefault="004E4842" w:rsidP="0014616B">
            <w:pPr>
              <w:spacing w:line="400" w:lineRule="atLeast"/>
              <w:jc w:val="both"/>
              <w:rPr>
                <w:rFonts w:eastAsia="標楷體"/>
                <w:color w:val="000000"/>
              </w:rPr>
            </w:pPr>
          </w:p>
          <w:p w14:paraId="242497A5" w14:textId="77777777" w:rsidR="004E4842" w:rsidRDefault="004E4842" w:rsidP="0014616B">
            <w:pPr>
              <w:spacing w:line="400" w:lineRule="atLeast"/>
              <w:jc w:val="both"/>
              <w:rPr>
                <w:rFonts w:eastAsia="標楷體"/>
                <w:color w:val="000000"/>
              </w:rPr>
            </w:pPr>
          </w:p>
          <w:p w14:paraId="2ADA6591" w14:textId="77777777" w:rsidR="004E4842" w:rsidRDefault="004E4842" w:rsidP="0014616B">
            <w:pPr>
              <w:spacing w:line="400" w:lineRule="atLeast"/>
              <w:jc w:val="both"/>
              <w:rPr>
                <w:rFonts w:eastAsia="標楷體"/>
                <w:color w:val="000000"/>
              </w:rPr>
            </w:pPr>
          </w:p>
          <w:p w14:paraId="1777303D" w14:textId="77777777" w:rsidR="004E4842" w:rsidRDefault="004E4842" w:rsidP="0014616B">
            <w:pPr>
              <w:spacing w:line="400" w:lineRule="atLeast"/>
              <w:jc w:val="both"/>
              <w:rPr>
                <w:rFonts w:eastAsia="標楷體"/>
                <w:color w:val="000000"/>
              </w:rPr>
            </w:pPr>
          </w:p>
          <w:p w14:paraId="52824F5A" w14:textId="77777777" w:rsidR="004E4842" w:rsidRDefault="004E4842" w:rsidP="0014616B">
            <w:pPr>
              <w:spacing w:line="400" w:lineRule="atLeast"/>
              <w:jc w:val="both"/>
              <w:rPr>
                <w:rFonts w:eastAsia="標楷體"/>
                <w:color w:val="000000"/>
              </w:rPr>
            </w:pPr>
          </w:p>
          <w:p w14:paraId="6C2B1C90" w14:textId="77777777" w:rsidR="004E4842" w:rsidRDefault="004E4842" w:rsidP="0014616B">
            <w:pPr>
              <w:spacing w:line="400" w:lineRule="atLeast"/>
              <w:jc w:val="both"/>
              <w:rPr>
                <w:rFonts w:eastAsia="標楷體"/>
                <w:color w:val="000000"/>
              </w:rPr>
            </w:pPr>
          </w:p>
          <w:p w14:paraId="4CF3BD98" w14:textId="77777777" w:rsidR="004E4842" w:rsidRDefault="004E4842" w:rsidP="0014616B">
            <w:pPr>
              <w:spacing w:line="400" w:lineRule="atLeast"/>
              <w:jc w:val="both"/>
              <w:rPr>
                <w:rFonts w:eastAsia="標楷體"/>
                <w:color w:val="000000"/>
              </w:rPr>
            </w:pPr>
          </w:p>
          <w:p w14:paraId="3DBD3EAB" w14:textId="77777777" w:rsidR="004E4842" w:rsidRDefault="004E4842" w:rsidP="0014616B">
            <w:pPr>
              <w:spacing w:line="400" w:lineRule="atLeast"/>
              <w:jc w:val="both"/>
            </w:pPr>
            <w:r>
              <w:rPr>
                <w:rFonts w:ascii="標楷體" w:eastAsia="標楷體" w:hAnsi="標楷體"/>
                <w:color w:val="000000"/>
              </w:rPr>
              <w:lastRenderedPageBreak/>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01A06C8" w14:textId="77777777" w:rsidR="004E4842" w:rsidRDefault="004E4842" w:rsidP="0014616B">
            <w:pPr>
              <w:spacing w:line="400" w:lineRule="atLeast"/>
              <w:jc w:val="both"/>
              <w:rPr>
                <w:rFonts w:eastAsia="標楷體"/>
                <w:color w:val="000000"/>
              </w:rPr>
            </w:pPr>
          </w:p>
          <w:p w14:paraId="2182E646" w14:textId="77777777" w:rsidR="004E4842" w:rsidRDefault="004E4842" w:rsidP="0014616B">
            <w:pPr>
              <w:spacing w:line="400" w:lineRule="atLeast"/>
              <w:jc w:val="both"/>
              <w:rPr>
                <w:rFonts w:eastAsia="標楷體"/>
                <w:color w:val="000000"/>
              </w:rPr>
            </w:pPr>
          </w:p>
          <w:p w14:paraId="35C8C713" w14:textId="77777777" w:rsidR="004E4842" w:rsidRDefault="004E4842" w:rsidP="0014616B">
            <w:pPr>
              <w:spacing w:line="400" w:lineRule="atLeast"/>
              <w:jc w:val="both"/>
              <w:rPr>
                <w:rFonts w:eastAsia="標楷體"/>
                <w:color w:val="000000"/>
              </w:rPr>
            </w:pPr>
          </w:p>
          <w:p w14:paraId="7289EDDB" w14:textId="77777777" w:rsidR="004E4842" w:rsidRDefault="004E4842" w:rsidP="0014616B">
            <w:pPr>
              <w:spacing w:line="400" w:lineRule="atLeast"/>
              <w:jc w:val="both"/>
              <w:rPr>
                <w:rFonts w:eastAsia="標楷體"/>
                <w:color w:val="000000"/>
              </w:rPr>
            </w:pPr>
          </w:p>
          <w:p w14:paraId="3076CF1D" w14:textId="77777777" w:rsidR="004E4842" w:rsidRDefault="004E4842" w:rsidP="0014616B">
            <w:pPr>
              <w:spacing w:line="400" w:lineRule="atLeast"/>
              <w:jc w:val="both"/>
              <w:rPr>
                <w:rFonts w:eastAsia="標楷體"/>
                <w:color w:val="000000"/>
              </w:rPr>
            </w:pPr>
          </w:p>
          <w:p w14:paraId="58F45C62" w14:textId="77777777" w:rsidR="004E4842" w:rsidRDefault="004E4842" w:rsidP="0014616B">
            <w:pPr>
              <w:spacing w:line="400" w:lineRule="atLeast"/>
              <w:jc w:val="both"/>
              <w:rPr>
                <w:rFonts w:eastAsia="標楷體"/>
                <w:color w:val="000000"/>
              </w:rPr>
            </w:pPr>
          </w:p>
          <w:p w14:paraId="3188F511" w14:textId="77777777" w:rsidR="004E4842" w:rsidRDefault="004E4842" w:rsidP="0014616B">
            <w:pPr>
              <w:spacing w:line="400" w:lineRule="atLeast"/>
              <w:jc w:val="both"/>
              <w:rPr>
                <w:rFonts w:eastAsia="標楷體"/>
                <w:color w:val="000000"/>
              </w:rPr>
            </w:pPr>
          </w:p>
          <w:p w14:paraId="6E2E625E" w14:textId="77777777" w:rsidR="004E4842" w:rsidRDefault="004E4842" w:rsidP="0014616B">
            <w:pPr>
              <w:spacing w:line="400" w:lineRule="atLeast"/>
              <w:jc w:val="both"/>
              <w:rPr>
                <w:rFonts w:eastAsia="標楷體"/>
                <w:color w:val="000000"/>
              </w:rPr>
            </w:pPr>
          </w:p>
          <w:p w14:paraId="04809E26"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53FBDCB"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960F21C" w14:textId="77777777" w:rsidR="004E4842" w:rsidRDefault="004E4842" w:rsidP="0014616B">
            <w:pPr>
              <w:spacing w:line="400" w:lineRule="atLeast"/>
              <w:jc w:val="both"/>
              <w:rPr>
                <w:rFonts w:eastAsia="標楷體"/>
                <w:color w:val="000000"/>
              </w:rPr>
            </w:pPr>
          </w:p>
          <w:p w14:paraId="6734DC15" w14:textId="77777777" w:rsidR="004E4842" w:rsidRDefault="004E4842" w:rsidP="0014616B">
            <w:pPr>
              <w:spacing w:line="400" w:lineRule="atLeast"/>
              <w:jc w:val="both"/>
              <w:rPr>
                <w:rFonts w:eastAsia="標楷體"/>
                <w:color w:val="000000"/>
              </w:rPr>
            </w:pPr>
          </w:p>
          <w:p w14:paraId="71EC0F81" w14:textId="77777777" w:rsidR="004E4842" w:rsidRDefault="004E4842" w:rsidP="0014616B">
            <w:pPr>
              <w:spacing w:line="400" w:lineRule="atLeast"/>
              <w:jc w:val="both"/>
              <w:rPr>
                <w:rFonts w:eastAsia="標楷體"/>
                <w:color w:val="000000"/>
              </w:rPr>
            </w:pPr>
          </w:p>
          <w:p w14:paraId="081BCE10"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DBCFB94" w14:textId="77777777" w:rsidR="004E4842" w:rsidRDefault="004E4842" w:rsidP="0014616B">
            <w:pPr>
              <w:spacing w:line="400" w:lineRule="atLeast"/>
              <w:jc w:val="both"/>
              <w:rPr>
                <w:rFonts w:eastAsia="標楷體"/>
                <w:color w:val="000000"/>
              </w:rPr>
            </w:pPr>
          </w:p>
          <w:p w14:paraId="460C2658" w14:textId="77777777" w:rsidR="004E4842" w:rsidRDefault="004E4842" w:rsidP="0014616B">
            <w:pPr>
              <w:spacing w:line="400" w:lineRule="atLeast"/>
              <w:jc w:val="both"/>
              <w:rPr>
                <w:rFonts w:eastAsia="標楷體"/>
                <w:color w:val="000000"/>
              </w:rPr>
            </w:pPr>
          </w:p>
          <w:p w14:paraId="5B27E60B" w14:textId="77777777" w:rsidR="004E4842" w:rsidRDefault="004E4842" w:rsidP="0014616B">
            <w:pPr>
              <w:spacing w:line="400" w:lineRule="atLeast"/>
              <w:jc w:val="both"/>
              <w:rPr>
                <w:rFonts w:eastAsia="標楷體"/>
                <w:color w:val="000000"/>
              </w:rPr>
            </w:pPr>
          </w:p>
          <w:p w14:paraId="24B1194D" w14:textId="77777777" w:rsidR="004E4842" w:rsidRDefault="004E4842" w:rsidP="0014616B">
            <w:pPr>
              <w:spacing w:line="400" w:lineRule="atLeast"/>
              <w:jc w:val="both"/>
              <w:rPr>
                <w:rFonts w:eastAsia="標楷體"/>
                <w:color w:val="000000"/>
              </w:rPr>
            </w:pPr>
          </w:p>
          <w:p w14:paraId="392468A1" w14:textId="77777777" w:rsidR="004E4842" w:rsidRDefault="004E4842" w:rsidP="0014616B">
            <w:pPr>
              <w:spacing w:line="400" w:lineRule="atLeast"/>
              <w:jc w:val="both"/>
              <w:rPr>
                <w:rFonts w:eastAsia="標楷體"/>
                <w:color w:val="000000"/>
              </w:rPr>
            </w:pPr>
          </w:p>
          <w:p w14:paraId="44CEB12B" w14:textId="77777777" w:rsidR="004E4842" w:rsidRDefault="004E4842" w:rsidP="0014616B">
            <w:pPr>
              <w:spacing w:line="400" w:lineRule="atLeast"/>
              <w:jc w:val="both"/>
              <w:rPr>
                <w:rFonts w:eastAsia="標楷體"/>
                <w:color w:val="000000"/>
              </w:rPr>
            </w:pPr>
          </w:p>
          <w:p w14:paraId="486F9FCE" w14:textId="77777777" w:rsidR="004E4842" w:rsidRDefault="004E4842" w:rsidP="0014616B">
            <w:pPr>
              <w:spacing w:line="400" w:lineRule="atLeast"/>
              <w:jc w:val="both"/>
              <w:rPr>
                <w:rFonts w:eastAsia="標楷體"/>
                <w:color w:val="000000"/>
              </w:rPr>
            </w:pPr>
          </w:p>
          <w:p w14:paraId="7D526BDD" w14:textId="77777777" w:rsidR="004E4842" w:rsidRDefault="004E4842" w:rsidP="0014616B">
            <w:pPr>
              <w:spacing w:line="400" w:lineRule="atLeast"/>
              <w:jc w:val="both"/>
              <w:rPr>
                <w:rFonts w:eastAsia="標楷體"/>
                <w:color w:val="000000"/>
              </w:rPr>
            </w:pPr>
          </w:p>
          <w:p w14:paraId="5E00E8CE" w14:textId="77777777" w:rsidR="004E4842" w:rsidRDefault="004E4842" w:rsidP="0014616B">
            <w:pPr>
              <w:spacing w:line="400" w:lineRule="atLeast"/>
              <w:jc w:val="both"/>
              <w:rPr>
                <w:rFonts w:eastAsia="標楷體"/>
                <w:color w:val="000000"/>
              </w:rPr>
            </w:pPr>
          </w:p>
          <w:p w14:paraId="63F019D9" w14:textId="77777777" w:rsidR="004E4842" w:rsidRDefault="004E4842" w:rsidP="0014616B">
            <w:pPr>
              <w:spacing w:line="400" w:lineRule="atLeast"/>
              <w:jc w:val="both"/>
              <w:rPr>
                <w:rFonts w:eastAsia="標楷體"/>
                <w:color w:val="000000"/>
              </w:rPr>
            </w:pPr>
          </w:p>
          <w:p w14:paraId="0D1C9312" w14:textId="77777777" w:rsidR="004E4842" w:rsidRDefault="004E4842" w:rsidP="0014616B">
            <w:pPr>
              <w:spacing w:line="400" w:lineRule="atLeast"/>
              <w:jc w:val="both"/>
              <w:rPr>
                <w:rFonts w:eastAsia="標楷體"/>
                <w:color w:val="000000"/>
              </w:rPr>
            </w:pPr>
          </w:p>
          <w:p w14:paraId="1C42C8F9" w14:textId="77777777" w:rsidR="004E4842" w:rsidRDefault="004E4842" w:rsidP="0014616B">
            <w:pPr>
              <w:spacing w:line="400" w:lineRule="atLeast"/>
              <w:jc w:val="both"/>
              <w:rPr>
                <w:rFonts w:eastAsia="標楷體"/>
                <w:color w:val="000000"/>
              </w:rPr>
            </w:pPr>
          </w:p>
          <w:p w14:paraId="4924AB1C" w14:textId="77777777" w:rsidR="004E4842" w:rsidRDefault="004E4842" w:rsidP="0014616B">
            <w:pPr>
              <w:spacing w:line="400" w:lineRule="atLeast"/>
              <w:jc w:val="both"/>
              <w:rPr>
                <w:rFonts w:eastAsia="標楷體"/>
                <w:color w:val="000000"/>
              </w:rPr>
            </w:pPr>
          </w:p>
          <w:p w14:paraId="40F12707" w14:textId="77777777" w:rsidR="00E5189C" w:rsidRDefault="00E5189C" w:rsidP="0014616B">
            <w:pPr>
              <w:spacing w:line="400" w:lineRule="atLeast"/>
              <w:jc w:val="both"/>
              <w:rPr>
                <w:rFonts w:eastAsia="標楷體"/>
                <w:color w:val="000000"/>
              </w:rPr>
            </w:pPr>
          </w:p>
          <w:p w14:paraId="1EC522EC" w14:textId="77777777" w:rsidR="004E4842" w:rsidRDefault="004E4842" w:rsidP="0014616B">
            <w:pPr>
              <w:spacing w:line="400" w:lineRule="atLeast"/>
              <w:jc w:val="both"/>
              <w:rPr>
                <w:rFonts w:eastAsia="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BD971BB" w14:textId="77777777" w:rsidR="004E4842" w:rsidRDefault="004E4842" w:rsidP="0014616B">
            <w:pPr>
              <w:spacing w:line="400" w:lineRule="atLeast"/>
              <w:jc w:val="both"/>
              <w:rPr>
                <w:rFonts w:eastAsia="標楷體"/>
                <w:color w:val="000000"/>
              </w:rPr>
            </w:pPr>
          </w:p>
          <w:p w14:paraId="2FECDD0A" w14:textId="77777777" w:rsidR="004E4842" w:rsidRDefault="004E4842" w:rsidP="0014616B">
            <w:pPr>
              <w:spacing w:line="400" w:lineRule="atLeast"/>
              <w:jc w:val="both"/>
              <w:rPr>
                <w:rFonts w:eastAsia="標楷體"/>
                <w:color w:val="000000"/>
              </w:rPr>
            </w:pPr>
          </w:p>
          <w:p w14:paraId="2CE894C3" w14:textId="77777777" w:rsidR="004E4842" w:rsidRDefault="004E4842" w:rsidP="0014616B">
            <w:pPr>
              <w:spacing w:line="400" w:lineRule="atLeast"/>
              <w:jc w:val="both"/>
              <w:rPr>
                <w:rFonts w:eastAsia="標楷體"/>
                <w:color w:val="000000"/>
              </w:rPr>
            </w:pPr>
          </w:p>
          <w:p w14:paraId="719FC54B" w14:textId="77777777" w:rsidR="004E4842" w:rsidRDefault="004E4842" w:rsidP="0014616B">
            <w:pPr>
              <w:spacing w:line="400" w:lineRule="atLeast"/>
              <w:jc w:val="both"/>
              <w:rPr>
                <w:rFonts w:eastAsia="標楷體"/>
                <w:color w:val="000000"/>
              </w:rPr>
            </w:pPr>
          </w:p>
          <w:p w14:paraId="1960C0E4"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lastRenderedPageBreak/>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FD49B02" w14:textId="77777777" w:rsidR="004E4842" w:rsidRDefault="004E4842" w:rsidP="0014616B">
            <w:pPr>
              <w:spacing w:line="400" w:lineRule="atLeast"/>
              <w:jc w:val="both"/>
              <w:rPr>
                <w:rFonts w:ascii="標楷體" w:eastAsia="標楷體" w:hAnsi="標楷體"/>
                <w:color w:val="000000"/>
              </w:rPr>
            </w:pPr>
          </w:p>
          <w:p w14:paraId="0A4B6DB4" w14:textId="77777777" w:rsidR="004E4842" w:rsidRDefault="004E4842" w:rsidP="0014616B">
            <w:pPr>
              <w:spacing w:line="400" w:lineRule="atLeast"/>
              <w:jc w:val="both"/>
              <w:rPr>
                <w:rFonts w:ascii="標楷體" w:eastAsia="標楷體" w:hAnsi="標楷體"/>
                <w:color w:val="000000"/>
              </w:rPr>
            </w:pPr>
          </w:p>
          <w:p w14:paraId="0ABC3AEE" w14:textId="77777777" w:rsidR="004E4842" w:rsidRDefault="004E4842" w:rsidP="0014616B">
            <w:pPr>
              <w:spacing w:line="400" w:lineRule="atLeast"/>
              <w:jc w:val="both"/>
              <w:rPr>
                <w:rFonts w:eastAsia="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1B81C726"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B5EA24"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lastRenderedPageBreak/>
              <w:t>二</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EE44B68" w14:textId="77777777" w:rsidR="004E4842" w:rsidRPr="002822D5" w:rsidRDefault="004E4842" w:rsidP="0014616B">
            <w:pPr>
              <w:pStyle w:val="af4"/>
              <w:spacing w:line="400" w:lineRule="atLeast"/>
              <w:ind w:left="480" w:firstLine="0"/>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公開銷售說明書之封裡，應依序刊印下列與本次發行有關事項：</w:t>
            </w:r>
          </w:p>
          <w:p w14:paraId="572DB6F0" w14:textId="77777777" w:rsidR="004E4842" w:rsidRPr="002822D5" w:rsidRDefault="004E4842" w:rsidP="004E4842">
            <w:pPr>
              <w:pStyle w:val="af3"/>
              <w:numPr>
                <w:ilvl w:val="0"/>
                <w:numId w:val="56"/>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公開銷售說明書之分送計畫、說明公開銷售說明書之陳列處所、分送方式及索取公開銷售說明書之方法。</w:t>
            </w:r>
          </w:p>
          <w:p w14:paraId="0FCFED15" w14:textId="77777777" w:rsidR="004E4842" w:rsidRPr="002822D5" w:rsidRDefault="004E4842" w:rsidP="004E4842">
            <w:pPr>
              <w:pStyle w:val="af3"/>
              <w:numPr>
                <w:ilvl w:val="0"/>
                <w:numId w:val="56"/>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認購（售）權證承銷商名稱、地址及電話（無則免列）。</w:t>
            </w:r>
          </w:p>
          <w:p w14:paraId="36C6F494" w14:textId="77777777" w:rsidR="004E4842" w:rsidRPr="002822D5" w:rsidRDefault="004E4842" w:rsidP="004E4842">
            <w:pPr>
              <w:pStyle w:val="af3"/>
              <w:numPr>
                <w:ilvl w:val="0"/>
                <w:numId w:val="56"/>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發行人之名稱、地址及電話。</w:t>
            </w:r>
          </w:p>
          <w:p w14:paraId="09A1A337" w14:textId="77777777" w:rsidR="004E4842" w:rsidRDefault="004E4842" w:rsidP="004E4842">
            <w:pPr>
              <w:pStyle w:val="af3"/>
              <w:numPr>
                <w:ilvl w:val="0"/>
                <w:numId w:val="56"/>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信用評等機構之名稱、地址及電話。</w:t>
            </w:r>
          </w:p>
          <w:p w14:paraId="124C64D2" w14:textId="2A860C83" w:rsidR="004E4842" w:rsidRPr="00716184" w:rsidRDefault="00716184" w:rsidP="00716184">
            <w:pPr>
              <w:pStyle w:val="af3"/>
              <w:numPr>
                <w:ilvl w:val="0"/>
                <w:numId w:val="56"/>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最近年度財務報告簽證會計師姓名、事務所名稱、地址及電話。</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C496EC"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DE8BE9" w14:textId="77777777" w:rsidR="004E4842" w:rsidRDefault="004E4842" w:rsidP="0014616B">
            <w:pPr>
              <w:spacing w:line="400" w:lineRule="atLeast"/>
              <w:jc w:val="both"/>
              <w:rPr>
                <w:rFonts w:eastAsia="標楷體"/>
                <w:dstrike/>
                <w:color w:val="000000"/>
              </w:rPr>
            </w:pPr>
          </w:p>
          <w:p w14:paraId="53AA61FA" w14:textId="77777777" w:rsidR="004E4842" w:rsidRDefault="004E4842" w:rsidP="0014616B">
            <w:pPr>
              <w:spacing w:line="400" w:lineRule="atLeast"/>
              <w:jc w:val="both"/>
              <w:rPr>
                <w:rFonts w:eastAsia="標楷體"/>
                <w:dstrike/>
                <w:color w:val="000000"/>
              </w:rPr>
            </w:pPr>
          </w:p>
          <w:p w14:paraId="4A7DA93C"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1D22E79" w14:textId="77777777" w:rsidR="004E4842" w:rsidRDefault="004E4842" w:rsidP="0014616B">
            <w:pPr>
              <w:spacing w:line="400" w:lineRule="atLeast"/>
              <w:jc w:val="both"/>
              <w:rPr>
                <w:rFonts w:ascii="標楷體" w:eastAsia="標楷體" w:hAnsi="標楷體"/>
                <w:color w:val="000000"/>
              </w:rPr>
            </w:pPr>
          </w:p>
          <w:p w14:paraId="074DC355" w14:textId="77777777" w:rsidR="004E4842" w:rsidRDefault="004E4842" w:rsidP="0014616B">
            <w:pPr>
              <w:spacing w:line="400" w:lineRule="atLeast"/>
              <w:jc w:val="both"/>
              <w:rPr>
                <w:rFonts w:ascii="標楷體" w:eastAsia="標楷體" w:hAnsi="標楷體"/>
                <w:color w:val="000000"/>
              </w:rPr>
            </w:pPr>
          </w:p>
          <w:p w14:paraId="4D4B5285"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DA98C76" w14:textId="77777777" w:rsidR="004E4842" w:rsidRDefault="004E4842" w:rsidP="0014616B">
            <w:pPr>
              <w:spacing w:line="400" w:lineRule="atLeast"/>
              <w:jc w:val="both"/>
              <w:rPr>
                <w:rFonts w:ascii="標楷體" w:eastAsia="標楷體" w:hAnsi="標楷體"/>
                <w:color w:val="000000"/>
              </w:rPr>
            </w:pPr>
          </w:p>
          <w:p w14:paraId="4C7E6408"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7D06697"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0FC86FA" w14:textId="77777777" w:rsidR="004E4842" w:rsidRPr="00716184" w:rsidRDefault="004E4842" w:rsidP="0014616B">
            <w:pPr>
              <w:spacing w:line="400" w:lineRule="atLeast"/>
              <w:jc w:val="both"/>
              <w:rPr>
                <w:rFonts w:ascii="標楷體" w:eastAsia="標楷體" w:hAnsi="標楷體"/>
              </w:rPr>
            </w:pPr>
            <w:r w:rsidRPr="00716184">
              <w:rPr>
                <w:rFonts w:ascii="標楷體" w:eastAsia="標楷體" w:hAnsi="標楷體"/>
              </w:rPr>
              <w:t xml:space="preserve">□  </w:t>
            </w:r>
            <w:r w:rsidRPr="00716184">
              <w:rPr>
                <w:rFonts w:ascii="標楷體" w:eastAsia="標楷體" w:hAnsi="標楷體" w:hint="eastAsia"/>
              </w:rPr>
              <w:t xml:space="preserve">  </w:t>
            </w:r>
            <w:r w:rsidRPr="00716184">
              <w:rPr>
                <w:rFonts w:ascii="標楷體" w:eastAsia="標楷體" w:hAnsi="標楷體"/>
              </w:rPr>
              <w:t xml:space="preserve">  □</w:t>
            </w:r>
          </w:p>
          <w:p w14:paraId="72D2C94F" w14:textId="44151472" w:rsidR="004E4842" w:rsidRDefault="004E4842" w:rsidP="0014616B">
            <w:pPr>
              <w:spacing w:line="400" w:lineRule="atLeast"/>
              <w:jc w:val="both"/>
              <w:rPr>
                <w:rFonts w:eastAsia="標楷體"/>
                <w:dstrike/>
                <w:color w:val="000000"/>
              </w:rPr>
            </w:pPr>
          </w:p>
        </w:tc>
      </w:tr>
      <w:tr w:rsidR="004E4842" w14:paraId="762F5799"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CC1CDF3"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三</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06D89E"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公開銷售說明書之封底應由公司負責人簽章，認購（售）權證承銷商及其負責人於依規定辦理認購（售）權證承銷時，應於公開銷售說明書所負責之部分簽章。</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B0EA1C"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11FD4D" w14:textId="77777777" w:rsidR="004E4842" w:rsidRPr="00683816"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4912D43E"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140869D" w14:textId="77777777" w:rsidR="004E4842" w:rsidRDefault="004E4842" w:rsidP="0014616B">
            <w:pPr>
              <w:pStyle w:val="af5"/>
              <w:spacing w:afterLines="50" w:after="180" w:line="400" w:lineRule="atLeast"/>
              <w:ind w:left="0" w:firstLine="0"/>
              <w:rPr>
                <w:rFonts w:ascii="標楷體" w:eastAsia="標楷體" w:hAnsi="標楷體"/>
                <w:color w:val="000000"/>
                <w:spacing w:val="0"/>
                <w:sz w:val="24"/>
              </w:rPr>
            </w:pPr>
            <w:r>
              <w:rPr>
                <w:rFonts w:ascii="標楷體" w:eastAsia="標楷體" w:hAnsi="標楷體"/>
                <w:color w:val="000000"/>
                <w:spacing w:val="0"/>
                <w:sz w:val="24"/>
              </w:rPr>
              <w:t>四</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78FC97"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發行計畫應記載事項(已審閱並報會備查)</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37F189B" w14:textId="77777777" w:rsidR="004E4842" w:rsidRDefault="004E4842" w:rsidP="0014616B">
            <w:pPr>
              <w:spacing w:afterLines="50" w:after="180"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DFAD94" w14:textId="77777777" w:rsidR="004E4842" w:rsidRDefault="004E4842" w:rsidP="0014616B">
            <w:pPr>
              <w:spacing w:afterLines="50" w:after="180"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3B3898F0"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2652151" w14:textId="77777777" w:rsidR="004E4842" w:rsidRDefault="004E4842" w:rsidP="0014616B">
            <w:pPr>
              <w:spacing w:afterLines="50" w:after="180" w:line="400" w:lineRule="atLeast"/>
              <w:jc w:val="both"/>
              <w:rPr>
                <w:rFonts w:ascii="標楷體" w:eastAsia="標楷體" w:hAnsi="標楷體"/>
                <w:color w:val="000000"/>
              </w:rPr>
            </w:pPr>
            <w:r>
              <w:rPr>
                <w:rFonts w:ascii="標楷體" w:eastAsia="標楷體" w:hAnsi="標楷體"/>
                <w:color w:val="000000"/>
              </w:rPr>
              <w:t>五</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BC159D"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會計師查核意見。</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696052C" w14:textId="77777777" w:rsidR="004E4842" w:rsidRDefault="004E4842" w:rsidP="0014616B">
            <w:pPr>
              <w:spacing w:afterLines="50" w:after="180"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513A5C" w14:textId="77777777" w:rsidR="004E4842" w:rsidRPr="00683816" w:rsidRDefault="004E4842" w:rsidP="0014616B">
            <w:pPr>
              <w:spacing w:afterLines="50" w:after="180" w:line="400" w:lineRule="atLeast"/>
              <w:jc w:val="both"/>
              <w:rPr>
                <w:b/>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6B60C94D"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75E250E" w14:textId="77777777" w:rsidR="004E4842" w:rsidRPr="00716184" w:rsidRDefault="004E4842" w:rsidP="0014616B">
            <w:pPr>
              <w:pStyle w:val="af6"/>
              <w:spacing w:line="400" w:lineRule="atLeast"/>
              <w:ind w:left="0" w:hanging="323"/>
              <w:jc w:val="center"/>
              <w:rPr>
                <w:rFonts w:ascii="標楷體" w:eastAsia="標楷體" w:hAnsi="標楷體"/>
                <w:color w:val="000000"/>
                <w:spacing w:val="0"/>
                <w:sz w:val="24"/>
              </w:rPr>
            </w:pPr>
            <w:r w:rsidRPr="00716184">
              <w:rPr>
                <w:rFonts w:ascii="標楷體" w:eastAsia="標楷體" w:hAnsi="標楷體" w:hint="eastAsia"/>
                <w:spacing w:val="0"/>
                <w:sz w:val="24"/>
              </w:rPr>
              <w:t>六</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1C06E44" w14:textId="77777777" w:rsidR="004E4842" w:rsidRPr="002822D5" w:rsidRDefault="004E4842" w:rsidP="0014616B">
            <w:pPr>
              <w:pStyle w:val="af7"/>
              <w:spacing w:line="400" w:lineRule="atLeast"/>
              <w:ind w:left="0"/>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發行人應記載下列有關事項：</w:t>
            </w:r>
          </w:p>
          <w:p w14:paraId="3E52FAEC"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設立日期。</w:t>
            </w:r>
          </w:p>
          <w:p w14:paraId="10710FDF"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總公司、分公司之地址及電話。</w:t>
            </w:r>
          </w:p>
          <w:p w14:paraId="5C7A9336"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總經理、副總經理、董事、監察人及各單位主管：列明姓名、目前兼任其他公司之職務及就任日期。</w:t>
            </w:r>
          </w:p>
          <w:p w14:paraId="656E571B"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公司所營業務之主要內容及其營業比重。</w:t>
            </w:r>
          </w:p>
          <w:p w14:paraId="55109481"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公司目前尚在</w:t>
            </w:r>
            <w:proofErr w:type="gramStart"/>
            <w:r w:rsidRPr="002822D5">
              <w:rPr>
                <w:rFonts w:ascii="標楷體" w:eastAsia="標楷體" w:hAnsi="標楷體"/>
                <w:color w:val="000000"/>
                <w:spacing w:val="0"/>
                <w:sz w:val="24"/>
                <w:szCs w:val="24"/>
              </w:rPr>
              <w:t>繫</w:t>
            </w:r>
            <w:proofErr w:type="gramEnd"/>
            <w:r w:rsidRPr="002822D5">
              <w:rPr>
                <w:rFonts w:ascii="標楷體" w:eastAsia="標楷體" w:hAnsi="標楷體"/>
                <w:color w:val="000000"/>
                <w:spacing w:val="0"/>
                <w:sz w:val="24"/>
                <w:szCs w:val="24"/>
              </w:rPr>
              <w:t>屬中之重大訴訟、非訴訟或行政爭訟事件，應揭露</w:t>
            </w:r>
            <w:proofErr w:type="gramStart"/>
            <w:r w:rsidRPr="002822D5">
              <w:rPr>
                <w:rFonts w:ascii="標楷體" w:eastAsia="標楷體" w:hAnsi="標楷體"/>
                <w:color w:val="000000"/>
                <w:spacing w:val="0"/>
                <w:sz w:val="24"/>
                <w:szCs w:val="24"/>
              </w:rPr>
              <w:t>其係爭事實</w:t>
            </w:r>
            <w:proofErr w:type="gramEnd"/>
            <w:r w:rsidRPr="002822D5">
              <w:rPr>
                <w:rFonts w:ascii="標楷體" w:eastAsia="標楷體" w:hAnsi="標楷體"/>
                <w:color w:val="000000"/>
                <w:spacing w:val="0"/>
                <w:sz w:val="24"/>
                <w:szCs w:val="24"/>
              </w:rPr>
              <w:t>、訴訟開始日期、主要涉訟當事人及目前處理情形。</w:t>
            </w:r>
          </w:p>
          <w:p w14:paraId="781DEFB4" w14:textId="77777777" w:rsidR="004E4842" w:rsidRPr="00683816"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最近二年簡明資產負債表及</w:t>
            </w:r>
            <w:r w:rsidRPr="00683816">
              <w:rPr>
                <w:rFonts w:ascii="標楷體" w:eastAsia="標楷體" w:hAnsi="標楷體"/>
                <w:color w:val="000000"/>
                <w:spacing w:val="0"/>
                <w:sz w:val="24"/>
                <w:szCs w:val="24"/>
              </w:rPr>
              <w:t>綜合</w:t>
            </w:r>
            <w:r w:rsidRPr="002822D5">
              <w:rPr>
                <w:rFonts w:ascii="標楷體" w:eastAsia="標楷體" w:hAnsi="標楷體"/>
                <w:color w:val="000000"/>
                <w:spacing w:val="0"/>
                <w:sz w:val="24"/>
                <w:szCs w:val="24"/>
              </w:rPr>
              <w:t>損益表資</w:t>
            </w:r>
            <w:r w:rsidRPr="002822D5">
              <w:rPr>
                <w:rFonts w:ascii="標楷體" w:eastAsia="標楷體" w:hAnsi="標楷體"/>
                <w:color w:val="000000"/>
                <w:spacing w:val="0"/>
                <w:sz w:val="24"/>
                <w:szCs w:val="24"/>
              </w:rPr>
              <w:lastRenderedPageBreak/>
              <w:t>料。</w:t>
            </w:r>
          </w:p>
          <w:p w14:paraId="2F81BA3D"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財務分析至少應包括下列之各項目:</w:t>
            </w:r>
          </w:p>
          <w:p w14:paraId="1ED274BA"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財務結構。</w:t>
            </w:r>
          </w:p>
          <w:p w14:paraId="0AD4D0C0" w14:textId="77777777" w:rsidR="004E4842" w:rsidRPr="00683816"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683816">
              <w:rPr>
                <w:rFonts w:ascii="標楷體" w:eastAsia="標楷體" w:hAnsi="標楷體"/>
                <w:color w:val="000000"/>
                <w:spacing w:val="0"/>
                <w:sz w:val="24"/>
                <w:szCs w:val="24"/>
              </w:rPr>
              <w:t>負債資產比率。</w:t>
            </w:r>
          </w:p>
          <w:p w14:paraId="21590CAD" w14:textId="77777777" w:rsidR="004E4842" w:rsidRPr="00683816"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683816">
              <w:rPr>
                <w:rFonts w:ascii="標楷體" w:eastAsia="標楷體" w:hAnsi="標楷體"/>
                <w:color w:val="000000"/>
                <w:spacing w:val="0"/>
                <w:sz w:val="24"/>
                <w:szCs w:val="24"/>
              </w:rPr>
              <w:t>長期資金占不動產及設備比率。</w:t>
            </w:r>
          </w:p>
          <w:p w14:paraId="704801CA"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償債能力。</w:t>
            </w:r>
          </w:p>
          <w:p w14:paraId="1579A463"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流動比率。</w:t>
            </w:r>
          </w:p>
          <w:p w14:paraId="76A42322"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proofErr w:type="gramStart"/>
            <w:r w:rsidRPr="002822D5">
              <w:rPr>
                <w:rFonts w:ascii="標楷體" w:eastAsia="標楷體" w:hAnsi="標楷體"/>
                <w:color w:val="000000"/>
                <w:spacing w:val="0"/>
                <w:sz w:val="24"/>
                <w:szCs w:val="24"/>
              </w:rPr>
              <w:t>速動比率</w:t>
            </w:r>
            <w:proofErr w:type="gramEnd"/>
            <w:r w:rsidRPr="002822D5">
              <w:rPr>
                <w:rFonts w:ascii="標楷體" w:eastAsia="標楷體" w:hAnsi="標楷體"/>
                <w:color w:val="000000"/>
                <w:spacing w:val="0"/>
                <w:sz w:val="24"/>
                <w:szCs w:val="24"/>
              </w:rPr>
              <w:t>。</w:t>
            </w:r>
          </w:p>
          <w:p w14:paraId="11E4BFE6"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利息保障倍數。</w:t>
            </w:r>
          </w:p>
          <w:p w14:paraId="0FA28771"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現金流量。</w:t>
            </w:r>
          </w:p>
          <w:p w14:paraId="6932A5F5"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現金流量比率。</w:t>
            </w:r>
          </w:p>
          <w:p w14:paraId="571592C7"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現金流動允當比率。</w:t>
            </w:r>
          </w:p>
          <w:p w14:paraId="71ACAFE9" w14:textId="77777777" w:rsidR="004E4842" w:rsidRPr="002822D5" w:rsidRDefault="004E4842" w:rsidP="004E4842">
            <w:pPr>
              <w:pStyle w:val="af3"/>
              <w:numPr>
                <w:ilvl w:val="0"/>
                <w:numId w:val="55"/>
              </w:numPr>
              <w:spacing w:line="400" w:lineRule="atLeast"/>
              <w:ind w:left="818" w:hanging="284"/>
              <w:rPr>
                <w:rFonts w:ascii="標楷體" w:eastAsia="標楷體" w:hAnsi="標楷體"/>
                <w:color w:val="000000"/>
                <w:spacing w:val="0"/>
                <w:sz w:val="24"/>
                <w:szCs w:val="24"/>
              </w:rPr>
            </w:pPr>
            <w:r w:rsidRPr="002822D5">
              <w:rPr>
                <w:rFonts w:ascii="標楷體" w:eastAsia="標楷體" w:hAnsi="標楷體"/>
                <w:color w:val="000000"/>
                <w:spacing w:val="0"/>
                <w:sz w:val="24"/>
                <w:szCs w:val="24"/>
              </w:rPr>
              <w:t>現金再投資比率。</w:t>
            </w:r>
          </w:p>
          <w:p w14:paraId="08E572C3" w14:textId="77777777" w:rsidR="004E4842" w:rsidRPr="002822D5" w:rsidRDefault="004E4842" w:rsidP="004E4842">
            <w:pPr>
              <w:pStyle w:val="af7"/>
              <w:numPr>
                <w:ilvl w:val="0"/>
                <w:numId w:val="53"/>
              </w:numPr>
              <w:spacing w:line="400" w:lineRule="atLeast"/>
              <w:ind w:left="534" w:hanging="283"/>
              <w:rPr>
                <w:rFonts w:ascii="標楷體" w:eastAsia="標楷體" w:hAnsi="標楷體"/>
                <w:color w:val="000000"/>
                <w:sz w:val="24"/>
                <w:szCs w:val="24"/>
              </w:rPr>
            </w:pPr>
            <w:r w:rsidRPr="002822D5">
              <w:rPr>
                <w:rFonts w:ascii="標楷體" w:eastAsia="標楷體" w:hAnsi="標楷體"/>
                <w:color w:val="000000"/>
                <w:sz w:val="24"/>
                <w:szCs w:val="24"/>
              </w:rPr>
              <w:t>資產負債表外之金融工具操作資料及其他必要說明事項。</w:t>
            </w:r>
          </w:p>
          <w:p w14:paraId="657052B8" w14:textId="77777777" w:rsidR="004E4842" w:rsidRPr="002822D5" w:rsidRDefault="004E4842" w:rsidP="004E4842">
            <w:pPr>
              <w:pStyle w:val="af7"/>
              <w:numPr>
                <w:ilvl w:val="0"/>
                <w:numId w:val="53"/>
              </w:numPr>
              <w:spacing w:afterLines="50" w:after="180" w:line="400" w:lineRule="atLeast"/>
              <w:ind w:left="534" w:hanging="283"/>
              <w:rPr>
                <w:sz w:val="24"/>
                <w:szCs w:val="24"/>
              </w:rPr>
            </w:pPr>
            <w:r w:rsidRPr="002822D5">
              <w:rPr>
                <w:rFonts w:ascii="標楷體" w:eastAsia="標楷體" w:hAnsi="標楷體"/>
                <w:color w:val="000000"/>
                <w:sz w:val="24"/>
                <w:szCs w:val="24"/>
              </w:rPr>
              <w:t>發行人之信用評等資料。</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22394F"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8FD44B8" w14:textId="77777777" w:rsidR="004E4842" w:rsidRDefault="004E4842" w:rsidP="0014616B">
            <w:pPr>
              <w:spacing w:line="400" w:lineRule="atLeast"/>
              <w:jc w:val="both"/>
              <w:rPr>
                <w:rFonts w:ascii="標楷體" w:eastAsia="標楷體" w:hAnsi="標楷體"/>
                <w:color w:val="000000"/>
              </w:rPr>
            </w:pPr>
          </w:p>
          <w:p w14:paraId="67422973"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03CFC1D"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6EA0CE7B"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A1E3EE5" w14:textId="77777777" w:rsidR="004E4842" w:rsidRDefault="004E4842" w:rsidP="0014616B">
            <w:pPr>
              <w:spacing w:line="400" w:lineRule="atLeast"/>
              <w:jc w:val="both"/>
              <w:rPr>
                <w:rFonts w:ascii="標楷體" w:eastAsia="標楷體" w:hAnsi="標楷體"/>
                <w:color w:val="000000"/>
              </w:rPr>
            </w:pPr>
          </w:p>
          <w:p w14:paraId="655F948E" w14:textId="77777777" w:rsidR="004E4842" w:rsidRDefault="004E4842" w:rsidP="0014616B">
            <w:pPr>
              <w:spacing w:line="400" w:lineRule="atLeast"/>
              <w:jc w:val="both"/>
              <w:rPr>
                <w:rFonts w:ascii="標楷體" w:eastAsia="標楷體" w:hAnsi="標楷體"/>
                <w:color w:val="000000"/>
              </w:rPr>
            </w:pPr>
          </w:p>
          <w:p w14:paraId="1ED302B9"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01C45B5"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7AAE3B4" w14:textId="77777777" w:rsidR="004E4842" w:rsidRDefault="004E4842" w:rsidP="0014616B">
            <w:pPr>
              <w:spacing w:line="400" w:lineRule="atLeast"/>
              <w:jc w:val="both"/>
              <w:rPr>
                <w:rFonts w:ascii="標楷體" w:eastAsia="標楷體" w:hAnsi="標楷體"/>
                <w:color w:val="000000"/>
              </w:rPr>
            </w:pPr>
          </w:p>
          <w:p w14:paraId="71EE5E02" w14:textId="77777777" w:rsidR="004E4842" w:rsidRDefault="004E4842" w:rsidP="0014616B">
            <w:pPr>
              <w:spacing w:line="400" w:lineRule="atLeast"/>
              <w:jc w:val="both"/>
              <w:rPr>
                <w:rFonts w:ascii="標楷體" w:eastAsia="標楷體" w:hAnsi="標楷體"/>
                <w:color w:val="000000"/>
              </w:rPr>
            </w:pPr>
          </w:p>
          <w:p w14:paraId="60996909"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85F7747" w14:textId="77777777" w:rsidR="004E4842" w:rsidRDefault="004E4842" w:rsidP="0014616B">
            <w:pPr>
              <w:spacing w:line="400" w:lineRule="atLeast"/>
              <w:jc w:val="both"/>
              <w:rPr>
                <w:rFonts w:ascii="標楷體" w:eastAsia="標楷體" w:hAnsi="標楷體"/>
                <w:color w:val="000000"/>
              </w:rPr>
            </w:pPr>
          </w:p>
          <w:p w14:paraId="016FC60C" w14:textId="77777777" w:rsidR="004E4842" w:rsidRDefault="004E4842" w:rsidP="0014616B">
            <w:pPr>
              <w:spacing w:line="400" w:lineRule="atLeast"/>
              <w:jc w:val="both"/>
              <w:rPr>
                <w:rFonts w:ascii="標楷體" w:eastAsia="標楷體" w:hAnsi="標楷體"/>
                <w:color w:val="000000"/>
              </w:rPr>
            </w:pPr>
          </w:p>
          <w:p w14:paraId="380D7986"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7FBE83D"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16095A4F"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FDA3CC5"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25A5AFB"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F61547C"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3F2D1EB"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356BF90B"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A3DD837"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019C78D2"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6AD3C4A9"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592C8653"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1C29F7FE" w14:textId="77777777" w:rsidR="004E4842" w:rsidRDefault="004E4842" w:rsidP="0014616B">
            <w:pPr>
              <w:spacing w:line="400" w:lineRule="atLeast"/>
              <w:jc w:val="both"/>
              <w:rPr>
                <w:rFonts w:ascii="標楷體" w:eastAsia="標楷體" w:hAnsi="標楷體"/>
                <w:color w:val="000000"/>
              </w:rPr>
            </w:pPr>
          </w:p>
          <w:p w14:paraId="111B9CF3"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00B4E10B"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B17838F" w14:textId="77777777" w:rsidR="004E4842" w:rsidRPr="00716184" w:rsidRDefault="004E4842" w:rsidP="0014616B">
            <w:pPr>
              <w:pStyle w:val="af8"/>
              <w:spacing w:line="400" w:lineRule="atLeast"/>
              <w:ind w:left="0" w:firstLine="0"/>
              <w:jc w:val="both"/>
              <w:rPr>
                <w:rFonts w:ascii="標楷體" w:eastAsia="標楷體" w:hAnsi="標楷體"/>
                <w:color w:val="000000"/>
                <w:spacing w:val="0"/>
                <w:sz w:val="24"/>
              </w:rPr>
            </w:pPr>
            <w:r w:rsidRPr="00716184">
              <w:rPr>
                <w:rFonts w:ascii="標楷體" w:eastAsia="標楷體" w:hAnsi="標楷體" w:hint="eastAsia"/>
                <w:spacing w:val="0"/>
                <w:sz w:val="24"/>
              </w:rPr>
              <w:lastRenderedPageBreak/>
              <w:t>七</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01EF710" w14:textId="77777777" w:rsidR="004E4842" w:rsidRPr="002822D5" w:rsidRDefault="004E4842" w:rsidP="0014616B">
            <w:pPr>
              <w:pStyle w:val="af8"/>
              <w:spacing w:line="400" w:lineRule="atLeast"/>
              <w:ind w:left="0" w:firstLine="0"/>
              <w:jc w:val="both"/>
              <w:rPr>
                <w:sz w:val="24"/>
                <w:szCs w:val="24"/>
              </w:rPr>
            </w:pPr>
            <w:r w:rsidRPr="002822D5">
              <w:rPr>
                <w:rFonts w:ascii="標楷體" w:eastAsia="標楷體" w:hAnsi="標楷體"/>
                <w:color w:val="000000"/>
                <w:sz w:val="24"/>
                <w:szCs w:val="24"/>
              </w:rPr>
              <w:t>標的</w:t>
            </w:r>
            <w:r w:rsidRPr="002822D5">
              <w:rPr>
                <w:rFonts w:ascii="標楷體" w:eastAsia="標楷體" w:hAnsi="標楷體"/>
                <w:color w:val="000000"/>
                <w:spacing w:val="0"/>
                <w:sz w:val="24"/>
                <w:szCs w:val="24"/>
              </w:rPr>
              <w:t>相關資料應記載下列事項：</w:t>
            </w:r>
          </w:p>
          <w:p w14:paraId="4EF9133A" w14:textId="291404B9" w:rsidR="004E4842" w:rsidRPr="00205F5F" w:rsidRDefault="004E4842" w:rsidP="00E5189C">
            <w:pPr>
              <w:pStyle w:val="af9"/>
              <w:numPr>
                <w:ilvl w:val="0"/>
                <w:numId w:val="54"/>
              </w:numPr>
              <w:spacing w:line="400" w:lineRule="atLeast"/>
              <w:ind w:left="534" w:hanging="283"/>
              <w:rPr>
                <w:color w:val="000000" w:themeColor="text1"/>
                <w:sz w:val="24"/>
                <w:szCs w:val="24"/>
              </w:rPr>
            </w:pPr>
            <w:r w:rsidRPr="002822D5">
              <w:rPr>
                <w:rFonts w:ascii="標楷體" w:eastAsia="標楷體" w:hAnsi="標楷體"/>
                <w:color w:val="000000"/>
                <w:sz w:val="24"/>
                <w:szCs w:val="24"/>
              </w:rPr>
              <w:t>標的</w:t>
            </w:r>
            <w:r w:rsidRPr="002822D5">
              <w:rPr>
                <w:rFonts w:ascii="標楷體" w:eastAsia="標楷體" w:hAnsi="標楷體"/>
                <w:color w:val="000000"/>
                <w:spacing w:val="0"/>
                <w:sz w:val="24"/>
                <w:szCs w:val="24"/>
              </w:rPr>
              <w:t>簡介</w:t>
            </w:r>
            <w:r w:rsidRPr="00205F5F">
              <w:rPr>
                <w:rFonts w:ascii="標楷體" w:eastAsia="標楷體" w:hAnsi="標楷體" w:hint="eastAsia"/>
                <w:color w:val="000000" w:themeColor="text1"/>
                <w:spacing w:val="0"/>
                <w:sz w:val="24"/>
                <w:szCs w:val="24"/>
              </w:rPr>
              <w:t>。標的為股票或存託憑證者，應標示發行公司簡介；</w:t>
            </w:r>
            <w:r w:rsidRPr="00205F5F">
              <w:rPr>
                <w:rFonts w:ascii="標楷體" w:eastAsia="標楷體" w:hAnsi="標楷體"/>
                <w:color w:val="000000" w:themeColor="text1"/>
                <w:spacing w:val="0"/>
                <w:sz w:val="24"/>
                <w:szCs w:val="24"/>
              </w:rPr>
              <w:t>標的為</w:t>
            </w:r>
            <w:r w:rsidRPr="00205F5F">
              <w:rPr>
                <w:rFonts w:ascii="標楷體" w:eastAsia="標楷體" w:hAnsi="標楷體" w:cs="細明體"/>
                <w:color w:val="000000" w:themeColor="text1"/>
                <w:sz w:val="24"/>
                <w:szCs w:val="24"/>
              </w:rPr>
              <w:t>指數股票型證券投資信託基金、</w:t>
            </w:r>
            <w:r w:rsidR="00E5189C" w:rsidRPr="00E5189C">
              <w:rPr>
                <w:rFonts w:ascii="標楷體" w:eastAsia="標楷體" w:hAnsi="標楷體" w:cs="細明體" w:hint="eastAsia"/>
                <w:color w:val="000000" w:themeColor="text1"/>
                <w:sz w:val="24"/>
                <w:szCs w:val="24"/>
                <w:u w:val="single"/>
              </w:rPr>
              <w:t>主動式交易所交易基金、</w:t>
            </w:r>
            <w:r w:rsidRPr="00205F5F">
              <w:rPr>
                <w:rFonts w:ascii="標楷體" w:eastAsia="標楷體" w:hAnsi="標楷體" w:cs="細明體"/>
                <w:color w:val="000000" w:themeColor="text1"/>
                <w:sz w:val="24"/>
                <w:szCs w:val="24"/>
              </w:rPr>
              <w:t>指數股票型期貨信託基金或境外指數股票型基金</w:t>
            </w:r>
            <w:r w:rsidRPr="00205F5F">
              <w:rPr>
                <w:rFonts w:ascii="標楷體" w:eastAsia="標楷體" w:hAnsi="標楷體"/>
                <w:color w:val="000000" w:themeColor="text1"/>
                <w:spacing w:val="0"/>
                <w:sz w:val="24"/>
                <w:szCs w:val="24"/>
              </w:rPr>
              <w:t>者，應標示所表彰之成分股票公司名稱</w:t>
            </w:r>
            <w:r w:rsidRPr="00205F5F">
              <w:rPr>
                <w:rFonts w:ascii="標楷體" w:eastAsia="標楷體" w:hAnsi="標楷體" w:cs="細明體"/>
                <w:color w:val="000000" w:themeColor="text1"/>
                <w:sz w:val="24"/>
                <w:szCs w:val="24"/>
              </w:rPr>
              <w:t>、</w:t>
            </w:r>
            <w:r w:rsidR="000A1DBD" w:rsidRPr="0070554C">
              <w:rPr>
                <w:rFonts w:ascii="標楷體" w:eastAsia="標楷體" w:hAnsi="標楷體" w:cs="細明體" w:hint="eastAsia"/>
                <w:color w:val="000000" w:themeColor="text1"/>
                <w:sz w:val="24"/>
                <w:szCs w:val="24"/>
                <w:u w:val="single"/>
              </w:rPr>
              <w:t>債券名稱、</w:t>
            </w:r>
            <w:r w:rsidRPr="00205F5F">
              <w:rPr>
                <w:rFonts w:ascii="標楷體" w:eastAsia="標楷體" w:hAnsi="標楷體" w:cs="細明體"/>
                <w:color w:val="000000" w:themeColor="text1"/>
                <w:sz w:val="24"/>
                <w:szCs w:val="24"/>
              </w:rPr>
              <w:t>所追蹤國外期貨指數名稱</w:t>
            </w:r>
            <w:r w:rsidRPr="00205F5F">
              <w:rPr>
                <w:rFonts w:ascii="標楷體" w:eastAsia="標楷體" w:hAnsi="標楷體" w:hint="eastAsia"/>
                <w:color w:val="000000" w:themeColor="text1"/>
                <w:spacing w:val="0"/>
                <w:sz w:val="24"/>
                <w:szCs w:val="24"/>
              </w:rPr>
              <w:t>；標的為指數者，應標示指數名稱</w:t>
            </w:r>
            <w:r w:rsidRPr="00205F5F">
              <w:rPr>
                <w:rFonts w:ascii="標楷體" w:eastAsia="標楷體" w:hAnsi="標楷體" w:hint="eastAsia"/>
                <w:bCs/>
                <w:color w:val="000000" w:themeColor="text1"/>
                <w:sz w:val="24"/>
                <w:szCs w:val="24"/>
              </w:rPr>
              <w:t>；標的為期貨者，應標示標的期貨契約規格</w:t>
            </w:r>
            <w:r w:rsidRPr="00205F5F">
              <w:rPr>
                <w:rFonts w:ascii="標楷體" w:eastAsia="標楷體" w:hAnsi="標楷體"/>
                <w:color w:val="000000" w:themeColor="text1"/>
                <w:spacing w:val="0"/>
                <w:sz w:val="24"/>
                <w:szCs w:val="24"/>
              </w:rPr>
              <w:t>。</w:t>
            </w:r>
          </w:p>
          <w:p w14:paraId="44637FEC" w14:textId="77777777" w:rsidR="004E4842" w:rsidRPr="00205F5F" w:rsidRDefault="004E4842" w:rsidP="004E4842">
            <w:pPr>
              <w:pStyle w:val="af9"/>
              <w:numPr>
                <w:ilvl w:val="0"/>
                <w:numId w:val="54"/>
              </w:numPr>
              <w:spacing w:line="400" w:lineRule="atLeast"/>
              <w:ind w:left="534" w:hanging="283"/>
              <w:rPr>
                <w:color w:val="000000" w:themeColor="text1"/>
                <w:sz w:val="24"/>
                <w:szCs w:val="24"/>
              </w:rPr>
            </w:pPr>
            <w:r w:rsidRPr="00205F5F">
              <w:rPr>
                <w:rFonts w:ascii="標楷體" w:eastAsia="標楷體" w:hAnsi="標楷體"/>
                <w:color w:val="000000" w:themeColor="text1"/>
                <w:spacing w:val="0"/>
                <w:sz w:val="24"/>
                <w:szCs w:val="24"/>
              </w:rPr>
              <w:t>標的</w:t>
            </w:r>
            <w:r w:rsidRPr="00205F5F">
              <w:rPr>
                <w:rFonts w:ascii="標楷體" w:eastAsia="標楷體" w:hAnsi="標楷體" w:hint="eastAsia"/>
                <w:color w:val="000000" w:themeColor="text1"/>
                <w:spacing w:val="0"/>
                <w:sz w:val="24"/>
                <w:szCs w:val="24"/>
              </w:rPr>
              <w:t>交易</w:t>
            </w:r>
            <w:r w:rsidRPr="00205F5F">
              <w:rPr>
                <w:rFonts w:ascii="標楷體" w:eastAsia="標楷體" w:hAnsi="標楷體"/>
                <w:color w:val="000000" w:themeColor="text1"/>
                <w:spacing w:val="0"/>
                <w:sz w:val="24"/>
                <w:szCs w:val="24"/>
              </w:rPr>
              <w:t>資料</w:t>
            </w:r>
            <w:r w:rsidRPr="00205F5F">
              <w:rPr>
                <w:rFonts w:ascii="標楷體" w:eastAsia="標楷體" w:hAnsi="標楷體" w:hint="eastAsia"/>
                <w:color w:val="000000" w:themeColor="text1"/>
                <w:spacing w:val="0"/>
                <w:sz w:val="24"/>
                <w:szCs w:val="24"/>
              </w:rPr>
              <w:t>。</w:t>
            </w:r>
            <w:r w:rsidRPr="00205F5F">
              <w:rPr>
                <w:rFonts w:ascii="標楷體" w:eastAsia="標楷體" w:hAnsi="標楷體" w:hint="eastAsia"/>
                <w:bCs/>
                <w:color w:val="000000" w:themeColor="text1"/>
                <w:sz w:val="24"/>
                <w:szCs w:val="24"/>
              </w:rPr>
              <w:t>標的為證券者，</w:t>
            </w:r>
            <w:r w:rsidRPr="00205F5F">
              <w:rPr>
                <w:rFonts w:ascii="標楷體" w:eastAsia="標楷體" w:hAnsi="標楷體"/>
                <w:color w:val="000000" w:themeColor="text1"/>
                <w:spacing w:val="0"/>
                <w:sz w:val="24"/>
                <w:szCs w:val="24"/>
              </w:rPr>
              <w:t>應包含最近一年成交量，最高、最低價及各月份收盤價</w:t>
            </w:r>
            <w:r w:rsidRPr="00205F5F">
              <w:rPr>
                <w:rFonts w:ascii="標楷體" w:eastAsia="標楷體" w:hAnsi="標楷體"/>
                <w:color w:val="000000" w:themeColor="text1"/>
                <w:sz w:val="24"/>
                <w:szCs w:val="24"/>
              </w:rPr>
              <w:t>；標的為指數者，應包含其最近一年最高、最低指數及各月份收盤指數</w:t>
            </w:r>
            <w:r w:rsidRPr="00205F5F">
              <w:rPr>
                <w:rFonts w:ascii="標楷體" w:eastAsia="標楷體" w:hAnsi="標楷體" w:hint="eastAsia"/>
                <w:bCs/>
                <w:color w:val="000000" w:themeColor="text1"/>
                <w:sz w:val="24"/>
                <w:szCs w:val="24"/>
              </w:rPr>
              <w:t>；標的為期貨者，應包含最近一季每月</w:t>
            </w:r>
            <w:proofErr w:type="gramStart"/>
            <w:r w:rsidRPr="00205F5F">
              <w:rPr>
                <w:rFonts w:ascii="標楷體" w:eastAsia="標楷體" w:hAnsi="標楷體" w:hint="eastAsia"/>
                <w:bCs/>
                <w:color w:val="000000" w:themeColor="text1"/>
                <w:sz w:val="24"/>
                <w:szCs w:val="24"/>
              </w:rPr>
              <w:t>日均量</w:t>
            </w:r>
            <w:proofErr w:type="gramEnd"/>
            <w:r w:rsidRPr="00205F5F">
              <w:rPr>
                <w:rFonts w:ascii="標楷體" w:eastAsia="標楷體" w:hAnsi="標楷體" w:hint="eastAsia"/>
                <w:bCs/>
                <w:color w:val="000000" w:themeColor="text1"/>
                <w:sz w:val="24"/>
                <w:szCs w:val="24"/>
              </w:rPr>
              <w:t>、前一月份每日交易量及最近一日未沖銷契約量</w:t>
            </w:r>
            <w:r w:rsidRPr="00205F5F">
              <w:rPr>
                <w:rFonts w:ascii="標楷體" w:eastAsia="標楷體" w:hAnsi="標楷體"/>
                <w:color w:val="000000" w:themeColor="text1"/>
                <w:spacing w:val="0"/>
                <w:sz w:val="24"/>
                <w:szCs w:val="24"/>
              </w:rPr>
              <w:t>。</w:t>
            </w:r>
          </w:p>
          <w:p w14:paraId="382F5122" w14:textId="77777777" w:rsidR="004E4842" w:rsidRPr="002822D5" w:rsidRDefault="004E4842" w:rsidP="004E4842">
            <w:pPr>
              <w:pStyle w:val="af9"/>
              <w:numPr>
                <w:ilvl w:val="0"/>
                <w:numId w:val="54"/>
              </w:numPr>
              <w:spacing w:afterLines="50" w:after="180" w:line="400" w:lineRule="atLeast"/>
              <w:ind w:left="534" w:hanging="283"/>
              <w:rPr>
                <w:sz w:val="24"/>
                <w:szCs w:val="24"/>
              </w:rPr>
            </w:pPr>
            <w:r w:rsidRPr="002822D5">
              <w:rPr>
                <w:rFonts w:ascii="標楷體" w:eastAsia="標楷體" w:hAnsi="標楷體"/>
                <w:color w:val="000000"/>
                <w:sz w:val="24"/>
                <w:szCs w:val="24"/>
              </w:rPr>
              <w:t>標的為</w:t>
            </w:r>
            <w:r w:rsidRPr="002822D5">
              <w:rPr>
                <w:rFonts w:ascii="標楷體" w:eastAsia="標楷體" w:hAnsi="標楷體" w:cs="細明體"/>
                <w:color w:val="000000"/>
                <w:sz w:val="24"/>
                <w:szCs w:val="24"/>
              </w:rPr>
              <w:t>股票</w:t>
            </w:r>
            <w:r w:rsidRPr="002822D5">
              <w:rPr>
                <w:rFonts w:ascii="標楷體" w:eastAsia="標楷體" w:hAnsi="標楷體"/>
                <w:color w:val="000000"/>
                <w:sz w:val="24"/>
                <w:szCs w:val="24"/>
              </w:rPr>
              <w:t>及存託憑證者，最近二年簡</w:t>
            </w:r>
            <w:r w:rsidRPr="002822D5">
              <w:rPr>
                <w:rFonts w:ascii="標楷體" w:eastAsia="標楷體" w:hAnsi="標楷體"/>
                <w:color w:val="000000"/>
                <w:sz w:val="24"/>
                <w:szCs w:val="24"/>
              </w:rPr>
              <w:lastRenderedPageBreak/>
              <w:t>明資產負債表及綜合損益表。</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485B5F"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4E61312" w14:textId="77777777" w:rsidR="004E4842" w:rsidRDefault="004E4842" w:rsidP="0014616B">
            <w:pPr>
              <w:spacing w:line="400" w:lineRule="atLeast"/>
              <w:jc w:val="both"/>
            </w:pPr>
          </w:p>
          <w:p w14:paraId="59765EEC"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2D246538" w14:textId="77777777" w:rsidR="004E4842" w:rsidRDefault="004E4842" w:rsidP="0014616B">
            <w:pPr>
              <w:spacing w:line="400" w:lineRule="atLeast"/>
              <w:jc w:val="both"/>
              <w:rPr>
                <w:rFonts w:ascii="標楷體" w:eastAsia="標楷體" w:hAnsi="標楷體"/>
                <w:color w:val="000000"/>
              </w:rPr>
            </w:pPr>
          </w:p>
          <w:p w14:paraId="684BD4E1" w14:textId="77777777" w:rsidR="004E4842" w:rsidRDefault="004E4842" w:rsidP="0014616B">
            <w:pPr>
              <w:spacing w:line="400" w:lineRule="atLeast"/>
              <w:jc w:val="both"/>
              <w:rPr>
                <w:rFonts w:ascii="標楷體" w:eastAsia="標楷體" w:hAnsi="標楷體"/>
                <w:color w:val="000000"/>
              </w:rPr>
            </w:pPr>
          </w:p>
          <w:p w14:paraId="4032BD24" w14:textId="77777777" w:rsidR="004E4842" w:rsidRDefault="004E4842" w:rsidP="0014616B">
            <w:pPr>
              <w:spacing w:line="400" w:lineRule="atLeast"/>
              <w:jc w:val="both"/>
              <w:rPr>
                <w:rFonts w:ascii="標楷體" w:eastAsia="標楷體" w:hAnsi="標楷體"/>
                <w:color w:val="000000"/>
              </w:rPr>
            </w:pPr>
          </w:p>
          <w:p w14:paraId="758EDC27" w14:textId="77777777" w:rsidR="004E4842" w:rsidRDefault="004E4842" w:rsidP="0014616B">
            <w:pPr>
              <w:spacing w:line="400" w:lineRule="atLeast"/>
              <w:jc w:val="both"/>
              <w:rPr>
                <w:rFonts w:ascii="標楷體" w:eastAsia="標楷體" w:hAnsi="標楷體"/>
                <w:color w:val="000000"/>
              </w:rPr>
            </w:pPr>
          </w:p>
          <w:p w14:paraId="04A0A85A" w14:textId="77777777" w:rsidR="004E4842" w:rsidRDefault="004E4842" w:rsidP="0014616B">
            <w:pPr>
              <w:spacing w:line="400" w:lineRule="atLeast"/>
              <w:jc w:val="both"/>
              <w:rPr>
                <w:rFonts w:ascii="標楷體" w:eastAsia="標楷體" w:hAnsi="標楷體"/>
                <w:color w:val="000000"/>
              </w:rPr>
            </w:pPr>
          </w:p>
          <w:p w14:paraId="226732A1" w14:textId="77777777" w:rsidR="004E4842" w:rsidRDefault="004E4842" w:rsidP="0014616B">
            <w:pPr>
              <w:spacing w:line="400" w:lineRule="atLeast"/>
              <w:jc w:val="both"/>
              <w:rPr>
                <w:rFonts w:ascii="標楷體" w:eastAsia="標楷體" w:hAnsi="標楷體"/>
                <w:color w:val="000000"/>
              </w:rPr>
            </w:pPr>
          </w:p>
          <w:p w14:paraId="5008F187" w14:textId="77777777" w:rsidR="00E5189C" w:rsidRDefault="00E5189C" w:rsidP="0014616B">
            <w:pPr>
              <w:spacing w:line="400" w:lineRule="atLeast"/>
              <w:jc w:val="both"/>
              <w:rPr>
                <w:rFonts w:ascii="標楷體" w:eastAsia="標楷體" w:hAnsi="標楷體"/>
                <w:color w:val="000000"/>
              </w:rPr>
            </w:pPr>
          </w:p>
          <w:p w14:paraId="735B98EB" w14:textId="77777777" w:rsidR="00B45499" w:rsidRDefault="00B45499" w:rsidP="0014616B">
            <w:pPr>
              <w:spacing w:line="400" w:lineRule="atLeast"/>
              <w:jc w:val="both"/>
              <w:rPr>
                <w:rFonts w:ascii="標楷體" w:eastAsia="標楷體" w:hAnsi="標楷體"/>
                <w:color w:val="000000"/>
              </w:rPr>
            </w:pPr>
          </w:p>
          <w:p w14:paraId="6C0E0B39" w14:textId="77777777" w:rsidR="004E4842" w:rsidRDefault="004E4842" w:rsidP="0014616B">
            <w:pPr>
              <w:spacing w:line="400" w:lineRule="atLeast"/>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p w14:paraId="71D18782" w14:textId="77777777" w:rsidR="004E4842" w:rsidRDefault="004E4842" w:rsidP="0014616B">
            <w:pPr>
              <w:spacing w:line="400" w:lineRule="atLeast"/>
              <w:jc w:val="both"/>
              <w:rPr>
                <w:rFonts w:ascii="標楷體" w:eastAsia="標楷體" w:hAnsi="標楷體"/>
                <w:color w:val="000000"/>
              </w:rPr>
            </w:pPr>
          </w:p>
          <w:p w14:paraId="0E488588" w14:textId="77777777" w:rsidR="004E4842" w:rsidRDefault="004E4842" w:rsidP="0014616B">
            <w:pPr>
              <w:spacing w:line="400" w:lineRule="atLeast"/>
              <w:jc w:val="both"/>
              <w:rPr>
                <w:rFonts w:ascii="標楷體" w:eastAsia="標楷體" w:hAnsi="標楷體"/>
                <w:color w:val="000000"/>
              </w:rPr>
            </w:pPr>
          </w:p>
          <w:p w14:paraId="0F377D43" w14:textId="77777777" w:rsidR="004E4842" w:rsidRDefault="004E4842" w:rsidP="0014616B">
            <w:pPr>
              <w:spacing w:line="400" w:lineRule="atLeast"/>
              <w:jc w:val="both"/>
              <w:rPr>
                <w:rFonts w:ascii="標楷體" w:eastAsia="標楷體" w:hAnsi="標楷體"/>
                <w:color w:val="000000"/>
              </w:rPr>
            </w:pPr>
          </w:p>
          <w:p w14:paraId="5ECD386C" w14:textId="77777777" w:rsidR="004E4842" w:rsidRDefault="004E4842" w:rsidP="0014616B">
            <w:pPr>
              <w:spacing w:line="400" w:lineRule="atLeast"/>
              <w:jc w:val="both"/>
              <w:rPr>
                <w:rFonts w:ascii="標楷體" w:eastAsia="標楷體" w:hAnsi="標楷體"/>
                <w:color w:val="000000"/>
              </w:rPr>
            </w:pPr>
          </w:p>
          <w:p w14:paraId="01FA7336" w14:textId="77777777" w:rsidR="004E4842" w:rsidRDefault="004E4842" w:rsidP="0014616B">
            <w:pPr>
              <w:spacing w:line="400" w:lineRule="atLeast"/>
              <w:jc w:val="both"/>
              <w:rPr>
                <w:rFonts w:ascii="標楷體" w:eastAsia="標楷體" w:hAnsi="標楷體"/>
                <w:color w:val="000000"/>
              </w:rPr>
            </w:pPr>
          </w:p>
          <w:p w14:paraId="00228848" w14:textId="77777777" w:rsidR="004E4842" w:rsidRDefault="004E4842" w:rsidP="0014616B">
            <w:pPr>
              <w:spacing w:line="400" w:lineRule="atLeast"/>
              <w:jc w:val="both"/>
              <w:rPr>
                <w:rFonts w:ascii="標楷體" w:eastAsia="標楷體" w:hAnsi="標楷體"/>
                <w:color w:val="000000"/>
              </w:rPr>
            </w:pPr>
          </w:p>
          <w:p w14:paraId="47D2E556"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5D884DFF"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62A0D2F" w14:textId="77777777" w:rsidR="004E4842" w:rsidRPr="00716184" w:rsidRDefault="004E4842" w:rsidP="0014616B">
            <w:pPr>
              <w:spacing w:line="400" w:lineRule="atLeast"/>
              <w:jc w:val="both"/>
              <w:rPr>
                <w:rFonts w:ascii="標楷體" w:eastAsia="標楷體" w:hAnsi="標楷體"/>
                <w:color w:val="FF0000"/>
              </w:rPr>
            </w:pPr>
            <w:r w:rsidRPr="00716184">
              <w:rPr>
                <w:rFonts w:ascii="標楷體" w:eastAsia="標楷體" w:hAnsi="標楷體" w:hint="eastAsia"/>
              </w:rPr>
              <w:t>八</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64881AC"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因認購（售）權證所生一切爭議應適用之</w:t>
            </w:r>
            <w:proofErr w:type="gramStart"/>
            <w:r w:rsidRPr="002822D5">
              <w:rPr>
                <w:rFonts w:ascii="標楷體" w:eastAsia="標楷體" w:hAnsi="標楷體"/>
                <w:color w:val="000000"/>
                <w:szCs w:val="24"/>
              </w:rPr>
              <w:t>準</w:t>
            </w:r>
            <w:proofErr w:type="gramEnd"/>
            <w:r w:rsidRPr="002822D5">
              <w:rPr>
                <w:rFonts w:ascii="標楷體" w:eastAsia="標楷體" w:hAnsi="標楷體"/>
                <w:color w:val="000000"/>
                <w:szCs w:val="24"/>
              </w:rPr>
              <w:t>據法為中華民國法律。</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A347E7"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0A2708" w14:textId="77777777" w:rsidR="004E4842" w:rsidRDefault="004E4842" w:rsidP="0014616B">
            <w:pPr>
              <w:spacing w:line="400" w:lineRule="atLeast"/>
              <w:jc w:val="both"/>
              <w:rPr>
                <w:rFonts w:eastAsia="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5EDD740A"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12525A6" w14:textId="77777777" w:rsidR="004E4842" w:rsidRPr="00716184" w:rsidRDefault="004E4842" w:rsidP="0014616B">
            <w:pPr>
              <w:spacing w:line="400" w:lineRule="atLeast"/>
              <w:jc w:val="both"/>
              <w:rPr>
                <w:rFonts w:ascii="標楷體" w:eastAsia="標楷體" w:hAnsi="標楷體"/>
              </w:rPr>
            </w:pPr>
            <w:r w:rsidRPr="00716184">
              <w:rPr>
                <w:rFonts w:ascii="標楷體" w:eastAsia="標楷體" w:hAnsi="標楷體" w:hint="eastAsia"/>
              </w:rPr>
              <w:t>九</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222E5E"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訴訟管轄法院為臺灣</w:t>
            </w:r>
            <w:proofErr w:type="gramStart"/>
            <w:r w:rsidRPr="002822D5">
              <w:rPr>
                <w:rFonts w:ascii="標楷體" w:eastAsia="標楷體" w:hAnsi="標楷體"/>
                <w:color w:val="000000"/>
                <w:szCs w:val="24"/>
              </w:rPr>
              <w:t>臺</w:t>
            </w:r>
            <w:proofErr w:type="gramEnd"/>
            <w:r w:rsidRPr="002822D5">
              <w:rPr>
                <w:rFonts w:ascii="標楷體" w:eastAsia="標楷體" w:hAnsi="標楷體"/>
                <w:color w:val="000000"/>
                <w:szCs w:val="24"/>
              </w:rPr>
              <w:t>北地方法院；如有仲裁約定，其約定內容。</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59968D"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F18739" w14:textId="77777777" w:rsidR="004E4842" w:rsidRDefault="004E4842" w:rsidP="0014616B">
            <w:pPr>
              <w:spacing w:line="400" w:lineRule="atLeast"/>
              <w:jc w:val="both"/>
              <w:rPr>
                <w:rFonts w:eastAsia="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11AD21E5"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B997C5" w14:textId="77777777" w:rsidR="004E4842" w:rsidRPr="00716184" w:rsidRDefault="004E4842" w:rsidP="0014616B">
            <w:pPr>
              <w:spacing w:line="400" w:lineRule="atLeast"/>
              <w:jc w:val="both"/>
              <w:rPr>
                <w:rFonts w:ascii="標楷體" w:eastAsia="標楷體" w:hAnsi="標楷體"/>
              </w:rPr>
            </w:pPr>
            <w:r w:rsidRPr="00716184">
              <w:rPr>
                <w:rFonts w:ascii="標楷體" w:eastAsia="標楷體" w:hAnsi="標楷體"/>
              </w:rPr>
              <w:t>十</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004F3D"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其他重要約定。</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5EC9593"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0330E02"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r w:rsidR="004E4842" w14:paraId="4090788D" w14:textId="77777777" w:rsidTr="0014616B">
        <w:tc>
          <w:tcPr>
            <w:tcW w:w="59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9FA0663" w14:textId="77777777" w:rsidR="004E4842" w:rsidRPr="00716184" w:rsidRDefault="004E4842" w:rsidP="0014616B">
            <w:pPr>
              <w:spacing w:line="400" w:lineRule="atLeast"/>
              <w:jc w:val="both"/>
              <w:rPr>
                <w:rFonts w:ascii="標楷體" w:eastAsia="標楷體" w:hAnsi="標楷體"/>
              </w:rPr>
            </w:pPr>
            <w:r w:rsidRPr="00716184">
              <w:rPr>
                <w:rFonts w:ascii="標楷體" w:eastAsia="標楷體" w:hAnsi="標楷體"/>
              </w:rPr>
              <w:t>十</w:t>
            </w:r>
            <w:r w:rsidRPr="00716184">
              <w:rPr>
                <w:rFonts w:ascii="標楷體" w:eastAsia="標楷體" w:hAnsi="標楷體" w:hint="eastAsia"/>
              </w:rPr>
              <w:t>一</w:t>
            </w:r>
          </w:p>
        </w:tc>
        <w:tc>
          <w:tcPr>
            <w:tcW w:w="52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7D3E6A5" w14:textId="77777777" w:rsidR="004E4842" w:rsidRPr="002822D5" w:rsidRDefault="004E4842" w:rsidP="0014616B">
            <w:pPr>
              <w:spacing w:afterLines="50" w:after="180" w:line="400" w:lineRule="atLeast"/>
              <w:jc w:val="both"/>
              <w:rPr>
                <w:szCs w:val="24"/>
              </w:rPr>
            </w:pPr>
            <w:r w:rsidRPr="002822D5">
              <w:rPr>
                <w:rFonts w:ascii="標楷體" w:eastAsia="標楷體" w:hAnsi="標楷體"/>
                <w:color w:val="000000"/>
                <w:szCs w:val="24"/>
              </w:rPr>
              <w:t>主管機關或本公司規定應記載事項。</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7442A40" w14:textId="77777777" w:rsidR="004E4842" w:rsidRDefault="004E4842" w:rsidP="0014616B">
            <w:pPr>
              <w:spacing w:line="400" w:lineRule="atLeast"/>
              <w:jc w:val="both"/>
              <w:rPr>
                <w:rFonts w:ascii="標楷體" w:eastAsia="標楷體" w:hAnsi="標楷體"/>
                <w:color w:val="000000"/>
              </w:rPr>
            </w:pPr>
          </w:p>
        </w:tc>
        <w:tc>
          <w:tcPr>
            <w:tcW w:w="21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D1598B6" w14:textId="77777777" w:rsidR="004E4842" w:rsidRDefault="004E4842" w:rsidP="0014616B">
            <w:pPr>
              <w:spacing w:line="400" w:lineRule="atLeast"/>
              <w:jc w:val="both"/>
            </w:pPr>
            <w:r>
              <w:rPr>
                <w:rFonts w:ascii="標楷體" w:eastAsia="標楷體" w:hAnsi="標楷體"/>
                <w:color w:val="000000"/>
              </w:rPr>
              <w:t xml:space="preserve">□  </w:t>
            </w:r>
            <w:r>
              <w:rPr>
                <w:rFonts w:ascii="標楷體" w:eastAsia="標楷體" w:hAnsi="標楷體" w:hint="eastAsia"/>
                <w:color w:val="000000"/>
              </w:rPr>
              <w:t xml:space="preserve">  </w:t>
            </w:r>
            <w:r>
              <w:rPr>
                <w:rFonts w:ascii="標楷體" w:eastAsia="標楷體" w:hAnsi="標楷體"/>
                <w:color w:val="000000"/>
              </w:rPr>
              <w:t xml:space="preserve">  □</w:t>
            </w:r>
          </w:p>
        </w:tc>
      </w:tr>
    </w:tbl>
    <w:p w14:paraId="016D8B93" w14:textId="77777777" w:rsidR="004E4842" w:rsidRDefault="004E4842" w:rsidP="004E4842"/>
    <w:p w14:paraId="289F6BFF" w14:textId="77777777" w:rsidR="006D0000" w:rsidRPr="00297363" w:rsidRDefault="006D0000" w:rsidP="003E4552">
      <w:pPr>
        <w:snapToGrid w:val="0"/>
        <w:spacing w:line="400" w:lineRule="atLeast"/>
        <w:ind w:left="113" w:hangingChars="47" w:hanging="113"/>
        <w:jc w:val="both"/>
        <w:rPr>
          <w:rFonts w:ascii="Times New Roman" w:eastAsia="標楷體" w:hAnsi="Times New Roman" w:cs="Times New Roman"/>
          <w:szCs w:val="24"/>
        </w:rPr>
      </w:pPr>
    </w:p>
    <w:sectPr w:rsidR="006D0000" w:rsidRPr="00297363" w:rsidSect="004E4842">
      <w:footerReference w:type="default" r:id="rId8"/>
      <w:pgSz w:w="11906" w:h="16838"/>
      <w:pgMar w:top="1440" w:right="1304" w:bottom="1440"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FC6AC" w14:textId="77777777" w:rsidR="00224797" w:rsidRDefault="00224797" w:rsidP="00A808DC">
      <w:r>
        <w:separator/>
      </w:r>
    </w:p>
  </w:endnote>
  <w:endnote w:type="continuationSeparator" w:id="0">
    <w:p w14:paraId="23D5EC85" w14:textId="77777777" w:rsidR="00224797" w:rsidRDefault="00224797" w:rsidP="00A8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研澤楷書體">
    <w:altName w:val="細明體"/>
    <w:charset w:val="88"/>
    <w:family w:val="modern"/>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004242"/>
      <w:docPartObj>
        <w:docPartGallery w:val="Page Numbers (Bottom of Page)"/>
        <w:docPartUnique/>
      </w:docPartObj>
    </w:sdtPr>
    <w:sdtContent>
      <w:p w14:paraId="48EAAEDB" w14:textId="7B08E5B4" w:rsidR="00A57D78" w:rsidRPr="00E10527" w:rsidRDefault="00A57D78">
        <w:pPr>
          <w:pStyle w:val="a6"/>
          <w:jc w:val="center"/>
          <w:rPr>
            <w:rFonts w:ascii="Times New Roman" w:hAnsi="Times New Roman" w:cs="Times New Roman"/>
          </w:rPr>
        </w:pPr>
        <w:r w:rsidRPr="00E10527">
          <w:rPr>
            <w:rFonts w:ascii="Times New Roman" w:hAnsi="Times New Roman" w:cs="Times New Roman"/>
          </w:rPr>
          <w:fldChar w:fldCharType="begin"/>
        </w:r>
        <w:r w:rsidRPr="00E10527">
          <w:rPr>
            <w:rFonts w:ascii="Times New Roman" w:hAnsi="Times New Roman" w:cs="Times New Roman"/>
          </w:rPr>
          <w:instrText>PAGE   \* MERGEFORMAT</w:instrText>
        </w:r>
        <w:r w:rsidRPr="00E10527">
          <w:rPr>
            <w:rFonts w:ascii="Times New Roman" w:hAnsi="Times New Roman" w:cs="Times New Roman"/>
          </w:rPr>
          <w:fldChar w:fldCharType="separate"/>
        </w:r>
        <w:r w:rsidR="006F1ABA" w:rsidRPr="006F1ABA">
          <w:rPr>
            <w:rFonts w:ascii="Times New Roman" w:hAnsi="Times New Roman" w:cs="Times New Roman"/>
            <w:noProof/>
            <w:lang w:val="zh-TW"/>
          </w:rPr>
          <w:t>31</w:t>
        </w:r>
        <w:r w:rsidRPr="00E10527">
          <w:rPr>
            <w:rFonts w:ascii="Times New Roman" w:hAnsi="Times New Roman" w:cs="Times New Roman"/>
          </w:rPr>
          <w:fldChar w:fldCharType="end"/>
        </w:r>
      </w:p>
    </w:sdtContent>
  </w:sdt>
  <w:p w14:paraId="6E42E2AB" w14:textId="77777777" w:rsidR="00A57D78" w:rsidRPr="00E10527" w:rsidRDefault="00A57D78">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DBA9" w14:textId="77777777" w:rsidR="00224797" w:rsidRDefault="00224797" w:rsidP="00A808DC">
      <w:r>
        <w:separator/>
      </w:r>
    </w:p>
  </w:footnote>
  <w:footnote w:type="continuationSeparator" w:id="0">
    <w:p w14:paraId="673C9E1C" w14:textId="77777777" w:rsidR="00224797" w:rsidRDefault="00224797" w:rsidP="00A8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2D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D56AC"/>
    <w:multiLevelType w:val="hybridMultilevel"/>
    <w:tmpl w:val="436613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937352"/>
    <w:multiLevelType w:val="hybridMultilevel"/>
    <w:tmpl w:val="57B64300"/>
    <w:lvl w:ilvl="0" w:tplc="9D985954">
      <w:start w:val="1"/>
      <w:numFmt w:val="taiwaneseCountingThousand"/>
      <w:lvlText w:val="%1、"/>
      <w:lvlJc w:val="left"/>
      <w:pPr>
        <w:ind w:left="326" w:hanging="384"/>
      </w:pPr>
      <w:rPr>
        <w:rFonts w:hint="default"/>
      </w:rPr>
    </w:lvl>
    <w:lvl w:ilvl="1" w:tplc="04090019" w:tentative="1">
      <w:start w:val="1"/>
      <w:numFmt w:val="ideographTraditional"/>
      <w:lvlText w:val="%2、"/>
      <w:lvlJc w:val="left"/>
      <w:pPr>
        <w:ind w:left="902" w:hanging="480"/>
      </w:pPr>
    </w:lvl>
    <w:lvl w:ilvl="2" w:tplc="0409001B" w:tentative="1">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3" w15:restartNumberingAfterBreak="0">
    <w:nsid w:val="033F26BB"/>
    <w:multiLevelType w:val="hybridMultilevel"/>
    <w:tmpl w:val="0F8E3FCC"/>
    <w:lvl w:ilvl="0" w:tplc="B6544A48">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A9108E"/>
    <w:multiLevelType w:val="hybridMultilevel"/>
    <w:tmpl w:val="4D24DFB6"/>
    <w:lvl w:ilvl="0" w:tplc="D7486F74">
      <w:start w:val="1"/>
      <w:numFmt w:val="taiwaneseCountingThousand"/>
      <w:lvlText w:val="%1、"/>
      <w:lvlJc w:val="left"/>
      <w:pPr>
        <w:ind w:left="641" w:hanging="500"/>
      </w:pPr>
      <w:rPr>
        <w:rFonts w:ascii="標楷體" w:eastAsia="標楷體" w:hAnsi="標楷體" w:cs="標楷體" w:hint="default"/>
        <w:color w:val="auto"/>
        <w:sz w:val="24"/>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042647DB"/>
    <w:multiLevelType w:val="hybridMultilevel"/>
    <w:tmpl w:val="212C20C6"/>
    <w:lvl w:ilvl="0" w:tplc="3A984518">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3D51CD"/>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B6730A5"/>
    <w:multiLevelType w:val="hybridMultilevel"/>
    <w:tmpl w:val="C570EF3A"/>
    <w:lvl w:ilvl="0" w:tplc="FE686F5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1C0AA2"/>
    <w:multiLevelType w:val="multilevel"/>
    <w:tmpl w:val="122C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3C434A"/>
    <w:multiLevelType w:val="hybridMultilevel"/>
    <w:tmpl w:val="E40E7048"/>
    <w:lvl w:ilvl="0" w:tplc="4174518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F8E6374"/>
    <w:multiLevelType w:val="multilevel"/>
    <w:tmpl w:val="1D76A5EE"/>
    <w:lvl w:ilvl="0">
      <w:start w:val="1"/>
      <w:numFmt w:val="taiwaneseCountingThousand"/>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A2A6D9C"/>
    <w:multiLevelType w:val="hybridMultilevel"/>
    <w:tmpl w:val="83DE83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B292F78"/>
    <w:multiLevelType w:val="hybridMultilevel"/>
    <w:tmpl w:val="78B8C18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E3E65CE"/>
    <w:multiLevelType w:val="hybridMultilevel"/>
    <w:tmpl w:val="0F8E3FCC"/>
    <w:lvl w:ilvl="0" w:tplc="B6544A48">
      <w:start w:val="1"/>
      <w:numFmt w:val="taiwaneseCountingThousand"/>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4B6DBB"/>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733C37"/>
    <w:multiLevelType w:val="hybridMultilevel"/>
    <w:tmpl w:val="53EE66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2C7B14"/>
    <w:multiLevelType w:val="hybridMultilevel"/>
    <w:tmpl w:val="090C8B7C"/>
    <w:lvl w:ilvl="0" w:tplc="E5E4F16A">
      <w:start w:val="1"/>
      <w:numFmt w:val="taiwaneseCountingThousand"/>
      <w:lvlText w:val="%1、"/>
      <w:lvlJc w:val="left"/>
      <w:pPr>
        <w:ind w:left="324" w:hanging="384"/>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17" w15:restartNumberingAfterBreak="0">
    <w:nsid w:val="2904292F"/>
    <w:multiLevelType w:val="hybridMultilevel"/>
    <w:tmpl w:val="6FD82706"/>
    <w:lvl w:ilvl="0" w:tplc="297E4C38">
      <w:start w:val="4"/>
      <w:numFmt w:val="taiwaneseCountingThousand"/>
      <w:lvlText w:val="%1、"/>
      <w:lvlJc w:val="left"/>
      <w:pPr>
        <w:ind w:left="502"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246FF9"/>
    <w:multiLevelType w:val="hybridMultilevel"/>
    <w:tmpl w:val="5E5A255A"/>
    <w:lvl w:ilvl="0" w:tplc="3BB28302">
      <w:start w:val="1"/>
      <w:numFmt w:val="taiwaneseCountingThousand"/>
      <w:lvlText w:val="%1、"/>
      <w:lvlJc w:val="left"/>
      <w:pPr>
        <w:ind w:left="483" w:hanging="50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9" w15:restartNumberingAfterBreak="0">
    <w:nsid w:val="2DE616E7"/>
    <w:multiLevelType w:val="hybridMultilevel"/>
    <w:tmpl w:val="4E80F2CC"/>
    <w:lvl w:ilvl="0" w:tplc="013EFA70">
      <w:start w:val="1"/>
      <w:numFmt w:val="taiwaneseCountingThousand"/>
      <w:lvlText w:val="%1、"/>
      <w:lvlJc w:val="left"/>
      <w:pPr>
        <w:ind w:left="500" w:hanging="500"/>
      </w:pPr>
      <w:rPr>
        <w:rFonts w:hint="default"/>
        <w:lang w:val="e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E73019"/>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555B98"/>
    <w:multiLevelType w:val="multilevel"/>
    <w:tmpl w:val="3AF06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73562C"/>
    <w:multiLevelType w:val="multilevel"/>
    <w:tmpl w:val="D30CF8FA"/>
    <w:lvl w:ilvl="0">
      <w:start w:val="1"/>
      <w:numFmt w:val="decimal"/>
      <w:lvlText w:val="%1."/>
      <w:lvlJc w:val="left"/>
      <w:pPr>
        <w:ind w:left="763"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09F75EC"/>
    <w:multiLevelType w:val="hybridMultilevel"/>
    <w:tmpl w:val="7A684596"/>
    <w:lvl w:ilvl="0" w:tplc="3820B544">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2E07AB6"/>
    <w:multiLevelType w:val="hybridMultilevel"/>
    <w:tmpl w:val="2660BC26"/>
    <w:lvl w:ilvl="0" w:tplc="97FC4652">
      <w:start w:val="1"/>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5" w15:restartNumberingAfterBreak="0">
    <w:nsid w:val="35E721F3"/>
    <w:multiLevelType w:val="multilevel"/>
    <w:tmpl w:val="0B28427A"/>
    <w:lvl w:ilvl="0">
      <w:start w:val="1"/>
      <w:numFmt w:val="taiwaneseCountingThousand"/>
      <w:lvlText w:val="（%1）"/>
      <w:lvlJc w:val="left"/>
      <w:pPr>
        <w:ind w:left="1287"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3662182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6731424"/>
    <w:multiLevelType w:val="hybridMultilevel"/>
    <w:tmpl w:val="BD7AA58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9ED05AC"/>
    <w:multiLevelType w:val="hybridMultilevel"/>
    <w:tmpl w:val="5CCED7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B514C02"/>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C1238E5"/>
    <w:multiLevelType w:val="hybridMultilevel"/>
    <w:tmpl w:val="7BA4DA42"/>
    <w:lvl w:ilvl="0" w:tplc="2920159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D482219"/>
    <w:multiLevelType w:val="hybridMultilevel"/>
    <w:tmpl w:val="58D2CD18"/>
    <w:lvl w:ilvl="0" w:tplc="92122192">
      <w:start w:val="1"/>
      <w:numFmt w:val="taiwaneseCountingThousand"/>
      <w:lvlText w:val="%1、"/>
      <w:lvlJc w:val="left"/>
      <w:pPr>
        <w:ind w:left="380" w:hanging="3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E7D08DA"/>
    <w:multiLevelType w:val="multilevel"/>
    <w:tmpl w:val="C528420A"/>
    <w:lvl w:ilvl="0">
      <w:start w:val="1"/>
      <w:numFmt w:val="taiwaneseCountingThousand"/>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418D7D6B"/>
    <w:multiLevelType w:val="hybridMultilevel"/>
    <w:tmpl w:val="7974B988"/>
    <w:lvl w:ilvl="0" w:tplc="04090015">
      <w:start w:val="1"/>
      <w:numFmt w:val="taiwaneseCountingThousand"/>
      <w:lvlText w:val="%1、"/>
      <w:lvlJc w:val="left"/>
      <w:pPr>
        <w:ind w:left="494" w:hanging="480"/>
      </w:pPr>
    </w:lvl>
    <w:lvl w:ilvl="1" w:tplc="04090019" w:tentative="1">
      <w:start w:val="1"/>
      <w:numFmt w:val="ideographTraditional"/>
      <w:lvlText w:val="%2、"/>
      <w:lvlJc w:val="left"/>
      <w:pPr>
        <w:ind w:left="974" w:hanging="480"/>
      </w:pPr>
    </w:lvl>
    <w:lvl w:ilvl="2" w:tplc="0409001B" w:tentative="1">
      <w:start w:val="1"/>
      <w:numFmt w:val="lowerRoman"/>
      <w:lvlText w:val="%3."/>
      <w:lvlJc w:val="right"/>
      <w:pPr>
        <w:ind w:left="1454" w:hanging="480"/>
      </w:pPr>
    </w:lvl>
    <w:lvl w:ilvl="3" w:tplc="0409000F" w:tentative="1">
      <w:start w:val="1"/>
      <w:numFmt w:val="decimal"/>
      <w:lvlText w:val="%4."/>
      <w:lvlJc w:val="left"/>
      <w:pPr>
        <w:ind w:left="1934" w:hanging="480"/>
      </w:pPr>
    </w:lvl>
    <w:lvl w:ilvl="4" w:tplc="04090019" w:tentative="1">
      <w:start w:val="1"/>
      <w:numFmt w:val="ideographTraditional"/>
      <w:lvlText w:val="%5、"/>
      <w:lvlJc w:val="left"/>
      <w:pPr>
        <w:ind w:left="2414" w:hanging="480"/>
      </w:pPr>
    </w:lvl>
    <w:lvl w:ilvl="5" w:tplc="0409001B" w:tentative="1">
      <w:start w:val="1"/>
      <w:numFmt w:val="lowerRoman"/>
      <w:lvlText w:val="%6."/>
      <w:lvlJc w:val="right"/>
      <w:pPr>
        <w:ind w:left="2894" w:hanging="480"/>
      </w:pPr>
    </w:lvl>
    <w:lvl w:ilvl="6" w:tplc="0409000F" w:tentative="1">
      <w:start w:val="1"/>
      <w:numFmt w:val="decimal"/>
      <w:lvlText w:val="%7."/>
      <w:lvlJc w:val="left"/>
      <w:pPr>
        <w:ind w:left="3374" w:hanging="480"/>
      </w:pPr>
    </w:lvl>
    <w:lvl w:ilvl="7" w:tplc="04090019" w:tentative="1">
      <w:start w:val="1"/>
      <w:numFmt w:val="ideographTraditional"/>
      <w:lvlText w:val="%8、"/>
      <w:lvlJc w:val="left"/>
      <w:pPr>
        <w:ind w:left="3854" w:hanging="480"/>
      </w:pPr>
    </w:lvl>
    <w:lvl w:ilvl="8" w:tplc="0409001B" w:tentative="1">
      <w:start w:val="1"/>
      <w:numFmt w:val="lowerRoman"/>
      <w:lvlText w:val="%9."/>
      <w:lvlJc w:val="right"/>
      <w:pPr>
        <w:ind w:left="4334" w:hanging="480"/>
      </w:pPr>
    </w:lvl>
  </w:abstractNum>
  <w:abstractNum w:abstractNumId="34" w15:restartNumberingAfterBreak="0">
    <w:nsid w:val="473F0121"/>
    <w:multiLevelType w:val="multilevel"/>
    <w:tmpl w:val="09CC414C"/>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492C65E5"/>
    <w:multiLevelType w:val="hybridMultilevel"/>
    <w:tmpl w:val="249863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A7705D3"/>
    <w:multiLevelType w:val="hybridMultilevel"/>
    <w:tmpl w:val="C8807B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AC10BB9"/>
    <w:multiLevelType w:val="hybridMultilevel"/>
    <w:tmpl w:val="BBD8EC5E"/>
    <w:lvl w:ilvl="0" w:tplc="4942E410">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C0D51DE"/>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C5D4AC4"/>
    <w:multiLevelType w:val="hybridMultilevel"/>
    <w:tmpl w:val="6C0A17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C7F5A77"/>
    <w:multiLevelType w:val="hybridMultilevel"/>
    <w:tmpl w:val="580AF6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EE74B64"/>
    <w:multiLevelType w:val="hybridMultilevel"/>
    <w:tmpl w:val="1BF875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37A403E"/>
    <w:multiLevelType w:val="hybridMultilevel"/>
    <w:tmpl w:val="9A38CC16"/>
    <w:lvl w:ilvl="0" w:tplc="C8E8F6EE">
      <w:start w:val="1"/>
      <w:numFmt w:val="taiwaneseCountingThousand"/>
      <w:lvlText w:val="%1、"/>
      <w:lvlJc w:val="left"/>
      <w:pPr>
        <w:ind w:left="324" w:hanging="384"/>
      </w:pPr>
      <w:rPr>
        <w:rFonts w:hint="default"/>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abstractNum w:abstractNumId="43" w15:restartNumberingAfterBreak="0">
    <w:nsid w:val="54447539"/>
    <w:multiLevelType w:val="multilevel"/>
    <w:tmpl w:val="98849078"/>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4" w15:restartNumberingAfterBreak="0">
    <w:nsid w:val="54A2091F"/>
    <w:multiLevelType w:val="hybridMultilevel"/>
    <w:tmpl w:val="22FC82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5294296"/>
    <w:multiLevelType w:val="hybridMultilevel"/>
    <w:tmpl w:val="4D24DFB6"/>
    <w:lvl w:ilvl="0" w:tplc="FFFFFFFF">
      <w:start w:val="1"/>
      <w:numFmt w:val="taiwaneseCountingThousand"/>
      <w:lvlText w:val="%1、"/>
      <w:lvlJc w:val="left"/>
      <w:pPr>
        <w:ind w:left="641" w:hanging="500"/>
      </w:pPr>
      <w:rPr>
        <w:rFonts w:ascii="標楷體" w:eastAsia="標楷體" w:hAnsi="標楷體" w:cs="標楷體" w:hint="default"/>
        <w:color w:val="auto"/>
        <w:sz w:val="24"/>
      </w:rPr>
    </w:lvl>
    <w:lvl w:ilvl="1" w:tplc="FFFFFFFF" w:tentative="1">
      <w:start w:val="1"/>
      <w:numFmt w:val="ideographTraditional"/>
      <w:lvlText w:val="%2、"/>
      <w:lvlJc w:val="left"/>
      <w:pPr>
        <w:ind w:left="1101" w:hanging="480"/>
      </w:pPr>
    </w:lvl>
    <w:lvl w:ilvl="2" w:tplc="FFFFFFFF" w:tentative="1">
      <w:start w:val="1"/>
      <w:numFmt w:val="lowerRoman"/>
      <w:lvlText w:val="%3."/>
      <w:lvlJc w:val="right"/>
      <w:pPr>
        <w:ind w:left="1581" w:hanging="480"/>
      </w:pPr>
    </w:lvl>
    <w:lvl w:ilvl="3" w:tplc="FFFFFFFF" w:tentative="1">
      <w:start w:val="1"/>
      <w:numFmt w:val="decimal"/>
      <w:lvlText w:val="%4."/>
      <w:lvlJc w:val="left"/>
      <w:pPr>
        <w:ind w:left="2061" w:hanging="480"/>
      </w:pPr>
    </w:lvl>
    <w:lvl w:ilvl="4" w:tplc="FFFFFFFF" w:tentative="1">
      <w:start w:val="1"/>
      <w:numFmt w:val="ideographTraditional"/>
      <w:lvlText w:val="%5、"/>
      <w:lvlJc w:val="left"/>
      <w:pPr>
        <w:ind w:left="2541" w:hanging="480"/>
      </w:pPr>
    </w:lvl>
    <w:lvl w:ilvl="5" w:tplc="FFFFFFFF" w:tentative="1">
      <w:start w:val="1"/>
      <w:numFmt w:val="lowerRoman"/>
      <w:lvlText w:val="%6."/>
      <w:lvlJc w:val="right"/>
      <w:pPr>
        <w:ind w:left="3021" w:hanging="480"/>
      </w:pPr>
    </w:lvl>
    <w:lvl w:ilvl="6" w:tplc="FFFFFFFF" w:tentative="1">
      <w:start w:val="1"/>
      <w:numFmt w:val="decimal"/>
      <w:lvlText w:val="%7."/>
      <w:lvlJc w:val="left"/>
      <w:pPr>
        <w:ind w:left="3501" w:hanging="480"/>
      </w:pPr>
    </w:lvl>
    <w:lvl w:ilvl="7" w:tplc="FFFFFFFF" w:tentative="1">
      <w:start w:val="1"/>
      <w:numFmt w:val="ideographTraditional"/>
      <w:lvlText w:val="%8、"/>
      <w:lvlJc w:val="left"/>
      <w:pPr>
        <w:ind w:left="3981" w:hanging="480"/>
      </w:pPr>
    </w:lvl>
    <w:lvl w:ilvl="8" w:tplc="FFFFFFFF" w:tentative="1">
      <w:start w:val="1"/>
      <w:numFmt w:val="lowerRoman"/>
      <w:lvlText w:val="%9."/>
      <w:lvlJc w:val="right"/>
      <w:pPr>
        <w:ind w:left="4461" w:hanging="480"/>
      </w:pPr>
    </w:lvl>
  </w:abstractNum>
  <w:abstractNum w:abstractNumId="46" w15:restartNumberingAfterBreak="0">
    <w:nsid w:val="58870978"/>
    <w:multiLevelType w:val="hybridMultilevel"/>
    <w:tmpl w:val="C206EC0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FCA1B81"/>
    <w:multiLevelType w:val="hybridMultilevel"/>
    <w:tmpl w:val="BB0C551A"/>
    <w:lvl w:ilvl="0" w:tplc="4F0E65DA">
      <w:start w:val="3"/>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1C750FE"/>
    <w:multiLevelType w:val="multilevel"/>
    <w:tmpl w:val="D30CF8FA"/>
    <w:lvl w:ilvl="0">
      <w:start w:val="1"/>
      <w:numFmt w:val="decimal"/>
      <w:lvlText w:val="%1."/>
      <w:lvlJc w:val="left"/>
      <w:pPr>
        <w:ind w:left="425" w:hanging="425"/>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2B46EB4"/>
    <w:multiLevelType w:val="hybridMultilevel"/>
    <w:tmpl w:val="C12415B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407348E"/>
    <w:multiLevelType w:val="multilevel"/>
    <w:tmpl w:val="871CBB9E"/>
    <w:lvl w:ilvl="0">
      <w:start w:val="1"/>
      <w:numFmt w:val="decimal"/>
      <w:lvlText w:val="%1."/>
      <w:lvlJc w:val="left"/>
      <w:pPr>
        <w:tabs>
          <w:tab w:val="num" w:pos="720"/>
        </w:tabs>
        <w:ind w:left="720" w:hanging="360"/>
      </w:pPr>
    </w:lvl>
    <w:lvl w:ilvl="1">
      <w:start w:val="1"/>
      <w:numFmt w:val="taiwaneseCountingThousand"/>
      <w:lvlText w:val="%2、"/>
      <w:lvlJc w:val="left"/>
      <w:pPr>
        <w:ind w:left="1800" w:hanging="720"/>
      </w:pPr>
      <w:rPr>
        <w:rFonts w:hAnsiTheme="minorHAnsi" w:cs="標楷體"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8E27FB1"/>
    <w:multiLevelType w:val="hybridMultilevel"/>
    <w:tmpl w:val="66B812F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A174137"/>
    <w:multiLevelType w:val="hybridMultilevel"/>
    <w:tmpl w:val="44586034"/>
    <w:lvl w:ilvl="0" w:tplc="0E621528">
      <w:start w:val="1"/>
      <w:numFmt w:val="taiwaneseCountingThousand"/>
      <w:lvlText w:val="%1、"/>
      <w:lvlJc w:val="left"/>
      <w:pPr>
        <w:ind w:left="504" w:hanging="5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CB12073"/>
    <w:multiLevelType w:val="hybridMultilevel"/>
    <w:tmpl w:val="12EC2F54"/>
    <w:lvl w:ilvl="0" w:tplc="0409000B">
      <w:start w:val="1"/>
      <w:numFmt w:val="bullet"/>
      <w:lvlText w:val=""/>
      <w:lvlJc w:val="left"/>
      <w:pPr>
        <w:ind w:left="1014" w:hanging="480"/>
      </w:pPr>
      <w:rPr>
        <w:rFonts w:ascii="Wingdings" w:hAnsi="Wingdings" w:hint="default"/>
      </w:rPr>
    </w:lvl>
    <w:lvl w:ilvl="1" w:tplc="04090003" w:tentative="1">
      <w:start w:val="1"/>
      <w:numFmt w:val="bullet"/>
      <w:lvlText w:val=""/>
      <w:lvlJc w:val="left"/>
      <w:pPr>
        <w:ind w:left="1494" w:hanging="480"/>
      </w:pPr>
      <w:rPr>
        <w:rFonts w:ascii="Wingdings" w:hAnsi="Wingdings" w:hint="default"/>
      </w:rPr>
    </w:lvl>
    <w:lvl w:ilvl="2" w:tplc="04090005" w:tentative="1">
      <w:start w:val="1"/>
      <w:numFmt w:val="bullet"/>
      <w:lvlText w:val=""/>
      <w:lvlJc w:val="left"/>
      <w:pPr>
        <w:ind w:left="1974" w:hanging="480"/>
      </w:pPr>
      <w:rPr>
        <w:rFonts w:ascii="Wingdings" w:hAnsi="Wingdings" w:hint="default"/>
      </w:rPr>
    </w:lvl>
    <w:lvl w:ilvl="3" w:tplc="04090001" w:tentative="1">
      <w:start w:val="1"/>
      <w:numFmt w:val="bullet"/>
      <w:lvlText w:val=""/>
      <w:lvlJc w:val="left"/>
      <w:pPr>
        <w:ind w:left="2454" w:hanging="480"/>
      </w:pPr>
      <w:rPr>
        <w:rFonts w:ascii="Wingdings" w:hAnsi="Wingdings" w:hint="default"/>
      </w:rPr>
    </w:lvl>
    <w:lvl w:ilvl="4" w:tplc="04090003" w:tentative="1">
      <w:start w:val="1"/>
      <w:numFmt w:val="bullet"/>
      <w:lvlText w:val=""/>
      <w:lvlJc w:val="left"/>
      <w:pPr>
        <w:ind w:left="2934" w:hanging="480"/>
      </w:pPr>
      <w:rPr>
        <w:rFonts w:ascii="Wingdings" w:hAnsi="Wingdings" w:hint="default"/>
      </w:rPr>
    </w:lvl>
    <w:lvl w:ilvl="5" w:tplc="04090005" w:tentative="1">
      <w:start w:val="1"/>
      <w:numFmt w:val="bullet"/>
      <w:lvlText w:val=""/>
      <w:lvlJc w:val="left"/>
      <w:pPr>
        <w:ind w:left="3414" w:hanging="480"/>
      </w:pPr>
      <w:rPr>
        <w:rFonts w:ascii="Wingdings" w:hAnsi="Wingdings" w:hint="default"/>
      </w:rPr>
    </w:lvl>
    <w:lvl w:ilvl="6" w:tplc="04090001" w:tentative="1">
      <w:start w:val="1"/>
      <w:numFmt w:val="bullet"/>
      <w:lvlText w:val=""/>
      <w:lvlJc w:val="left"/>
      <w:pPr>
        <w:ind w:left="3894" w:hanging="480"/>
      </w:pPr>
      <w:rPr>
        <w:rFonts w:ascii="Wingdings" w:hAnsi="Wingdings" w:hint="default"/>
      </w:rPr>
    </w:lvl>
    <w:lvl w:ilvl="7" w:tplc="04090003" w:tentative="1">
      <w:start w:val="1"/>
      <w:numFmt w:val="bullet"/>
      <w:lvlText w:val=""/>
      <w:lvlJc w:val="left"/>
      <w:pPr>
        <w:ind w:left="4374" w:hanging="480"/>
      </w:pPr>
      <w:rPr>
        <w:rFonts w:ascii="Wingdings" w:hAnsi="Wingdings" w:hint="default"/>
      </w:rPr>
    </w:lvl>
    <w:lvl w:ilvl="8" w:tplc="04090005" w:tentative="1">
      <w:start w:val="1"/>
      <w:numFmt w:val="bullet"/>
      <w:lvlText w:val=""/>
      <w:lvlJc w:val="left"/>
      <w:pPr>
        <w:ind w:left="4854" w:hanging="480"/>
      </w:pPr>
      <w:rPr>
        <w:rFonts w:ascii="Wingdings" w:hAnsi="Wingdings" w:hint="default"/>
      </w:rPr>
    </w:lvl>
  </w:abstractNum>
  <w:abstractNum w:abstractNumId="54" w15:restartNumberingAfterBreak="0">
    <w:nsid w:val="6F9F708A"/>
    <w:multiLevelType w:val="hybridMultilevel"/>
    <w:tmpl w:val="1BF8756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711C133B"/>
    <w:multiLevelType w:val="hybridMultilevel"/>
    <w:tmpl w:val="8F8688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2EC2B30"/>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7388718E"/>
    <w:multiLevelType w:val="hybridMultilevel"/>
    <w:tmpl w:val="B26EB0F6"/>
    <w:lvl w:ilvl="0" w:tplc="6324E0A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407106F"/>
    <w:multiLevelType w:val="hybridMultilevel"/>
    <w:tmpl w:val="70FE53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5173FDF"/>
    <w:multiLevelType w:val="hybridMultilevel"/>
    <w:tmpl w:val="C4464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0" w15:restartNumberingAfterBreak="0">
    <w:nsid w:val="75324D8A"/>
    <w:multiLevelType w:val="multilevel"/>
    <w:tmpl w:val="C15E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ED6CB6"/>
    <w:multiLevelType w:val="hybridMultilevel"/>
    <w:tmpl w:val="C4464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A6A0A88"/>
    <w:multiLevelType w:val="hybridMultilevel"/>
    <w:tmpl w:val="E9AE53F6"/>
    <w:lvl w:ilvl="0" w:tplc="0D84E1BE">
      <w:start w:val="1"/>
      <w:numFmt w:val="taiwaneseCountingThousand"/>
      <w:lvlText w:val="%1、"/>
      <w:lvlJc w:val="left"/>
      <w:pPr>
        <w:ind w:left="502" w:hanging="50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3" w15:restartNumberingAfterBreak="0">
    <w:nsid w:val="7B442AE7"/>
    <w:multiLevelType w:val="hybridMultilevel"/>
    <w:tmpl w:val="49942B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C690F32"/>
    <w:multiLevelType w:val="hybridMultilevel"/>
    <w:tmpl w:val="A30A5418"/>
    <w:lvl w:ilvl="0" w:tplc="8DE6412C">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D0752F9"/>
    <w:multiLevelType w:val="multilevel"/>
    <w:tmpl w:val="0B28427A"/>
    <w:lvl w:ilvl="0">
      <w:start w:val="1"/>
      <w:numFmt w:val="taiwaneseCountingThousand"/>
      <w:lvlText w:val="（%1）"/>
      <w:lvlJc w:val="left"/>
      <w:pPr>
        <w:ind w:left="1571" w:hanging="720"/>
      </w:pPr>
      <w:rPr>
        <w:rFonts w:ascii="標楷體" w:eastAsia="標楷體" w:hAnsi="標楷體"/>
        <w:b w:val="0"/>
        <w:i w:val="0"/>
        <w:color w:val="000000"/>
        <w:sz w:val="24"/>
        <w:u w:val="none"/>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7DA61997"/>
    <w:multiLevelType w:val="hybridMultilevel"/>
    <w:tmpl w:val="6FD82706"/>
    <w:lvl w:ilvl="0" w:tplc="297E4C38">
      <w:start w:val="4"/>
      <w:numFmt w:val="taiwaneseCountingThousand"/>
      <w:lvlText w:val="%1、"/>
      <w:lvlJc w:val="left"/>
      <w:pPr>
        <w:ind w:left="502"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EF54B24"/>
    <w:multiLevelType w:val="hybridMultilevel"/>
    <w:tmpl w:val="E7A2C80A"/>
    <w:lvl w:ilvl="0" w:tplc="32E02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81277752">
    <w:abstractNumId w:val="51"/>
  </w:num>
  <w:num w:numId="2" w16cid:durableId="1800299549">
    <w:abstractNumId w:val="9"/>
  </w:num>
  <w:num w:numId="3" w16cid:durableId="1816681796">
    <w:abstractNumId w:val="67"/>
  </w:num>
  <w:num w:numId="4" w16cid:durableId="1205364946">
    <w:abstractNumId w:val="47"/>
  </w:num>
  <w:num w:numId="5" w16cid:durableId="1774663163">
    <w:abstractNumId w:val="1"/>
  </w:num>
  <w:num w:numId="6" w16cid:durableId="1998999210">
    <w:abstractNumId w:val="52"/>
  </w:num>
  <w:num w:numId="7" w16cid:durableId="536430892">
    <w:abstractNumId w:val="23"/>
  </w:num>
  <w:num w:numId="8" w16cid:durableId="545026757">
    <w:abstractNumId w:val="42"/>
  </w:num>
  <w:num w:numId="9" w16cid:durableId="317268779">
    <w:abstractNumId w:val="7"/>
  </w:num>
  <w:num w:numId="10" w16cid:durableId="410009474">
    <w:abstractNumId w:val="16"/>
  </w:num>
  <w:num w:numId="11" w16cid:durableId="311762383">
    <w:abstractNumId w:val="30"/>
  </w:num>
  <w:num w:numId="12" w16cid:durableId="609511413">
    <w:abstractNumId w:val="2"/>
  </w:num>
  <w:num w:numId="13" w16cid:durableId="269627053">
    <w:abstractNumId w:val="57"/>
  </w:num>
  <w:num w:numId="14" w16cid:durableId="1152599592">
    <w:abstractNumId w:val="20"/>
  </w:num>
  <w:num w:numId="15" w16cid:durableId="1854224122">
    <w:abstractNumId w:val="39"/>
  </w:num>
  <w:num w:numId="16" w16cid:durableId="65884969">
    <w:abstractNumId w:val="38"/>
  </w:num>
  <w:num w:numId="17" w16cid:durableId="946696879">
    <w:abstractNumId w:val="15"/>
  </w:num>
  <w:num w:numId="18" w16cid:durableId="1312978823">
    <w:abstractNumId w:val="40"/>
  </w:num>
  <w:num w:numId="19" w16cid:durableId="979388131">
    <w:abstractNumId w:val="24"/>
  </w:num>
  <w:num w:numId="20" w16cid:durableId="355499103">
    <w:abstractNumId w:val="49"/>
  </w:num>
  <w:num w:numId="21" w16cid:durableId="769816834">
    <w:abstractNumId w:val="14"/>
  </w:num>
  <w:num w:numId="22" w16cid:durableId="420489319">
    <w:abstractNumId w:val="11"/>
  </w:num>
  <w:num w:numId="23" w16cid:durableId="1249851626">
    <w:abstractNumId w:val="29"/>
  </w:num>
  <w:num w:numId="24" w16cid:durableId="653335980">
    <w:abstractNumId w:val="12"/>
  </w:num>
  <w:num w:numId="25" w16cid:durableId="1608347925">
    <w:abstractNumId w:val="0"/>
  </w:num>
  <w:num w:numId="26" w16cid:durableId="1635865181">
    <w:abstractNumId w:val="36"/>
  </w:num>
  <w:num w:numId="27" w16cid:durableId="1330405840">
    <w:abstractNumId w:val="63"/>
  </w:num>
  <w:num w:numId="28" w16cid:durableId="652680260">
    <w:abstractNumId w:val="44"/>
  </w:num>
  <w:num w:numId="29" w16cid:durableId="2045322118">
    <w:abstractNumId w:val="10"/>
  </w:num>
  <w:num w:numId="30" w16cid:durableId="1514951482">
    <w:abstractNumId w:val="32"/>
  </w:num>
  <w:num w:numId="31" w16cid:durableId="1986470035">
    <w:abstractNumId w:val="13"/>
  </w:num>
  <w:num w:numId="32" w16cid:durableId="254096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3955661">
    <w:abstractNumId w:val="64"/>
  </w:num>
  <w:num w:numId="34" w16cid:durableId="514733440">
    <w:abstractNumId w:val="37"/>
  </w:num>
  <w:num w:numId="35" w16cid:durableId="40978437">
    <w:abstractNumId w:val="26"/>
  </w:num>
  <w:num w:numId="36" w16cid:durableId="1472819422">
    <w:abstractNumId w:val="19"/>
  </w:num>
  <w:num w:numId="37" w16cid:durableId="126287872">
    <w:abstractNumId w:val="33"/>
  </w:num>
  <w:num w:numId="38" w16cid:durableId="691305658">
    <w:abstractNumId w:val="4"/>
  </w:num>
  <w:num w:numId="39" w16cid:durableId="2038919865">
    <w:abstractNumId w:val="45"/>
  </w:num>
  <w:num w:numId="40" w16cid:durableId="1229919179">
    <w:abstractNumId w:val="62"/>
  </w:num>
  <w:num w:numId="41" w16cid:durableId="1098522431">
    <w:abstractNumId w:val="61"/>
  </w:num>
  <w:num w:numId="42" w16cid:durableId="531920690">
    <w:abstractNumId w:val="56"/>
  </w:num>
  <w:num w:numId="43" w16cid:durableId="1370912610">
    <w:abstractNumId w:val="59"/>
  </w:num>
  <w:num w:numId="44" w16cid:durableId="1427996329">
    <w:abstractNumId w:val="6"/>
  </w:num>
  <w:num w:numId="45" w16cid:durableId="889149002">
    <w:abstractNumId w:val="17"/>
  </w:num>
  <w:num w:numId="46" w16cid:durableId="1754467893">
    <w:abstractNumId w:val="66"/>
  </w:num>
  <w:num w:numId="47" w16cid:durableId="2025210495">
    <w:abstractNumId w:val="27"/>
  </w:num>
  <w:num w:numId="48" w16cid:durableId="1611083191">
    <w:abstractNumId w:val="55"/>
  </w:num>
  <w:num w:numId="49" w16cid:durableId="667288785">
    <w:abstractNumId w:val="18"/>
  </w:num>
  <w:num w:numId="50" w16cid:durableId="1382048441">
    <w:abstractNumId w:val="65"/>
  </w:num>
  <w:num w:numId="51" w16cid:durableId="1979646279">
    <w:abstractNumId w:val="25"/>
  </w:num>
  <w:num w:numId="52" w16cid:durableId="1503619791">
    <w:abstractNumId w:val="48"/>
  </w:num>
  <w:num w:numId="53" w16cid:durableId="30152491">
    <w:abstractNumId w:val="43"/>
  </w:num>
  <w:num w:numId="54" w16cid:durableId="1175533758">
    <w:abstractNumId w:val="34"/>
  </w:num>
  <w:num w:numId="55" w16cid:durableId="338898925">
    <w:abstractNumId w:val="53"/>
  </w:num>
  <w:num w:numId="56" w16cid:durableId="1888949924">
    <w:abstractNumId w:val="22"/>
  </w:num>
  <w:num w:numId="57" w16cid:durableId="2143497478">
    <w:abstractNumId w:val="31"/>
  </w:num>
  <w:num w:numId="58" w16cid:durableId="1116677526">
    <w:abstractNumId w:val="3"/>
  </w:num>
  <w:num w:numId="59" w16cid:durableId="686910678">
    <w:abstractNumId w:val="21"/>
  </w:num>
  <w:num w:numId="60" w16cid:durableId="359167890">
    <w:abstractNumId w:val="8"/>
  </w:num>
  <w:num w:numId="61" w16cid:durableId="1753351713">
    <w:abstractNumId w:val="60"/>
  </w:num>
  <w:num w:numId="62" w16cid:durableId="1567642497">
    <w:abstractNumId w:val="50"/>
  </w:num>
  <w:num w:numId="63" w16cid:durableId="1565752554">
    <w:abstractNumId w:val="46"/>
  </w:num>
  <w:num w:numId="64" w16cid:durableId="2059894137">
    <w:abstractNumId w:val="41"/>
  </w:num>
  <w:num w:numId="65" w16cid:durableId="1078097417">
    <w:abstractNumId w:val="54"/>
  </w:num>
  <w:num w:numId="66" w16cid:durableId="1715084146">
    <w:abstractNumId w:val="5"/>
  </w:num>
  <w:num w:numId="67" w16cid:durableId="1774665930">
    <w:abstractNumId w:val="35"/>
  </w:num>
  <w:num w:numId="68" w16cid:durableId="1768768132">
    <w:abstractNumId w:val="58"/>
  </w:num>
  <w:num w:numId="69" w16cid:durableId="56436375">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CF"/>
    <w:rsid w:val="00001F38"/>
    <w:rsid w:val="00001FFD"/>
    <w:rsid w:val="000026A5"/>
    <w:rsid w:val="00002C45"/>
    <w:rsid w:val="00003BEB"/>
    <w:rsid w:val="00004D63"/>
    <w:rsid w:val="00005117"/>
    <w:rsid w:val="00005272"/>
    <w:rsid w:val="00005F25"/>
    <w:rsid w:val="00007ED3"/>
    <w:rsid w:val="000101F0"/>
    <w:rsid w:val="00010C32"/>
    <w:rsid w:val="0001177C"/>
    <w:rsid w:val="000124E3"/>
    <w:rsid w:val="000135FE"/>
    <w:rsid w:val="00013ADC"/>
    <w:rsid w:val="00013F72"/>
    <w:rsid w:val="000142C5"/>
    <w:rsid w:val="00014976"/>
    <w:rsid w:val="00015932"/>
    <w:rsid w:val="00015FD1"/>
    <w:rsid w:val="00017011"/>
    <w:rsid w:val="0001726A"/>
    <w:rsid w:val="00017768"/>
    <w:rsid w:val="00017962"/>
    <w:rsid w:val="0002074B"/>
    <w:rsid w:val="000252FD"/>
    <w:rsid w:val="00025A70"/>
    <w:rsid w:val="00025C92"/>
    <w:rsid w:val="00025D7D"/>
    <w:rsid w:val="00025E68"/>
    <w:rsid w:val="00026633"/>
    <w:rsid w:val="000309B9"/>
    <w:rsid w:val="00030CE2"/>
    <w:rsid w:val="00031249"/>
    <w:rsid w:val="00032C89"/>
    <w:rsid w:val="00033969"/>
    <w:rsid w:val="00034227"/>
    <w:rsid w:val="00034977"/>
    <w:rsid w:val="00035041"/>
    <w:rsid w:val="00035F68"/>
    <w:rsid w:val="0003604E"/>
    <w:rsid w:val="000403F3"/>
    <w:rsid w:val="0004041B"/>
    <w:rsid w:val="0004049D"/>
    <w:rsid w:val="000405AF"/>
    <w:rsid w:val="00041343"/>
    <w:rsid w:val="00041947"/>
    <w:rsid w:val="00041C50"/>
    <w:rsid w:val="00041FAE"/>
    <w:rsid w:val="00042DC6"/>
    <w:rsid w:val="00043140"/>
    <w:rsid w:val="00043300"/>
    <w:rsid w:val="00044ECD"/>
    <w:rsid w:val="00045493"/>
    <w:rsid w:val="00046624"/>
    <w:rsid w:val="000469C4"/>
    <w:rsid w:val="00046C03"/>
    <w:rsid w:val="00046CC5"/>
    <w:rsid w:val="000500E8"/>
    <w:rsid w:val="000501E3"/>
    <w:rsid w:val="00050677"/>
    <w:rsid w:val="00050A0D"/>
    <w:rsid w:val="00051CE0"/>
    <w:rsid w:val="00053ADB"/>
    <w:rsid w:val="00053B85"/>
    <w:rsid w:val="00053C74"/>
    <w:rsid w:val="0005595E"/>
    <w:rsid w:val="00060BCC"/>
    <w:rsid w:val="00063CE6"/>
    <w:rsid w:val="00065354"/>
    <w:rsid w:val="00066916"/>
    <w:rsid w:val="0007054B"/>
    <w:rsid w:val="00070F4C"/>
    <w:rsid w:val="0007222C"/>
    <w:rsid w:val="000726EC"/>
    <w:rsid w:val="00072AF8"/>
    <w:rsid w:val="00072E7F"/>
    <w:rsid w:val="000731AB"/>
    <w:rsid w:val="00073FC1"/>
    <w:rsid w:val="000741E3"/>
    <w:rsid w:val="000749C4"/>
    <w:rsid w:val="00075685"/>
    <w:rsid w:val="000768F9"/>
    <w:rsid w:val="000776E7"/>
    <w:rsid w:val="00082668"/>
    <w:rsid w:val="00084975"/>
    <w:rsid w:val="00086042"/>
    <w:rsid w:val="00087891"/>
    <w:rsid w:val="00087A0F"/>
    <w:rsid w:val="00087DC6"/>
    <w:rsid w:val="000914F5"/>
    <w:rsid w:val="000933B2"/>
    <w:rsid w:val="0009468C"/>
    <w:rsid w:val="00095BFC"/>
    <w:rsid w:val="00095F3D"/>
    <w:rsid w:val="00095FB6"/>
    <w:rsid w:val="0009619A"/>
    <w:rsid w:val="00096258"/>
    <w:rsid w:val="00096A1A"/>
    <w:rsid w:val="0009762C"/>
    <w:rsid w:val="00097F0B"/>
    <w:rsid w:val="000A0E08"/>
    <w:rsid w:val="000A1DBD"/>
    <w:rsid w:val="000A20BD"/>
    <w:rsid w:val="000A24C5"/>
    <w:rsid w:val="000A27DF"/>
    <w:rsid w:val="000A376B"/>
    <w:rsid w:val="000A448C"/>
    <w:rsid w:val="000A4F7E"/>
    <w:rsid w:val="000A4FDE"/>
    <w:rsid w:val="000A5297"/>
    <w:rsid w:val="000A5D0F"/>
    <w:rsid w:val="000A63DB"/>
    <w:rsid w:val="000A72FA"/>
    <w:rsid w:val="000A78F6"/>
    <w:rsid w:val="000A7CED"/>
    <w:rsid w:val="000B01CB"/>
    <w:rsid w:val="000B3BD0"/>
    <w:rsid w:val="000B5346"/>
    <w:rsid w:val="000B5F89"/>
    <w:rsid w:val="000B602B"/>
    <w:rsid w:val="000B6584"/>
    <w:rsid w:val="000B668D"/>
    <w:rsid w:val="000B682C"/>
    <w:rsid w:val="000B75FC"/>
    <w:rsid w:val="000B7780"/>
    <w:rsid w:val="000C04B2"/>
    <w:rsid w:val="000C0DB6"/>
    <w:rsid w:val="000C130A"/>
    <w:rsid w:val="000C133B"/>
    <w:rsid w:val="000C17CB"/>
    <w:rsid w:val="000C218F"/>
    <w:rsid w:val="000C2939"/>
    <w:rsid w:val="000C47E2"/>
    <w:rsid w:val="000C4C8F"/>
    <w:rsid w:val="000C4CD0"/>
    <w:rsid w:val="000C4F27"/>
    <w:rsid w:val="000C5644"/>
    <w:rsid w:val="000C583A"/>
    <w:rsid w:val="000C62DA"/>
    <w:rsid w:val="000C6818"/>
    <w:rsid w:val="000C73AB"/>
    <w:rsid w:val="000D04CE"/>
    <w:rsid w:val="000D19CB"/>
    <w:rsid w:val="000D2A9A"/>
    <w:rsid w:val="000D36B1"/>
    <w:rsid w:val="000D56F1"/>
    <w:rsid w:val="000D65C4"/>
    <w:rsid w:val="000D6766"/>
    <w:rsid w:val="000D6F32"/>
    <w:rsid w:val="000E1158"/>
    <w:rsid w:val="000E48E4"/>
    <w:rsid w:val="000E564B"/>
    <w:rsid w:val="000E6058"/>
    <w:rsid w:val="000E68B8"/>
    <w:rsid w:val="000E798E"/>
    <w:rsid w:val="000E7E62"/>
    <w:rsid w:val="000F0232"/>
    <w:rsid w:val="000F269B"/>
    <w:rsid w:val="000F2AE7"/>
    <w:rsid w:val="000F3864"/>
    <w:rsid w:val="000F46B8"/>
    <w:rsid w:val="000F496D"/>
    <w:rsid w:val="000F4E45"/>
    <w:rsid w:val="000F5347"/>
    <w:rsid w:val="000F6303"/>
    <w:rsid w:val="000F6A4F"/>
    <w:rsid w:val="000F7825"/>
    <w:rsid w:val="00101905"/>
    <w:rsid w:val="00102A4D"/>
    <w:rsid w:val="001042E5"/>
    <w:rsid w:val="00104C8F"/>
    <w:rsid w:val="00106232"/>
    <w:rsid w:val="00106F04"/>
    <w:rsid w:val="001072C8"/>
    <w:rsid w:val="001101A8"/>
    <w:rsid w:val="00110215"/>
    <w:rsid w:val="001103B9"/>
    <w:rsid w:val="00110996"/>
    <w:rsid w:val="00111A2B"/>
    <w:rsid w:val="0011394A"/>
    <w:rsid w:val="00113E32"/>
    <w:rsid w:val="00116C4A"/>
    <w:rsid w:val="001173A6"/>
    <w:rsid w:val="0011752C"/>
    <w:rsid w:val="001207C8"/>
    <w:rsid w:val="00120EC4"/>
    <w:rsid w:val="00123162"/>
    <w:rsid w:val="001240FD"/>
    <w:rsid w:val="00124D9F"/>
    <w:rsid w:val="0012511E"/>
    <w:rsid w:val="001258B5"/>
    <w:rsid w:val="00126B05"/>
    <w:rsid w:val="00127454"/>
    <w:rsid w:val="00127F33"/>
    <w:rsid w:val="001300D6"/>
    <w:rsid w:val="001311FA"/>
    <w:rsid w:val="00131FA1"/>
    <w:rsid w:val="00132023"/>
    <w:rsid w:val="00132430"/>
    <w:rsid w:val="001330DC"/>
    <w:rsid w:val="00137397"/>
    <w:rsid w:val="001377D9"/>
    <w:rsid w:val="0013781F"/>
    <w:rsid w:val="00140005"/>
    <w:rsid w:val="00140974"/>
    <w:rsid w:val="00140D3F"/>
    <w:rsid w:val="00141373"/>
    <w:rsid w:val="00143329"/>
    <w:rsid w:val="0014383A"/>
    <w:rsid w:val="00143B30"/>
    <w:rsid w:val="00143D5C"/>
    <w:rsid w:val="00145819"/>
    <w:rsid w:val="00146B95"/>
    <w:rsid w:val="001501CC"/>
    <w:rsid w:val="00152084"/>
    <w:rsid w:val="00152C12"/>
    <w:rsid w:val="00154176"/>
    <w:rsid w:val="00155B7D"/>
    <w:rsid w:val="00155BA3"/>
    <w:rsid w:val="00157C0C"/>
    <w:rsid w:val="00160B32"/>
    <w:rsid w:val="00161104"/>
    <w:rsid w:val="0016140D"/>
    <w:rsid w:val="00161623"/>
    <w:rsid w:val="00161A1C"/>
    <w:rsid w:val="0016362F"/>
    <w:rsid w:val="0016367D"/>
    <w:rsid w:val="00164213"/>
    <w:rsid w:val="00167759"/>
    <w:rsid w:val="00170B82"/>
    <w:rsid w:val="00171702"/>
    <w:rsid w:val="001722F5"/>
    <w:rsid w:val="0017289C"/>
    <w:rsid w:val="00172E40"/>
    <w:rsid w:val="0017337F"/>
    <w:rsid w:val="00175461"/>
    <w:rsid w:val="00175B14"/>
    <w:rsid w:val="00176391"/>
    <w:rsid w:val="001766B6"/>
    <w:rsid w:val="0018169C"/>
    <w:rsid w:val="001827C8"/>
    <w:rsid w:val="00182A55"/>
    <w:rsid w:val="00183673"/>
    <w:rsid w:val="00183C64"/>
    <w:rsid w:val="00183F48"/>
    <w:rsid w:val="00184D78"/>
    <w:rsid w:val="001852AB"/>
    <w:rsid w:val="001854EB"/>
    <w:rsid w:val="0018559B"/>
    <w:rsid w:val="00185E3D"/>
    <w:rsid w:val="0018601B"/>
    <w:rsid w:val="0018665E"/>
    <w:rsid w:val="00186868"/>
    <w:rsid w:val="001869AE"/>
    <w:rsid w:val="001907BB"/>
    <w:rsid w:val="00191B3F"/>
    <w:rsid w:val="00191F37"/>
    <w:rsid w:val="00195AE7"/>
    <w:rsid w:val="00196261"/>
    <w:rsid w:val="0019640B"/>
    <w:rsid w:val="00196917"/>
    <w:rsid w:val="00197656"/>
    <w:rsid w:val="00197B1C"/>
    <w:rsid w:val="00197E39"/>
    <w:rsid w:val="001A0F6A"/>
    <w:rsid w:val="001A1782"/>
    <w:rsid w:val="001A22D3"/>
    <w:rsid w:val="001A3206"/>
    <w:rsid w:val="001A4977"/>
    <w:rsid w:val="001A4CB1"/>
    <w:rsid w:val="001A60F9"/>
    <w:rsid w:val="001A6DA7"/>
    <w:rsid w:val="001B0CCF"/>
    <w:rsid w:val="001B15EA"/>
    <w:rsid w:val="001B448A"/>
    <w:rsid w:val="001B4D5B"/>
    <w:rsid w:val="001B4DA8"/>
    <w:rsid w:val="001B5AEA"/>
    <w:rsid w:val="001B6302"/>
    <w:rsid w:val="001B6F79"/>
    <w:rsid w:val="001C0060"/>
    <w:rsid w:val="001C4C8D"/>
    <w:rsid w:val="001C619F"/>
    <w:rsid w:val="001D2B9B"/>
    <w:rsid w:val="001D2D7D"/>
    <w:rsid w:val="001D2FD7"/>
    <w:rsid w:val="001D3E1C"/>
    <w:rsid w:val="001D5284"/>
    <w:rsid w:val="001D5A06"/>
    <w:rsid w:val="001D5C31"/>
    <w:rsid w:val="001D7135"/>
    <w:rsid w:val="001D71D9"/>
    <w:rsid w:val="001D7584"/>
    <w:rsid w:val="001D7BBF"/>
    <w:rsid w:val="001E0AEE"/>
    <w:rsid w:val="001E0F60"/>
    <w:rsid w:val="001E1BA3"/>
    <w:rsid w:val="001E24D0"/>
    <w:rsid w:val="001E57CE"/>
    <w:rsid w:val="001E616E"/>
    <w:rsid w:val="001E6FAD"/>
    <w:rsid w:val="001F043F"/>
    <w:rsid w:val="001F1DFC"/>
    <w:rsid w:val="001F1E84"/>
    <w:rsid w:val="001F21B0"/>
    <w:rsid w:val="001F28D5"/>
    <w:rsid w:val="001F38C3"/>
    <w:rsid w:val="001F5069"/>
    <w:rsid w:val="001F75F1"/>
    <w:rsid w:val="001F779B"/>
    <w:rsid w:val="001F7994"/>
    <w:rsid w:val="001F7B66"/>
    <w:rsid w:val="002005FC"/>
    <w:rsid w:val="002016D9"/>
    <w:rsid w:val="002038B4"/>
    <w:rsid w:val="00203DAF"/>
    <w:rsid w:val="00204F12"/>
    <w:rsid w:val="00206457"/>
    <w:rsid w:val="00206715"/>
    <w:rsid w:val="00206CBE"/>
    <w:rsid w:val="00211309"/>
    <w:rsid w:val="002113EF"/>
    <w:rsid w:val="00211B41"/>
    <w:rsid w:val="00213EC3"/>
    <w:rsid w:val="002148DC"/>
    <w:rsid w:val="00215101"/>
    <w:rsid w:val="00215A3F"/>
    <w:rsid w:val="002163A6"/>
    <w:rsid w:val="002173BF"/>
    <w:rsid w:val="002206F8"/>
    <w:rsid w:val="00220E84"/>
    <w:rsid w:val="0022361E"/>
    <w:rsid w:val="00224660"/>
    <w:rsid w:val="00224797"/>
    <w:rsid w:val="00225584"/>
    <w:rsid w:val="0022589E"/>
    <w:rsid w:val="00227695"/>
    <w:rsid w:val="00227E83"/>
    <w:rsid w:val="00230135"/>
    <w:rsid w:val="002309D4"/>
    <w:rsid w:val="00232FDE"/>
    <w:rsid w:val="002332A7"/>
    <w:rsid w:val="00233CCC"/>
    <w:rsid w:val="00234668"/>
    <w:rsid w:val="00234D87"/>
    <w:rsid w:val="0023523C"/>
    <w:rsid w:val="00237148"/>
    <w:rsid w:val="002375FC"/>
    <w:rsid w:val="0023795E"/>
    <w:rsid w:val="00237A88"/>
    <w:rsid w:val="00240208"/>
    <w:rsid w:val="002406E3"/>
    <w:rsid w:val="00240953"/>
    <w:rsid w:val="002416B7"/>
    <w:rsid w:val="00242139"/>
    <w:rsid w:val="00245769"/>
    <w:rsid w:val="00245B8F"/>
    <w:rsid w:val="00251FEB"/>
    <w:rsid w:val="00252A58"/>
    <w:rsid w:val="00252B71"/>
    <w:rsid w:val="00252FD5"/>
    <w:rsid w:val="00253509"/>
    <w:rsid w:val="00253BE1"/>
    <w:rsid w:val="002552E3"/>
    <w:rsid w:val="00256CE8"/>
    <w:rsid w:val="00256EC5"/>
    <w:rsid w:val="002573DC"/>
    <w:rsid w:val="00257D08"/>
    <w:rsid w:val="00260583"/>
    <w:rsid w:val="00260D0E"/>
    <w:rsid w:val="00260F1C"/>
    <w:rsid w:val="0026125E"/>
    <w:rsid w:val="002626A9"/>
    <w:rsid w:val="0026285B"/>
    <w:rsid w:val="00262B2B"/>
    <w:rsid w:val="00263399"/>
    <w:rsid w:val="0026373C"/>
    <w:rsid w:val="00263A16"/>
    <w:rsid w:val="00266246"/>
    <w:rsid w:val="002669F4"/>
    <w:rsid w:val="0026720B"/>
    <w:rsid w:val="00273AA4"/>
    <w:rsid w:val="00273CE2"/>
    <w:rsid w:val="0027515C"/>
    <w:rsid w:val="00275A7E"/>
    <w:rsid w:val="00280774"/>
    <w:rsid w:val="00280B0C"/>
    <w:rsid w:val="00284861"/>
    <w:rsid w:val="00284A7C"/>
    <w:rsid w:val="002852FC"/>
    <w:rsid w:val="00285B55"/>
    <w:rsid w:val="00286AA0"/>
    <w:rsid w:val="00286EA6"/>
    <w:rsid w:val="002873DC"/>
    <w:rsid w:val="00287AF4"/>
    <w:rsid w:val="0029033F"/>
    <w:rsid w:val="002921A6"/>
    <w:rsid w:val="00292EF5"/>
    <w:rsid w:val="00292FCF"/>
    <w:rsid w:val="00292FE2"/>
    <w:rsid w:val="0029592A"/>
    <w:rsid w:val="00297077"/>
    <w:rsid w:val="00297363"/>
    <w:rsid w:val="002975C9"/>
    <w:rsid w:val="00297BDC"/>
    <w:rsid w:val="002A0A93"/>
    <w:rsid w:val="002A0AEE"/>
    <w:rsid w:val="002A0F63"/>
    <w:rsid w:val="002A3527"/>
    <w:rsid w:val="002A3C7E"/>
    <w:rsid w:val="002A4CDB"/>
    <w:rsid w:val="002A552B"/>
    <w:rsid w:val="002A56B3"/>
    <w:rsid w:val="002A5F3C"/>
    <w:rsid w:val="002A6F04"/>
    <w:rsid w:val="002A7C0E"/>
    <w:rsid w:val="002B01B1"/>
    <w:rsid w:val="002B056C"/>
    <w:rsid w:val="002B09A6"/>
    <w:rsid w:val="002B22E9"/>
    <w:rsid w:val="002B331F"/>
    <w:rsid w:val="002B33ED"/>
    <w:rsid w:val="002B6213"/>
    <w:rsid w:val="002B7246"/>
    <w:rsid w:val="002C06E9"/>
    <w:rsid w:val="002C0B60"/>
    <w:rsid w:val="002C187B"/>
    <w:rsid w:val="002C1F56"/>
    <w:rsid w:val="002C2AF1"/>
    <w:rsid w:val="002C3489"/>
    <w:rsid w:val="002C3F46"/>
    <w:rsid w:val="002C41E5"/>
    <w:rsid w:val="002C4B4F"/>
    <w:rsid w:val="002C67A1"/>
    <w:rsid w:val="002C76E1"/>
    <w:rsid w:val="002D0430"/>
    <w:rsid w:val="002D0D02"/>
    <w:rsid w:val="002D0EC6"/>
    <w:rsid w:val="002D1FEE"/>
    <w:rsid w:val="002D3B03"/>
    <w:rsid w:val="002D3B33"/>
    <w:rsid w:val="002D5079"/>
    <w:rsid w:val="002D56A7"/>
    <w:rsid w:val="002D5D99"/>
    <w:rsid w:val="002D7FA7"/>
    <w:rsid w:val="002E1B16"/>
    <w:rsid w:val="002E2849"/>
    <w:rsid w:val="002E40EB"/>
    <w:rsid w:val="002E52E2"/>
    <w:rsid w:val="002E55F4"/>
    <w:rsid w:val="002E628B"/>
    <w:rsid w:val="002E72EA"/>
    <w:rsid w:val="002F16F3"/>
    <w:rsid w:val="002F17BA"/>
    <w:rsid w:val="002F19AD"/>
    <w:rsid w:val="002F2DAA"/>
    <w:rsid w:val="002F2E86"/>
    <w:rsid w:val="002F35D2"/>
    <w:rsid w:val="002F4878"/>
    <w:rsid w:val="002F4EE1"/>
    <w:rsid w:val="002F5842"/>
    <w:rsid w:val="002F5D42"/>
    <w:rsid w:val="002F62AC"/>
    <w:rsid w:val="002F62B7"/>
    <w:rsid w:val="002F62DF"/>
    <w:rsid w:val="002F69FF"/>
    <w:rsid w:val="002F6DF1"/>
    <w:rsid w:val="002F6F54"/>
    <w:rsid w:val="003003D8"/>
    <w:rsid w:val="00300DCF"/>
    <w:rsid w:val="0030100C"/>
    <w:rsid w:val="00301078"/>
    <w:rsid w:val="003014D9"/>
    <w:rsid w:val="00301ACB"/>
    <w:rsid w:val="00301C03"/>
    <w:rsid w:val="00304966"/>
    <w:rsid w:val="0030578F"/>
    <w:rsid w:val="00305C0C"/>
    <w:rsid w:val="00312020"/>
    <w:rsid w:val="0031249C"/>
    <w:rsid w:val="00312C60"/>
    <w:rsid w:val="00313C42"/>
    <w:rsid w:val="00314289"/>
    <w:rsid w:val="003144EA"/>
    <w:rsid w:val="003160F2"/>
    <w:rsid w:val="003163EF"/>
    <w:rsid w:val="00317422"/>
    <w:rsid w:val="003176AF"/>
    <w:rsid w:val="00321D77"/>
    <w:rsid w:val="00322C49"/>
    <w:rsid w:val="00322D6E"/>
    <w:rsid w:val="00323169"/>
    <w:rsid w:val="003231DB"/>
    <w:rsid w:val="0032334B"/>
    <w:rsid w:val="00323C20"/>
    <w:rsid w:val="00325064"/>
    <w:rsid w:val="00325D08"/>
    <w:rsid w:val="0032669F"/>
    <w:rsid w:val="00326A28"/>
    <w:rsid w:val="00327A3C"/>
    <w:rsid w:val="00327B46"/>
    <w:rsid w:val="0033042A"/>
    <w:rsid w:val="00331031"/>
    <w:rsid w:val="00331494"/>
    <w:rsid w:val="00332B79"/>
    <w:rsid w:val="00332BC7"/>
    <w:rsid w:val="00332D23"/>
    <w:rsid w:val="00332FC8"/>
    <w:rsid w:val="00333C44"/>
    <w:rsid w:val="00333ED5"/>
    <w:rsid w:val="00336B71"/>
    <w:rsid w:val="00340541"/>
    <w:rsid w:val="0034542F"/>
    <w:rsid w:val="0034619E"/>
    <w:rsid w:val="00346280"/>
    <w:rsid w:val="003470D4"/>
    <w:rsid w:val="00347133"/>
    <w:rsid w:val="00347947"/>
    <w:rsid w:val="003479F1"/>
    <w:rsid w:val="00347A38"/>
    <w:rsid w:val="003506ED"/>
    <w:rsid w:val="00350A5E"/>
    <w:rsid w:val="00351E43"/>
    <w:rsid w:val="00353EA5"/>
    <w:rsid w:val="00354671"/>
    <w:rsid w:val="00354B26"/>
    <w:rsid w:val="00355186"/>
    <w:rsid w:val="003553F9"/>
    <w:rsid w:val="00356201"/>
    <w:rsid w:val="00357BE2"/>
    <w:rsid w:val="00360435"/>
    <w:rsid w:val="00360545"/>
    <w:rsid w:val="00361832"/>
    <w:rsid w:val="003621CB"/>
    <w:rsid w:val="003624BA"/>
    <w:rsid w:val="003634AE"/>
    <w:rsid w:val="0036395A"/>
    <w:rsid w:val="00364307"/>
    <w:rsid w:val="00364638"/>
    <w:rsid w:val="0036648A"/>
    <w:rsid w:val="003679FA"/>
    <w:rsid w:val="003709FD"/>
    <w:rsid w:val="00370BF8"/>
    <w:rsid w:val="003716DA"/>
    <w:rsid w:val="0037180E"/>
    <w:rsid w:val="00371C35"/>
    <w:rsid w:val="00372262"/>
    <w:rsid w:val="00372315"/>
    <w:rsid w:val="003723E2"/>
    <w:rsid w:val="00372844"/>
    <w:rsid w:val="0037432C"/>
    <w:rsid w:val="003747FF"/>
    <w:rsid w:val="0037533E"/>
    <w:rsid w:val="0037561A"/>
    <w:rsid w:val="00375F5F"/>
    <w:rsid w:val="00376C9C"/>
    <w:rsid w:val="003774A4"/>
    <w:rsid w:val="003777C6"/>
    <w:rsid w:val="00381B03"/>
    <w:rsid w:val="00382EE8"/>
    <w:rsid w:val="0038335E"/>
    <w:rsid w:val="0038365E"/>
    <w:rsid w:val="00383685"/>
    <w:rsid w:val="003842AB"/>
    <w:rsid w:val="00386F47"/>
    <w:rsid w:val="00386FDD"/>
    <w:rsid w:val="00391E56"/>
    <w:rsid w:val="0039249C"/>
    <w:rsid w:val="00392990"/>
    <w:rsid w:val="00393549"/>
    <w:rsid w:val="003941AE"/>
    <w:rsid w:val="00394245"/>
    <w:rsid w:val="003954DA"/>
    <w:rsid w:val="0039592E"/>
    <w:rsid w:val="00395955"/>
    <w:rsid w:val="003961C2"/>
    <w:rsid w:val="003970A2"/>
    <w:rsid w:val="00397733"/>
    <w:rsid w:val="00397863"/>
    <w:rsid w:val="00397AA6"/>
    <w:rsid w:val="003A04EA"/>
    <w:rsid w:val="003A0FFA"/>
    <w:rsid w:val="003A1735"/>
    <w:rsid w:val="003A1B3F"/>
    <w:rsid w:val="003A220B"/>
    <w:rsid w:val="003A22F5"/>
    <w:rsid w:val="003A26B9"/>
    <w:rsid w:val="003A352C"/>
    <w:rsid w:val="003A3778"/>
    <w:rsid w:val="003A51E5"/>
    <w:rsid w:val="003A51EA"/>
    <w:rsid w:val="003A5A3E"/>
    <w:rsid w:val="003A5C99"/>
    <w:rsid w:val="003A6FB4"/>
    <w:rsid w:val="003A7AFA"/>
    <w:rsid w:val="003A7E2E"/>
    <w:rsid w:val="003B14A2"/>
    <w:rsid w:val="003B218D"/>
    <w:rsid w:val="003B257A"/>
    <w:rsid w:val="003B4211"/>
    <w:rsid w:val="003B42E4"/>
    <w:rsid w:val="003B437A"/>
    <w:rsid w:val="003B6318"/>
    <w:rsid w:val="003B6705"/>
    <w:rsid w:val="003B7383"/>
    <w:rsid w:val="003B75D4"/>
    <w:rsid w:val="003B7E28"/>
    <w:rsid w:val="003C0065"/>
    <w:rsid w:val="003C1756"/>
    <w:rsid w:val="003C29D7"/>
    <w:rsid w:val="003C3084"/>
    <w:rsid w:val="003C3119"/>
    <w:rsid w:val="003C3B59"/>
    <w:rsid w:val="003C3DAB"/>
    <w:rsid w:val="003C441B"/>
    <w:rsid w:val="003C463F"/>
    <w:rsid w:val="003C4EE4"/>
    <w:rsid w:val="003C6A0C"/>
    <w:rsid w:val="003C6AC0"/>
    <w:rsid w:val="003C7550"/>
    <w:rsid w:val="003C76FB"/>
    <w:rsid w:val="003C7F83"/>
    <w:rsid w:val="003D0657"/>
    <w:rsid w:val="003D09DE"/>
    <w:rsid w:val="003D11A3"/>
    <w:rsid w:val="003D1832"/>
    <w:rsid w:val="003D1C46"/>
    <w:rsid w:val="003D2090"/>
    <w:rsid w:val="003D32D9"/>
    <w:rsid w:val="003D3473"/>
    <w:rsid w:val="003D34DC"/>
    <w:rsid w:val="003D4619"/>
    <w:rsid w:val="003D4A8F"/>
    <w:rsid w:val="003D4AED"/>
    <w:rsid w:val="003D5999"/>
    <w:rsid w:val="003D5B42"/>
    <w:rsid w:val="003D5F5C"/>
    <w:rsid w:val="003D6223"/>
    <w:rsid w:val="003D6316"/>
    <w:rsid w:val="003D7B8C"/>
    <w:rsid w:val="003E09DB"/>
    <w:rsid w:val="003E09F2"/>
    <w:rsid w:val="003E0BFB"/>
    <w:rsid w:val="003E1154"/>
    <w:rsid w:val="003E1502"/>
    <w:rsid w:val="003E1F04"/>
    <w:rsid w:val="003E2AAC"/>
    <w:rsid w:val="003E4552"/>
    <w:rsid w:val="003F0E5F"/>
    <w:rsid w:val="003F10FF"/>
    <w:rsid w:val="003F149E"/>
    <w:rsid w:val="003F18B5"/>
    <w:rsid w:val="003F4095"/>
    <w:rsid w:val="003F4619"/>
    <w:rsid w:val="003F4F6D"/>
    <w:rsid w:val="004009A7"/>
    <w:rsid w:val="00400EF6"/>
    <w:rsid w:val="00402BA0"/>
    <w:rsid w:val="004038AF"/>
    <w:rsid w:val="0040404F"/>
    <w:rsid w:val="00404366"/>
    <w:rsid w:val="00404648"/>
    <w:rsid w:val="0040572C"/>
    <w:rsid w:val="004062B9"/>
    <w:rsid w:val="004072B5"/>
    <w:rsid w:val="004078FA"/>
    <w:rsid w:val="00410B88"/>
    <w:rsid w:val="00412E17"/>
    <w:rsid w:val="004139AE"/>
    <w:rsid w:val="00413EB7"/>
    <w:rsid w:val="004141E4"/>
    <w:rsid w:val="00414440"/>
    <w:rsid w:val="004144C9"/>
    <w:rsid w:val="004151B6"/>
    <w:rsid w:val="004152B9"/>
    <w:rsid w:val="00415FFC"/>
    <w:rsid w:val="00420D60"/>
    <w:rsid w:val="00421170"/>
    <w:rsid w:val="00422033"/>
    <w:rsid w:val="00423603"/>
    <w:rsid w:val="004238FF"/>
    <w:rsid w:val="00423AA7"/>
    <w:rsid w:val="00423C23"/>
    <w:rsid w:val="00424665"/>
    <w:rsid w:val="00425232"/>
    <w:rsid w:val="00425EB1"/>
    <w:rsid w:val="0043070C"/>
    <w:rsid w:val="00430BA1"/>
    <w:rsid w:val="004314CB"/>
    <w:rsid w:val="00434376"/>
    <w:rsid w:val="0043455B"/>
    <w:rsid w:val="00434EB2"/>
    <w:rsid w:val="0043606F"/>
    <w:rsid w:val="004365BE"/>
    <w:rsid w:val="00436CF9"/>
    <w:rsid w:val="004378A6"/>
    <w:rsid w:val="00437E0A"/>
    <w:rsid w:val="00440B2E"/>
    <w:rsid w:val="00440ED1"/>
    <w:rsid w:val="004419CC"/>
    <w:rsid w:val="00441EE6"/>
    <w:rsid w:val="00442502"/>
    <w:rsid w:val="00442927"/>
    <w:rsid w:val="00443142"/>
    <w:rsid w:val="00443F6F"/>
    <w:rsid w:val="00446DD4"/>
    <w:rsid w:val="00451939"/>
    <w:rsid w:val="00453CC7"/>
    <w:rsid w:val="00453ED6"/>
    <w:rsid w:val="0045546A"/>
    <w:rsid w:val="00455A5E"/>
    <w:rsid w:val="004566AA"/>
    <w:rsid w:val="00456EC0"/>
    <w:rsid w:val="004617BE"/>
    <w:rsid w:val="00462BE0"/>
    <w:rsid w:val="004662C1"/>
    <w:rsid w:val="00467744"/>
    <w:rsid w:val="0047106D"/>
    <w:rsid w:val="004734FA"/>
    <w:rsid w:val="004749F4"/>
    <w:rsid w:val="00474C9C"/>
    <w:rsid w:val="004752C6"/>
    <w:rsid w:val="00476E4C"/>
    <w:rsid w:val="004771B7"/>
    <w:rsid w:val="004773E4"/>
    <w:rsid w:val="0048051A"/>
    <w:rsid w:val="00480F9C"/>
    <w:rsid w:val="004811EF"/>
    <w:rsid w:val="00481B4B"/>
    <w:rsid w:val="00481E81"/>
    <w:rsid w:val="00482B8E"/>
    <w:rsid w:val="004837DE"/>
    <w:rsid w:val="00484BDC"/>
    <w:rsid w:val="00484EBD"/>
    <w:rsid w:val="00485140"/>
    <w:rsid w:val="004863C1"/>
    <w:rsid w:val="00487400"/>
    <w:rsid w:val="00487555"/>
    <w:rsid w:val="00490FD0"/>
    <w:rsid w:val="00492A3F"/>
    <w:rsid w:val="00492FA1"/>
    <w:rsid w:val="00496053"/>
    <w:rsid w:val="004965F3"/>
    <w:rsid w:val="004A0DD9"/>
    <w:rsid w:val="004A273A"/>
    <w:rsid w:val="004A3761"/>
    <w:rsid w:val="004A3AA9"/>
    <w:rsid w:val="004A4EE2"/>
    <w:rsid w:val="004A5308"/>
    <w:rsid w:val="004B0966"/>
    <w:rsid w:val="004B19EB"/>
    <w:rsid w:val="004B1BE5"/>
    <w:rsid w:val="004B1ECD"/>
    <w:rsid w:val="004B3B2F"/>
    <w:rsid w:val="004B3BE3"/>
    <w:rsid w:val="004B40DB"/>
    <w:rsid w:val="004B4603"/>
    <w:rsid w:val="004B4964"/>
    <w:rsid w:val="004B4F12"/>
    <w:rsid w:val="004B6761"/>
    <w:rsid w:val="004B719F"/>
    <w:rsid w:val="004C00AF"/>
    <w:rsid w:val="004C0588"/>
    <w:rsid w:val="004C0D35"/>
    <w:rsid w:val="004C17D2"/>
    <w:rsid w:val="004C1A8E"/>
    <w:rsid w:val="004C2733"/>
    <w:rsid w:val="004C357F"/>
    <w:rsid w:val="004C3D8C"/>
    <w:rsid w:val="004C4A11"/>
    <w:rsid w:val="004C6463"/>
    <w:rsid w:val="004C6811"/>
    <w:rsid w:val="004C6E1A"/>
    <w:rsid w:val="004D28AA"/>
    <w:rsid w:val="004D355F"/>
    <w:rsid w:val="004D3D05"/>
    <w:rsid w:val="004D3EDB"/>
    <w:rsid w:val="004D3FC9"/>
    <w:rsid w:val="004D41C9"/>
    <w:rsid w:val="004D4365"/>
    <w:rsid w:val="004D4905"/>
    <w:rsid w:val="004D4E9F"/>
    <w:rsid w:val="004D5B45"/>
    <w:rsid w:val="004D5C6E"/>
    <w:rsid w:val="004D65A3"/>
    <w:rsid w:val="004D6751"/>
    <w:rsid w:val="004D7003"/>
    <w:rsid w:val="004D7701"/>
    <w:rsid w:val="004E00A2"/>
    <w:rsid w:val="004E1A99"/>
    <w:rsid w:val="004E2473"/>
    <w:rsid w:val="004E2652"/>
    <w:rsid w:val="004E26AC"/>
    <w:rsid w:val="004E2860"/>
    <w:rsid w:val="004E2D88"/>
    <w:rsid w:val="004E3CFB"/>
    <w:rsid w:val="004E43F7"/>
    <w:rsid w:val="004E45C2"/>
    <w:rsid w:val="004E4842"/>
    <w:rsid w:val="004E4FA2"/>
    <w:rsid w:val="004F1602"/>
    <w:rsid w:val="004F27A9"/>
    <w:rsid w:val="004F3B7A"/>
    <w:rsid w:val="004F412F"/>
    <w:rsid w:val="004F4648"/>
    <w:rsid w:val="004F46D2"/>
    <w:rsid w:val="004F6106"/>
    <w:rsid w:val="004F61B2"/>
    <w:rsid w:val="004F6FA2"/>
    <w:rsid w:val="00501C25"/>
    <w:rsid w:val="00502A27"/>
    <w:rsid w:val="005033DD"/>
    <w:rsid w:val="00503BA6"/>
    <w:rsid w:val="00503E89"/>
    <w:rsid w:val="005061E4"/>
    <w:rsid w:val="00507BF6"/>
    <w:rsid w:val="00510188"/>
    <w:rsid w:val="00510CAB"/>
    <w:rsid w:val="00510EE3"/>
    <w:rsid w:val="00510FFB"/>
    <w:rsid w:val="00511FC7"/>
    <w:rsid w:val="00513D35"/>
    <w:rsid w:val="00514308"/>
    <w:rsid w:val="005144BA"/>
    <w:rsid w:val="0051470A"/>
    <w:rsid w:val="00515B60"/>
    <w:rsid w:val="005163C2"/>
    <w:rsid w:val="00516796"/>
    <w:rsid w:val="00516BC8"/>
    <w:rsid w:val="005170AC"/>
    <w:rsid w:val="00517CE5"/>
    <w:rsid w:val="0052204E"/>
    <w:rsid w:val="00522CDD"/>
    <w:rsid w:val="00524EEE"/>
    <w:rsid w:val="00525307"/>
    <w:rsid w:val="00526C3F"/>
    <w:rsid w:val="00530F03"/>
    <w:rsid w:val="00531159"/>
    <w:rsid w:val="0053183A"/>
    <w:rsid w:val="00531B9A"/>
    <w:rsid w:val="0053263C"/>
    <w:rsid w:val="00532741"/>
    <w:rsid w:val="00532DCA"/>
    <w:rsid w:val="0053399A"/>
    <w:rsid w:val="0053641B"/>
    <w:rsid w:val="00537484"/>
    <w:rsid w:val="005410C5"/>
    <w:rsid w:val="00541941"/>
    <w:rsid w:val="00541BA4"/>
    <w:rsid w:val="005442FC"/>
    <w:rsid w:val="0054462D"/>
    <w:rsid w:val="005449C3"/>
    <w:rsid w:val="00544E97"/>
    <w:rsid w:val="00545467"/>
    <w:rsid w:val="00545891"/>
    <w:rsid w:val="00545C8E"/>
    <w:rsid w:val="00545E06"/>
    <w:rsid w:val="00546311"/>
    <w:rsid w:val="00547A51"/>
    <w:rsid w:val="005504F1"/>
    <w:rsid w:val="00550691"/>
    <w:rsid w:val="00550D1A"/>
    <w:rsid w:val="005539E8"/>
    <w:rsid w:val="00553E47"/>
    <w:rsid w:val="005563EE"/>
    <w:rsid w:val="005565F4"/>
    <w:rsid w:val="0055701A"/>
    <w:rsid w:val="005607E6"/>
    <w:rsid w:val="00561D26"/>
    <w:rsid w:val="005632DA"/>
    <w:rsid w:val="005639A9"/>
    <w:rsid w:val="00563AAF"/>
    <w:rsid w:val="00563FF6"/>
    <w:rsid w:val="00566C43"/>
    <w:rsid w:val="00567025"/>
    <w:rsid w:val="005673C3"/>
    <w:rsid w:val="0056777B"/>
    <w:rsid w:val="00567869"/>
    <w:rsid w:val="005678FD"/>
    <w:rsid w:val="005678FE"/>
    <w:rsid w:val="00567935"/>
    <w:rsid w:val="00567A3A"/>
    <w:rsid w:val="00571940"/>
    <w:rsid w:val="0057194D"/>
    <w:rsid w:val="00571AA9"/>
    <w:rsid w:val="00571DBF"/>
    <w:rsid w:val="00571E27"/>
    <w:rsid w:val="005727B9"/>
    <w:rsid w:val="00573473"/>
    <w:rsid w:val="0057438B"/>
    <w:rsid w:val="00575E41"/>
    <w:rsid w:val="0057610C"/>
    <w:rsid w:val="0057616D"/>
    <w:rsid w:val="00576494"/>
    <w:rsid w:val="00577654"/>
    <w:rsid w:val="00581996"/>
    <w:rsid w:val="0058206D"/>
    <w:rsid w:val="005833FE"/>
    <w:rsid w:val="00584BF4"/>
    <w:rsid w:val="00586BFB"/>
    <w:rsid w:val="0058771F"/>
    <w:rsid w:val="00587A28"/>
    <w:rsid w:val="00591320"/>
    <w:rsid w:val="005914A8"/>
    <w:rsid w:val="005931BC"/>
    <w:rsid w:val="00595386"/>
    <w:rsid w:val="00595976"/>
    <w:rsid w:val="00597426"/>
    <w:rsid w:val="00597C03"/>
    <w:rsid w:val="005A01A3"/>
    <w:rsid w:val="005A0493"/>
    <w:rsid w:val="005A0808"/>
    <w:rsid w:val="005A1002"/>
    <w:rsid w:val="005A13FA"/>
    <w:rsid w:val="005A3DB5"/>
    <w:rsid w:val="005A3EAC"/>
    <w:rsid w:val="005A4717"/>
    <w:rsid w:val="005A4BE5"/>
    <w:rsid w:val="005A6E0A"/>
    <w:rsid w:val="005A780E"/>
    <w:rsid w:val="005B0287"/>
    <w:rsid w:val="005B1CFB"/>
    <w:rsid w:val="005B1D53"/>
    <w:rsid w:val="005B2307"/>
    <w:rsid w:val="005B27C9"/>
    <w:rsid w:val="005B2B4E"/>
    <w:rsid w:val="005B3CBB"/>
    <w:rsid w:val="005B4361"/>
    <w:rsid w:val="005B46F5"/>
    <w:rsid w:val="005B47B4"/>
    <w:rsid w:val="005B4901"/>
    <w:rsid w:val="005B4B18"/>
    <w:rsid w:val="005B573A"/>
    <w:rsid w:val="005B59D3"/>
    <w:rsid w:val="005B5A2A"/>
    <w:rsid w:val="005B7E97"/>
    <w:rsid w:val="005B7FFA"/>
    <w:rsid w:val="005C0607"/>
    <w:rsid w:val="005C1E3F"/>
    <w:rsid w:val="005C1F46"/>
    <w:rsid w:val="005C2AF5"/>
    <w:rsid w:val="005C3401"/>
    <w:rsid w:val="005C4696"/>
    <w:rsid w:val="005C493D"/>
    <w:rsid w:val="005C4CAB"/>
    <w:rsid w:val="005C4D49"/>
    <w:rsid w:val="005C6531"/>
    <w:rsid w:val="005C7028"/>
    <w:rsid w:val="005D1719"/>
    <w:rsid w:val="005D2FAE"/>
    <w:rsid w:val="005D42CA"/>
    <w:rsid w:val="005D470C"/>
    <w:rsid w:val="005D4750"/>
    <w:rsid w:val="005D4BB4"/>
    <w:rsid w:val="005D5FF7"/>
    <w:rsid w:val="005D6539"/>
    <w:rsid w:val="005D6791"/>
    <w:rsid w:val="005D75B4"/>
    <w:rsid w:val="005E00AB"/>
    <w:rsid w:val="005E22F6"/>
    <w:rsid w:val="005E27D0"/>
    <w:rsid w:val="005E2DC4"/>
    <w:rsid w:val="005E311C"/>
    <w:rsid w:val="005E413B"/>
    <w:rsid w:val="005E4B52"/>
    <w:rsid w:val="005E4E45"/>
    <w:rsid w:val="005E54E8"/>
    <w:rsid w:val="005E5578"/>
    <w:rsid w:val="005E6121"/>
    <w:rsid w:val="005E687A"/>
    <w:rsid w:val="005E6A27"/>
    <w:rsid w:val="005E7142"/>
    <w:rsid w:val="005F0FE1"/>
    <w:rsid w:val="005F18C8"/>
    <w:rsid w:val="005F2A67"/>
    <w:rsid w:val="005F49DD"/>
    <w:rsid w:val="005F5E01"/>
    <w:rsid w:val="005F5E34"/>
    <w:rsid w:val="005F66C2"/>
    <w:rsid w:val="005F7774"/>
    <w:rsid w:val="00600157"/>
    <w:rsid w:val="00600604"/>
    <w:rsid w:val="0060091E"/>
    <w:rsid w:val="006016B1"/>
    <w:rsid w:val="00602142"/>
    <w:rsid w:val="0060220D"/>
    <w:rsid w:val="00603298"/>
    <w:rsid w:val="006035D7"/>
    <w:rsid w:val="00603604"/>
    <w:rsid w:val="006042EC"/>
    <w:rsid w:val="006053C0"/>
    <w:rsid w:val="00605FCF"/>
    <w:rsid w:val="00606440"/>
    <w:rsid w:val="00610642"/>
    <w:rsid w:val="00613568"/>
    <w:rsid w:val="00613A8C"/>
    <w:rsid w:val="00613AD2"/>
    <w:rsid w:val="006150C1"/>
    <w:rsid w:val="0061514A"/>
    <w:rsid w:val="006202FD"/>
    <w:rsid w:val="00620E0D"/>
    <w:rsid w:val="0062106F"/>
    <w:rsid w:val="006213CE"/>
    <w:rsid w:val="00621D0A"/>
    <w:rsid w:val="0062228C"/>
    <w:rsid w:val="006254B5"/>
    <w:rsid w:val="00625E47"/>
    <w:rsid w:val="00626C9F"/>
    <w:rsid w:val="006274A4"/>
    <w:rsid w:val="00631D10"/>
    <w:rsid w:val="00632579"/>
    <w:rsid w:val="006325E0"/>
    <w:rsid w:val="006334CA"/>
    <w:rsid w:val="0063463F"/>
    <w:rsid w:val="00634E9F"/>
    <w:rsid w:val="006351F4"/>
    <w:rsid w:val="00636B40"/>
    <w:rsid w:val="00637566"/>
    <w:rsid w:val="006400F7"/>
    <w:rsid w:val="0064073A"/>
    <w:rsid w:val="006408F3"/>
    <w:rsid w:val="00640D11"/>
    <w:rsid w:val="00641114"/>
    <w:rsid w:val="00642815"/>
    <w:rsid w:val="00644259"/>
    <w:rsid w:val="006448FA"/>
    <w:rsid w:val="0064577F"/>
    <w:rsid w:val="00645B9F"/>
    <w:rsid w:val="0065035F"/>
    <w:rsid w:val="00650B3D"/>
    <w:rsid w:val="006518FD"/>
    <w:rsid w:val="00651C72"/>
    <w:rsid w:val="00652300"/>
    <w:rsid w:val="00652768"/>
    <w:rsid w:val="00652AAC"/>
    <w:rsid w:val="00652FB6"/>
    <w:rsid w:val="0065354F"/>
    <w:rsid w:val="00653DF8"/>
    <w:rsid w:val="00654A60"/>
    <w:rsid w:val="006553DB"/>
    <w:rsid w:val="00655804"/>
    <w:rsid w:val="00655DDB"/>
    <w:rsid w:val="0065788F"/>
    <w:rsid w:val="0065792B"/>
    <w:rsid w:val="00661437"/>
    <w:rsid w:val="006616C6"/>
    <w:rsid w:val="00663058"/>
    <w:rsid w:val="0066429B"/>
    <w:rsid w:val="0066524E"/>
    <w:rsid w:val="00666D78"/>
    <w:rsid w:val="00666E37"/>
    <w:rsid w:val="006676E2"/>
    <w:rsid w:val="00667B4A"/>
    <w:rsid w:val="00670E99"/>
    <w:rsid w:val="00671454"/>
    <w:rsid w:val="0067248C"/>
    <w:rsid w:val="00672C49"/>
    <w:rsid w:val="00673BEF"/>
    <w:rsid w:val="00674AA2"/>
    <w:rsid w:val="006763CB"/>
    <w:rsid w:val="00680749"/>
    <w:rsid w:val="00680AB9"/>
    <w:rsid w:val="00680F2A"/>
    <w:rsid w:val="00683093"/>
    <w:rsid w:val="006848A7"/>
    <w:rsid w:val="0068645D"/>
    <w:rsid w:val="00692742"/>
    <w:rsid w:val="006929E0"/>
    <w:rsid w:val="00694297"/>
    <w:rsid w:val="0069436A"/>
    <w:rsid w:val="00694467"/>
    <w:rsid w:val="00694F91"/>
    <w:rsid w:val="0069525C"/>
    <w:rsid w:val="00695D42"/>
    <w:rsid w:val="00696159"/>
    <w:rsid w:val="00696A07"/>
    <w:rsid w:val="0069787C"/>
    <w:rsid w:val="00697D81"/>
    <w:rsid w:val="006A01D6"/>
    <w:rsid w:val="006A0307"/>
    <w:rsid w:val="006A42E9"/>
    <w:rsid w:val="006A5AE9"/>
    <w:rsid w:val="006A71B0"/>
    <w:rsid w:val="006A7E05"/>
    <w:rsid w:val="006B0627"/>
    <w:rsid w:val="006B1C84"/>
    <w:rsid w:val="006B2895"/>
    <w:rsid w:val="006B2AAD"/>
    <w:rsid w:val="006B2B31"/>
    <w:rsid w:val="006B42D0"/>
    <w:rsid w:val="006B44AC"/>
    <w:rsid w:val="006B4680"/>
    <w:rsid w:val="006B583A"/>
    <w:rsid w:val="006B5BB4"/>
    <w:rsid w:val="006C1591"/>
    <w:rsid w:val="006C36C2"/>
    <w:rsid w:val="006C3DB6"/>
    <w:rsid w:val="006C3E52"/>
    <w:rsid w:val="006C466B"/>
    <w:rsid w:val="006C5BDE"/>
    <w:rsid w:val="006C5E55"/>
    <w:rsid w:val="006C604B"/>
    <w:rsid w:val="006C623D"/>
    <w:rsid w:val="006C6245"/>
    <w:rsid w:val="006C6CC5"/>
    <w:rsid w:val="006C7C6E"/>
    <w:rsid w:val="006D0000"/>
    <w:rsid w:val="006D36DD"/>
    <w:rsid w:val="006D4034"/>
    <w:rsid w:val="006D42DD"/>
    <w:rsid w:val="006D5CAB"/>
    <w:rsid w:val="006E0093"/>
    <w:rsid w:val="006E0179"/>
    <w:rsid w:val="006E032F"/>
    <w:rsid w:val="006E2937"/>
    <w:rsid w:val="006E3ED7"/>
    <w:rsid w:val="006E4581"/>
    <w:rsid w:val="006E542C"/>
    <w:rsid w:val="006F0B3B"/>
    <w:rsid w:val="006F0CFD"/>
    <w:rsid w:val="006F13D9"/>
    <w:rsid w:val="006F1ABA"/>
    <w:rsid w:val="006F1F53"/>
    <w:rsid w:val="006F2A23"/>
    <w:rsid w:val="006F2D2D"/>
    <w:rsid w:val="006F2E8E"/>
    <w:rsid w:val="006F3394"/>
    <w:rsid w:val="006F44D7"/>
    <w:rsid w:val="006F514E"/>
    <w:rsid w:val="006F574C"/>
    <w:rsid w:val="00700394"/>
    <w:rsid w:val="007009B4"/>
    <w:rsid w:val="007021D2"/>
    <w:rsid w:val="00702520"/>
    <w:rsid w:val="007028A7"/>
    <w:rsid w:val="00702D0C"/>
    <w:rsid w:val="007038D9"/>
    <w:rsid w:val="00703D16"/>
    <w:rsid w:val="00704380"/>
    <w:rsid w:val="0070554C"/>
    <w:rsid w:val="00705ACE"/>
    <w:rsid w:val="0070674D"/>
    <w:rsid w:val="0070701D"/>
    <w:rsid w:val="00707518"/>
    <w:rsid w:val="007076B1"/>
    <w:rsid w:val="00707CFE"/>
    <w:rsid w:val="0071063E"/>
    <w:rsid w:val="00711422"/>
    <w:rsid w:val="00711A07"/>
    <w:rsid w:val="00711F54"/>
    <w:rsid w:val="00712C4E"/>
    <w:rsid w:val="00712E96"/>
    <w:rsid w:val="00713843"/>
    <w:rsid w:val="00713893"/>
    <w:rsid w:val="007139B7"/>
    <w:rsid w:val="00713D1E"/>
    <w:rsid w:val="00714932"/>
    <w:rsid w:val="007155FB"/>
    <w:rsid w:val="00715A9B"/>
    <w:rsid w:val="007160B9"/>
    <w:rsid w:val="00716184"/>
    <w:rsid w:val="00717EB6"/>
    <w:rsid w:val="0072033A"/>
    <w:rsid w:val="00720A08"/>
    <w:rsid w:val="00720B7F"/>
    <w:rsid w:val="00720D73"/>
    <w:rsid w:val="007215EF"/>
    <w:rsid w:val="00722308"/>
    <w:rsid w:val="00722C93"/>
    <w:rsid w:val="00723B3C"/>
    <w:rsid w:val="007241BD"/>
    <w:rsid w:val="007243BA"/>
    <w:rsid w:val="00724E3E"/>
    <w:rsid w:val="007251A8"/>
    <w:rsid w:val="00726D1F"/>
    <w:rsid w:val="00731081"/>
    <w:rsid w:val="007329BA"/>
    <w:rsid w:val="00732C65"/>
    <w:rsid w:val="00733207"/>
    <w:rsid w:val="007336D2"/>
    <w:rsid w:val="00733EA9"/>
    <w:rsid w:val="00735D50"/>
    <w:rsid w:val="00736DF8"/>
    <w:rsid w:val="007376E7"/>
    <w:rsid w:val="00737A25"/>
    <w:rsid w:val="00740342"/>
    <w:rsid w:val="00740970"/>
    <w:rsid w:val="00740FE9"/>
    <w:rsid w:val="00742394"/>
    <w:rsid w:val="00743B0C"/>
    <w:rsid w:val="00743EE6"/>
    <w:rsid w:val="00744A8C"/>
    <w:rsid w:val="00744E32"/>
    <w:rsid w:val="00745742"/>
    <w:rsid w:val="007463F6"/>
    <w:rsid w:val="00746CF7"/>
    <w:rsid w:val="0074775B"/>
    <w:rsid w:val="00747A89"/>
    <w:rsid w:val="00747C33"/>
    <w:rsid w:val="00750183"/>
    <w:rsid w:val="0075067C"/>
    <w:rsid w:val="007517CE"/>
    <w:rsid w:val="007526A7"/>
    <w:rsid w:val="007527E5"/>
    <w:rsid w:val="00752A2C"/>
    <w:rsid w:val="00753E34"/>
    <w:rsid w:val="00753FD0"/>
    <w:rsid w:val="0076034C"/>
    <w:rsid w:val="00760A86"/>
    <w:rsid w:val="00760CF7"/>
    <w:rsid w:val="007618EF"/>
    <w:rsid w:val="0076254D"/>
    <w:rsid w:val="0076270D"/>
    <w:rsid w:val="00762D20"/>
    <w:rsid w:val="007642A0"/>
    <w:rsid w:val="00764A9B"/>
    <w:rsid w:val="007653CF"/>
    <w:rsid w:val="0076605F"/>
    <w:rsid w:val="00766206"/>
    <w:rsid w:val="007673E6"/>
    <w:rsid w:val="0077087B"/>
    <w:rsid w:val="00772549"/>
    <w:rsid w:val="00772A08"/>
    <w:rsid w:val="007733D5"/>
    <w:rsid w:val="00773868"/>
    <w:rsid w:val="00774EF4"/>
    <w:rsid w:val="00775A3F"/>
    <w:rsid w:val="00775F0F"/>
    <w:rsid w:val="00776B67"/>
    <w:rsid w:val="0077722A"/>
    <w:rsid w:val="00780466"/>
    <w:rsid w:val="0078163C"/>
    <w:rsid w:val="00781729"/>
    <w:rsid w:val="00782F37"/>
    <w:rsid w:val="00784524"/>
    <w:rsid w:val="00785A9C"/>
    <w:rsid w:val="00786ABF"/>
    <w:rsid w:val="00786CC4"/>
    <w:rsid w:val="00786FDF"/>
    <w:rsid w:val="007872EC"/>
    <w:rsid w:val="007902C4"/>
    <w:rsid w:val="00791985"/>
    <w:rsid w:val="00791A85"/>
    <w:rsid w:val="00791E58"/>
    <w:rsid w:val="00793620"/>
    <w:rsid w:val="00794508"/>
    <w:rsid w:val="007948A0"/>
    <w:rsid w:val="00794BF6"/>
    <w:rsid w:val="007952FC"/>
    <w:rsid w:val="0079560A"/>
    <w:rsid w:val="00797A7B"/>
    <w:rsid w:val="007A0707"/>
    <w:rsid w:val="007A24CA"/>
    <w:rsid w:val="007A2C60"/>
    <w:rsid w:val="007A449C"/>
    <w:rsid w:val="007A50E9"/>
    <w:rsid w:val="007A5FCE"/>
    <w:rsid w:val="007A6302"/>
    <w:rsid w:val="007A72D4"/>
    <w:rsid w:val="007B014A"/>
    <w:rsid w:val="007B01D4"/>
    <w:rsid w:val="007B1086"/>
    <w:rsid w:val="007B1BA3"/>
    <w:rsid w:val="007B3416"/>
    <w:rsid w:val="007B4AF7"/>
    <w:rsid w:val="007B4D71"/>
    <w:rsid w:val="007B5E79"/>
    <w:rsid w:val="007B5EE5"/>
    <w:rsid w:val="007B6DD4"/>
    <w:rsid w:val="007B7F48"/>
    <w:rsid w:val="007C0233"/>
    <w:rsid w:val="007C0805"/>
    <w:rsid w:val="007C0BCD"/>
    <w:rsid w:val="007C1B3D"/>
    <w:rsid w:val="007C5206"/>
    <w:rsid w:val="007C7C76"/>
    <w:rsid w:val="007D2060"/>
    <w:rsid w:val="007D2A5D"/>
    <w:rsid w:val="007D39D4"/>
    <w:rsid w:val="007D66F0"/>
    <w:rsid w:val="007D6920"/>
    <w:rsid w:val="007D746A"/>
    <w:rsid w:val="007D7F38"/>
    <w:rsid w:val="007E08A3"/>
    <w:rsid w:val="007E0C50"/>
    <w:rsid w:val="007E283E"/>
    <w:rsid w:val="007E42C9"/>
    <w:rsid w:val="007E4A8A"/>
    <w:rsid w:val="007E57B7"/>
    <w:rsid w:val="007E5AE2"/>
    <w:rsid w:val="007E6609"/>
    <w:rsid w:val="007F0766"/>
    <w:rsid w:val="007F0C9C"/>
    <w:rsid w:val="007F0E1F"/>
    <w:rsid w:val="007F1422"/>
    <w:rsid w:val="007F34BD"/>
    <w:rsid w:val="007F4C93"/>
    <w:rsid w:val="007F4CDE"/>
    <w:rsid w:val="007F53C7"/>
    <w:rsid w:val="007F547C"/>
    <w:rsid w:val="007F6BDC"/>
    <w:rsid w:val="0080061F"/>
    <w:rsid w:val="008019DE"/>
    <w:rsid w:val="00802340"/>
    <w:rsid w:val="008026FB"/>
    <w:rsid w:val="00802856"/>
    <w:rsid w:val="008033D3"/>
    <w:rsid w:val="00803511"/>
    <w:rsid w:val="00803CA5"/>
    <w:rsid w:val="00805FE4"/>
    <w:rsid w:val="008065B3"/>
    <w:rsid w:val="00806F89"/>
    <w:rsid w:val="008073C8"/>
    <w:rsid w:val="0080767B"/>
    <w:rsid w:val="00807E82"/>
    <w:rsid w:val="00812010"/>
    <w:rsid w:val="008135AA"/>
    <w:rsid w:val="008148C3"/>
    <w:rsid w:val="0081527F"/>
    <w:rsid w:val="00816CAF"/>
    <w:rsid w:val="00817042"/>
    <w:rsid w:val="008172D0"/>
    <w:rsid w:val="00817A81"/>
    <w:rsid w:val="00820347"/>
    <w:rsid w:val="00820E96"/>
    <w:rsid w:val="008217B7"/>
    <w:rsid w:val="008217F3"/>
    <w:rsid w:val="00822544"/>
    <w:rsid w:val="00822D6D"/>
    <w:rsid w:val="00822F24"/>
    <w:rsid w:val="00823262"/>
    <w:rsid w:val="00823F54"/>
    <w:rsid w:val="0082437B"/>
    <w:rsid w:val="008248DE"/>
    <w:rsid w:val="008249B3"/>
    <w:rsid w:val="00824B5A"/>
    <w:rsid w:val="00825D7A"/>
    <w:rsid w:val="00826460"/>
    <w:rsid w:val="00826DB2"/>
    <w:rsid w:val="0083050F"/>
    <w:rsid w:val="0083100B"/>
    <w:rsid w:val="00833519"/>
    <w:rsid w:val="00834581"/>
    <w:rsid w:val="00834C04"/>
    <w:rsid w:val="00835D70"/>
    <w:rsid w:val="008372A6"/>
    <w:rsid w:val="00840149"/>
    <w:rsid w:val="008402DF"/>
    <w:rsid w:val="00841059"/>
    <w:rsid w:val="008425FC"/>
    <w:rsid w:val="00842795"/>
    <w:rsid w:val="00842E43"/>
    <w:rsid w:val="008443F7"/>
    <w:rsid w:val="00846121"/>
    <w:rsid w:val="00846B04"/>
    <w:rsid w:val="008478A8"/>
    <w:rsid w:val="008504C6"/>
    <w:rsid w:val="008509FB"/>
    <w:rsid w:val="008526F3"/>
    <w:rsid w:val="00852DE5"/>
    <w:rsid w:val="0085372C"/>
    <w:rsid w:val="00853A57"/>
    <w:rsid w:val="00854EC3"/>
    <w:rsid w:val="00855182"/>
    <w:rsid w:val="00855803"/>
    <w:rsid w:val="00857AD4"/>
    <w:rsid w:val="00857D9A"/>
    <w:rsid w:val="00862A36"/>
    <w:rsid w:val="0086322D"/>
    <w:rsid w:val="008637B0"/>
    <w:rsid w:val="00864018"/>
    <w:rsid w:val="008658D1"/>
    <w:rsid w:val="00866ADE"/>
    <w:rsid w:val="00866C66"/>
    <w:rsid w:val="00866E3E"/>
    <w:rsid w:val="00867A6A"/>
    <w:rsid w:val="00867E98"/>
    <w:rsid w:val="008708FF"/>
    <w:rsid w:val="008709B2"/>
    <w:rsid w:val="00870BD2"/>
    <w:rsid w:val="008711EE"/>
    <w:rsid w:val="008721D4"/>
    <w:rsid w:val="00872334"/>
    <w:rsid w:val="00873C0D"/>
    <w:rsid w:val="008757E0"/>
    <w:rsid w:val="008757E3"/>
    <w:rsid w:val="008759E1"/>
    <w:rsid w:val="00876995"/>
    <w:rsid w:val="00876C6C"/>
    <w:rsid w:val="00876E04"/>
    <w:rsid w:val="008804E7"/>
    <w:rsid w:val="00881FF4"/>
    <w:rsid w:val="00882E4B"/>
    <w:rsid w:val="0088339B"/>
    <w:rsid w:val="00883C69"/>
    <w:rsid w:val="00884B67"/>
    <w:rsid w:val="008856E6"/>
    <w:rsid w:val="008906CD"/>
    <w:rsid w:val="0089159F"/>
    <w:rsid w:val="00891B96"/>
    <w:rsid w:val="008921CD"/>
    <w:rsid w:val="00892898"/>
    <w:rsid w:val="00892CDA"/>
    <w:rsid w:val="00893ECF"/>
    <w:rsid w:val="00894754"/>
    <w:rsid w:val="00894FAA"/>
    <w:rsid w:val="008963F4"/>
    <w:rsid w:val="0089769B"/>
    <w:rsid w:val="008A05BD"/>
    <w:rsid w:val="008A0A33"/>
    <w:rsid w:val="008A2F44"/>
    <w:rsid w:val="008A2F8E"/>
    <w:rsid w:val="008A3114"/>
    <w:rsid w:val="008A3B20"/>
    <w:rsid w:val="008A3D8E"/>
    <w:rsid w:val="008A495C"/>
    <w:rsid w:val="008A49B4"/>
    <w:rsid w:val="008A6ABF"/>
    <w:rsid w:val="008A6C68"/>
    <w:rsid w:val="008A7FB2"/>
    <w:rsid w:val="008B008B"/>
    <w:rsid w:val="008B010F"/>
    <w:rsid w:val="008B0DBB"/>
    <w:rsid w:val="008B1033"/>
    <w:rsid w:val="008B162D"/>
    <w:rsid w:val="008B2851"/>
    <w:rsid w:val="008B3B3F"/>
    <w:rsid w:val="008B402D"/>
    <w:rsid w:val="008B40A2"/>
    <w:rsid w:val="008B618E"/>
    <w:rsid w:val="008B6D96"/>
    <w:rsid w:val="008C0DC2"/>
    <w:rsid w:val="008C1241"/>
    <w:rsid w:val="008C1A31"/>
    <w:rsid w:val="008C3DE2"/>
    <w:rsid w:val="008C53A1"/>
    <w:rsid w:val="008C59D5"/>
    <w:rsid w:val="008C621D"/>
    <w:rsid w:val="008C62CF"/>
    <w:rsid w:val="008C69FD"/>
    <w:rsid w:val="008C6A53"/>
    <w:rsid w:val="008D0142"/>
    <w:rsid w:val="008D0185"/>
    <w:rsid w:val="008D0BCA"/>
    <w:rsid w:val="008D0C3B"/>
    <w:rsid w:val="008D2880"/>
    <w:rsid w:val="008D300D"/>
    <w:rsid w:val="008D31BD"/>
    <w:rsid w:val="008D3431"/>
    <w:rsid w:val="008D353C"/>
    <w:rsid w:val="008D4356"/>
    <w:rsid w:val="008D489B"/>
    <w:rsid w:val="008D59B7"/>
    <w:rsid w:val="008D600D"/>
    <w:rsid w:val="008D6D3E"/>
    <w:rsid w:val="008D71FB"/>
    <w:rsid w:val="008E002B"/>
    <w:rsid w:val="008E0495"/>
    <w:rsid w:val="008E098B"/>
    <w:rsid w:val="008E1616"/>
    <w:rsid w:val="008E166D"/>
    <w:rsid w:val="008E20A0"/>
    <w:rsid w:val="008E21A6"/>
    <w:rsid w:val="008E220F"/>
    <w:rsid w:val="008E234D"/>
    <w:rsid w:val="008E2E6E"/>
    <w:rsid w:val="008E2EA2"/>
    <w:rsid w:val="008E400C"/>
    <w:rsid w:val="008E5675"/>
    <w:rsid w:val="008E6256"/>
    <w:rsid w:val="008E6B13"/>
    <w:rsid w:val="008E7626"/>
    <w:rsid w:val="008E77BE"/>
    <w:rsid w:val="008F015C"/>
    <w:rsid w:val="008F1DE8"/>
    <w:rsid w:val="008F1EF6"/>
    <w:rsid w:val="008F1FCA"/>
    <w:rsid w:val="008F333E"/>
    <w:rsid w:val="008F3D34"/>
    <w:rsid w:val="008F40AF"/>
    <w:rsid w:val="008F4427"/>
    <w:rsid w:val="008F4893"/>
    <w:rsid w:val="008F50F6"/>
    <w:rsid w:val="008F51CB"/>
    <w:rsid w:val="008F5537"/>
    <w:rsid w:val="008F6C8E"/>
    <w:rsid w:val="008F70EE"/>
    <w:rsid w:val="008F796B"/>
    <w:rsid w:val="0090084F"/>
    <w:rsid w:val="00901ADE"/>
    <w:rsid w:val="00901B6A"/>
    <w:rsid w:val="00901D95"/>
    <w:rsid w:val="00902D9B"/>
    <w:rsid w:val="0090334D"/>
    <w:rsid w:val="00903671"/>
    <w:rsid w:val="00903C94"/>
    <w:rsid w:val="00903F8E"/>
    <w:rsid w:val="00904D42"/>
    <w:rsid w:val="009065A2"/>
    <w:rsid w:val="00906D37"/>
    <w:rsid w:val="00907542"/>
    <w:rsid w:val="009076B6"/>
    <w:rsid w:val="0090771E"/>
    <w:rsid w:val="0091081E"/>
    <w:rsid w:val="00910C93"/>
    <w:rsid w:val="009121F7"/>
    <w:rsid w:val="009129B1"/>
    <w:rsid w:val="00913A81"/>
    <w:rsid w:val="0091408F"/>
    <w:rsid w:val="009141A4"/>
    <w:rsid w:val="0091455C"/>
    <w:rsid w:val="0091498A"/>
    <w:rsid w:val="00914A70"/>
    <w:rsid w:val="0091519A"/>
    <w:rsid w:val="00915276"/>
    <w:rsid w:val="009166AF"/>
    <w:rsid w:val="00917C52"/>
    <w:rsid w:val="00917F9E"/>
    <w:rsid w:val="00922E0F"/>
    <w:rsid w:val="00924EBC"/>
    <w:rsid w:val="0092604E"/>
    <w:rsid w:val="00926382"/>
    <w:rsid w:val="00926A51"/>
    <w:rsid w:val="009277C7"/>
    <w:rsid w:val="00930973"/>
    <w:rsid w:val="00930CD1"/>
    <w:rsid w:val="00934DBD"/>
    <w:rsid w:val="009356FD"/>
    <w:rsid w:val="009357A5"/>
    <w:rsid w:val="00935971"/>
    <w:rsid w:val="0093625C"/>
    <w:rsid w:val="00936C4F"/>
    <w:rsid w:val="0093727D"/>
    <w:rsid w:val="009379C4"/>
    <w:rsid w:val="00940388"/>
    <w:rsid w:val="00940443"/>
    <w:rsid w:val="00940488"/>
    <w:rsid w:val="009409C7"/>
    <w:rsid w:val="00940CD1"/>
    <w:rsid w:val="00940F80"/>
    <w:rsid w:val="00941B57"/>
    <w:rsid w:val="0094265B"/>
    <w:rsid w:val="00945211"/>
    <w:rsid w:val="00946193"/>
    <w:rsid w:val="00947396"/>
    <w:rsid w:val="009474F4"/>
    <w:rsid w:val="00950022"/>
    <w:rsid w:val="00950152"/>
    <w:rsid w:val="009506DF"/>
    <w:rsid w:val="0095078F"/>
    <w:rsid w:val="0095436A"/>
    <w:rsid w:val="009550BE"/>
    <w:rsid w:val="009561CE"/>
    <w:rsid w:val="009564B1"/>
    <w:rsid w:val="00956A66"/>
    <w:rsid w:val="00957854"/>
    <w:rsid w:val="00957C71"/>
    <w:rsid w:val="0096015C"/>
    <w:rsid w:val="009606AD"/>
    <w:rsid w:val="00960AA0"/>
    <w:rsid w:val="009613F7"/>
    <w:rsid w:val="00961B60"/>
    <w:rsid w:val="00962B6F"/>
    <w:rsid w:val="00964743"/>
    <w:rsid w:val="00964A62"/>
    <w:rsid w:val="00966036"/>
    <w:rsid w:val="00967E81"/>
    <w:rsid w:val="009716FC"/>
    <w:rsid w:val="009719CF"/>
    <w:rsid w:val="00972A74"/>
    <w:rsid w:val="00973500"/>
    <w:rsid w:val="00975504"/>
    <w:rsid w:val="00976236"/>
    <w:rsid w:val="00976D75"/>
    <w:rsid w:val="00976FDA"/>
    <w:rsid w:val="009772FF"/>
    <w:rsid w:val="00977B90"/>
    <w:rsid w:val="00977EB7"/>
    <w:rsid w:val="0098241E"/>
    <w:rsid w:val="00983379"/>
    <w:rsid w:val="00983FF4"/>
    <w:rsid w:val="0098463D"/>
    <w:rsid w:val="00984CAE"/>
    <w:rsid w:val="009854B1"/>
    <w:rsid w:val="00985DDA"/>
    <w:rsid w:val="009869D9"/>
    <w:rsid w:val="0098707A"/>
    <w:rsid w:val="00990BA0"/>
    <w:rsid w:val="00990BFE"/>
    <w:rsid w:val="00991440"/>
    <w:rsid w:val="00991786"/>
    <w:rsid w:val="00991BE5"/>
    <w:rsid w:val="0099250C"/>
    <w:rsid w:val="009928E2"/>
    <w:rsid w:val="0099293F"/>
    <w:rsid w:val="00993325"/>
    <w:rsid w:val="00994BF5"/>
    <w:rsid w:val="00995C54"/>
    <w:rsid w:val="009963DC"/>
    <w:rsid w:val="009965F3"/>
    <w:rsid w:val="00996FF9"/>
    <w:rsid w:val="0099725F"/>
    <w:rsid w:val="00997C5A"/>
    <w:rsid w:val="009A0620"/>
    <w:rsid w:val="009A0EA9"/>
    <w:rsid w:val="009A0EC9"/>
    <w:rsid w:val="009A2559"/>
    <w:rsid w:val="009A39DA"/>
    <w:rsid w:val="009A507F"/>
    <w:rsid w:val="009A50EA"/>
    <w:rsid w:val="009A64CB"/>
    <w:rsid w:val="009B0184"/>
    <w:rsid w:val="009B18A4"/>
    <w:rsid w:val="009B3A4C"/>
    <w:rsid w:val="009B3C0B"/>
    <w:rsid w:val="009B629D"/>
    <w:rsid w:val="009B6673"/>
    <w:rsid w:val="009B6AB3"/>
    <w:rsid w:val="009B76F6"/>
    <w:rsid w:val="009B7DCC"/>
    <w:rsid w:val="009C0848"/>
    <w:rsid w:val="009C1254"/>
    <w:rsid w:val="009C168C"/>
    <w:rsid w:val="009C4178"/>
    <w:rsid w:val="009C4212"/>
    <w:rsid w:val="009C6499"/>
    <w:rsid w:val="009C707A"/>
    <w:rsid w:val="009C7ACA"/>
    <w:rsid w:val="009D01FC"/>
    <w:rsid w:val="009D06A4"/>
    <w:rsid w:val="009D11D8"/>
    <w:rsid w:val="009D1287"/>
    <w:rsid w:val="009D71FB"/>
    <w:rsid w:val="009E09AD"/>
    <w:rsid w:val="009E0A8A"/>
    <w:rsid w:val="009E1D13"/>
    <w:rsid w:val="009E1D2E"/>
    <w:rsid w:val="009E21FA"/>
    <w:rsid w:val="009E221D"/>
    <w:rsid w:val="009E357C"/>
    <w:rsid w:val="009E3E42"/>
    <w:rsid w:val="009E3E4F"/>
    <w:rsid w:val="009E41A7"/>
    <w:rsid w:val="009E4616"/>
    <w:rsid w:val="009E4EC5"/>
    <w:rsid w:val="009E4F26"/>
    <w:rsid w:val="009E5DD0"/>
    <w:rsid w:val="009E5DDE"/>
    <w:rsid w:val="009E67AC"/>
    <w:rsid w:val="009E6AB5"/>
    <w:rsid w:val="009E6FF6"/>
    <w:rsid w:val="009E71E7"/>
    <w:rsid w:val="009E79CD"/>
    <w:rsid w:val="009E7A12"/>
    <w:rsid w:val="009E7CA0"/>
    <w:rsid w:val="009F0881"/>
    <w:rsid w:val="009F0A1B"/>
    <w:rsid w:val="009F280F"/>
    <w:rsid w:val="009F43F1"/>
    <w:rsid w:val="009F4CD9"/>
    <w:rsid w:val="009F5B8B"/>
    <w:rsid w:val="009F5D92"/>
    <w:rsid w:val="009F7721"/>
    <w:rsid w:val="00A00338"/>
    <w:rsid w:val="00A00536"/>
    <w:rsid w:val="00A00E3D"/>
    <w:rsid w:val="00A0292C"/>
    <w:rsid w:val="00A02DD4"/>
    <w:rsid w:val="00A032D1"/>
    <w:rsid w:val="00A04DB8"/>
    <w:rsid w:val="00A052E8"/>
    <w:rsid w:val="00A0628D"/>
    <w:rsid w:val="00A063A2"/>
    <w:rsid w:val="00A06526"/>
    <w:rsid w:val="00A06E24"/>
    <w:rsid w:val="00A0772D"/>
    <w:rsid w:val="00A07F06"/>
    <w:rsid w:val="00A10B7C"/>
    <w:rsid w:val="00A10BF6"/>
    <w:rsid w:val="00A11984"/>
    <w:rsid w:val="00A11B68"/>
    <w:rsid w:val="00A12594"/>
    <w:rsid w:val="00A13245"/>
    <w:rsid w:val="00A139D8"/>
    <w:rsid w:val="00A13AC1"/>
    <w:rsid w:val="00A14062"/>
    <w:rsid w:val="00A14926"/>
    <w:rsid w:val="00A14E7F"/>
    <w:rsid w:val="00A15D70"/>
    <w:rsid w:val="00A16FD0"/>
    <w:rsid w:val="00A1720D"/>
    <w:rsid w:val="00A21F04"/>
    <w:rsid w:val="00A22A86"/>
    <w:rsid w:val="00A2300D"/>
    <w:rsid w:val="00A245CC"/>
    <w:rsid w:val="00A24FD8"/>
    <w:rsid w:val="00A263A3"/>
    <w:rsid w:val="00A26508"/>
    <w:rsid w:val="00A26DD1"/>
    <w:rsid w:val="00A26E3F"/>
    <w:rsid w:val="00A30543"/>
    <w:rsid w:val="00A31180"/>
    <w:rsid w:val="00A317AF"/>
    <w:rsid w:val="00A330C0"/>
    <w:rsid w:val="00A34122"/>
    <w:rsid w:val="00A34764"/>
    <w:rsid w:val="00A34A97"/>
    <w:rsid w:val="00A34B2D"/>
    <w:rsid w:val="00A34BB3"/>
    <w:rsid w:val="00A37642"/>
    <w:rsid w:val="00A377D4"/>
    <w:rsid w:val="00A378BD"/>
    <w:rsid w:val="00A403D4"/>
    <w:rsid w:val="00A40577"/>
    <w:rsid w:val="00A421AE"/>
    <w:rsid w:val="00A431BE"/>
    <w:rsid w:val="00A4440C"/>
    <w:rsid w:val="00A444FD"/>
    <w:rsid w:val="00A446A5"/>
    <w:rsid w:val="00A4520B"/>
    <w:rsid w:val="00A46BFA"/>
    <w:rsid w:val="00A47234"/>
    <w:rsid w:val="00A4767D"/>
    <w:rsid w:val="00A505B1"/>
    <w:rsid w:val="00A50BDD"/>
    <w:rsid w:val="00A51BED"/>
    <w:rsid w:val="00A52C04"/>
    <w:rsid w:val="00A555EE"/>
    <w:rsid w:val="00A55CE6"/>
    <w:rsid w:val="00A56F6D"/>
    <w:rsid w:val="00A575E3"/>
    <w:rsid w:val="00A5775E"/>
    <w:rsid w:val="00A57B16"/>
    <w:rsid w:val="00A57D78"/>
    <w:rsid w:val="00A60B08"/>
    <w:rsid w:val="00A60E13"/>
    <w:rsid w:val="00A61364"/>
    <w:rsid w:val="00A62967"/>
    <w:rsid w:val="00A65A8E"/>
    <w:rsid w:val="00A65AD6"/>
    <w:rsid w:val="00A6629B"/>
    <w:rsid w:val="00A66E77"/>
    <w:rsid w:val="00A670E0"/>
    <w:rsid w:val="00A70121"/>
    <w:rsid w:val="00A70AC6"/>
    <w:rsid w:val="00A70B4F"/>
    <w:rsid w:val="00A73000"/>
    <w:rsid w:val="00A73B3A"/>
    <w:rsid w:val="00A74129"/>
    <w:rsid w:val="00A74DF8"/>
    <w:rsid w:val="00A75C66"/>
    <w:rsid w:val="00A77780"/>
    <w:rsid w:val="00A7786E"/>
    <w:rsid w:val="00A808DC"/>
    <w:rsid w:val="00A81354"/>
    <w:rsid w:val="00A8235D"/>
    <w:rsid w:val="00A823A9"/>
    <w:rsid w:val="00A825E8"/>
    <w:rsid w:val="00A8303E"/>
    <w:rsid w:val="00A84746"/>
    <w:rsid w:val="00A85912"/>
    <w:rsid w:val="00A85DE4"/>
    <w:rsid w:val="00A85FF8"/>
    <w:rsid w:val="00A90BE5"/>
    <w:rsid w:val="00A90F8C"/>
    <w:rsid w:val="00A918B7"/>
    <w:rsid w:val="00A91A3E"/>
    <w:rsid w:val="00A91B85"/>
    <w:rsid w:val="00A927D4"/>
    <w:rsid w:val="00A92CBE"/>
    <w:rsid w:val="00A92D38"/>
    <w:rsid w:val="00A939E7"/>
    <w:rsid w:val="00A94C68"/>
    <w:rsid w:val="00A9513B"/>
    <w:rsid w:val="00A95A4E"/>
    <w:rsid w:val="00A962E6"/>
    <w:rsid w:val="00A965B0"/>
    <w:rsid w:val="00A9697C"/>
    <w:rsid w:val="00A96FCE"/>
    <w:rsid w:val="00AA00FC"/>
    <w:rsid w:val="00AA080A"/>
    <w:rsid w:val="00AA090A"/>
    <w:rsid w:val="00AA0D96"/>
    <w:rsid w:val="00AA0F12"/>
    <w:rsid w:val="00AA10C3"/>
    <w:rsid w:val="00AA1972"/>
    <w:rsid w:val="00AA1FA7"/>
    <w:rsid w:val="00AA38F3"/>
    <w:rsid w:val="00AA3EC3"/>
    <w:rsid w:val="00AA4203"/>
    <w:rsid w:val="00AA438F"/>
    <w:rsid w:val="00AA50E2"/>
    <w:rsid w:val="00AA62FB"/>
    <w:rsid w:val="00AB116F"/>
    <w:rsid w:val="00AB1BA5"/>
    <w:rsid w:val="00AB21BC"/>
    <w:rsid w:val="00AB269E"/>
    <w:rsid w:val="00AB4BB3"/>
    <w:rsid w:val="00AB5689"/>
    <w:rsid w:val="00AB56E7"/>
    <w:rsid w:val="00AB628F"/>
    <w:rsid w:val="00AB7AA9"/>
    <w:rsid w:val="00AB7C48"/>
    <w:rsid w:val="00AC1B47"/>
    <w:rsid w:val="00AC20BE"/>
    <w:rsid w:val="00AC2F1B"/>
    <w:rsid w:val="00AC4EB9"/>
    <w:rsid w:val="00AC567E"/>
    <w:rsid w:val="00AC59A4"/>
    <w:rsid w:val="00AC5A79"/>
    <w:rsid w:val="00AC618E"/>
    <w:rsid w:val="00AC6FE6"/>
    <w:rsid w:val="00AC7518"/>
    <w:rsid w:val="00AD0E07"/>
    <w:rsid w:val="00AD1531"/>
    <w:rsid w:val="00AD1B4E"/>
    <w:rsid w:val="00AD258B"/>
    <w:rsid w:val="00AD26A7"/>
    <w:rsid w:val="00AD33D0"/>
    <w:rsid w:val="00AD371E"/>
    <w:rsid w:val="00AD3DCD"/>
    <w:rsid w:val="00AD3F4E"/>
    <w:rsid w:val="00AD4C89"/>
    <w:rsid w:val="00AD4F6F"/>
    <w:rsid w:val="00AD5F2B"/>
    <w:rsid w:val="00AD6833"/>
    <w:rsid w:val="00AD782A"/>
    <w:rsid w:val="00AD7C90"/>
    <w:rsid w:val="00AE00FD"/>
    <w:rsid w:val="00AE1976"/>
    <w:rsid w:val="00AE2A0C"/>
    <w:rsid w:val="00AE2ABA"/>
    <w:rsid w:val="00AE2F46"/>
    <w:rsid w:val="00AE312B"/>
    <w:rsid w:val="00AE3715"/>
    <w:rsid w:val="00AE3FE8"/>
    <w:rsid w:val="00AE478D"/>
    <w:rsid w:val="00AE653C"/>
    <w:rsid w:val="00AE665E"/>
    <w:rsid w:val="00AF0CE2"/>
    <w:rsid w:val="00AF18E7"/>
    <w:rsid w:val="00AF2396"/>
    <w:rsid w:val="00AF2AC1"/>
    <w:rsid w:val="00AF2B90"/>
    <w:rsid w:val="00AF3349"/>
    <w:rsid w:val="00AF3DFB"/>
    <w:rsid w:val="00AF470B"/>
    <w:rsid w:val="00AF53B5"/>
    <w:rsid w:val="00AF549F"/>
    <w:rsid w:val="00AF7464"/>
    <w:rsid w:val="00B00959"/>
    <w:rsid w:val="00B01A4F"/>
    <w:rsid w:val="00B01D8F"/>
    <w:rsid w:val="00B0292B"/>
    <w:rsid w:val="00B02A85"/>
    <w:rsid w:val="00B02FFF"/>
    <w:rsid w:val="00B03147"/>
    <w:rsid w:val="00B03620"/>
    <w:rsid w:val="00B059A0"/>
    <w:rsid w:val="00B05CC7"/>
    <w:rsid w:val="00B0646D"/>
    <w:rsid w:val="00B076E3"/>
    <w:rsid w:val="00B07EFE"/>
    <w:rsid w:val="00B1081D"/>
    <w:rsid w:val="00B113ED"/>
    <w:rsid w:val="00B1155B"/>
    <w:rsid w:val="00B115A4"/>
    <w:rsid w:val="00B11817"/>
    <w:rsid w:val="00B119A6"/>
    <w:rsid w:val="00B133B7"/>
    <w:rsid w:val="00B14843"/>
    <w:rsid w:val="00B149D6"/>
    <w:rsid w:val="00B14BDD"/>
    <w:rsid w:val="00B159F5"/>
    <w:rsid w:val="00B165C1"/>
    <w:rsid w:val="00B1716C"/>
    <w:rsid w:val="00B202A7"/>
    <w:rsid w:val="00B20546"/>
    <w:rsid w:val="00B208DD"/>
    <w:rsid w:val="00B20979"/>
    <w:rsid w:val="00B20DC4"/>
    <w:rsid w:val="00B224DB"/>
    <w:rsid w:val="00B22603"/>
    <w:rsid w:val="00B2381D"/>
    <w:rsid w:val="00B23C82"/>
    <w:rsid w:val="00B241FB"/>
    <w:rsid w:val="00B2494C"/>
    <w:rsid w:val="00B259A2"/>
    <w:rsid w:val="00B26AD0"/>
    <w:rsid w:val="00B26B93"/>
    <w:rsid w:val="00B27AEE"/>
    <w:rsid w:val="00B30002"/>
    <w:rsid w:val="00B30DB6"/>
    <w:rsid w:val="00B316C3"/>
    <w:rsid w:val="00B31D15"/>
    <w:rsid w:val="00B339C8"/>
    <w:rsid w:val="00B33CCA"/>
    <w:rsid w:val="00B33FBC"/>
    <w:rsid w:val="00B3468C"/>
    <w:rsid w:val="00B363EC"/>
    <w:rsid w:val="00B36821"/>
    <w:rsid w:val="00B368F8"/>
    <w:rsid w:val="00B37A6B"/>
    <w:rsid w:val="00B4077F"/>
    <w:rsid w:val="00B40B96"/>
    <w:rsid w:val="00B40FC2"/>
    <w:rsid w:val="00B42EF4"/>
    <w:rsid w:val="00B44275"/>
    <w:rsid w:val="00B45499"/>
    <w:rsid w:val="00B4565C"/>
    <w:rsid w:val="00B45D31"/>
    <w:rsid w:val="00B471AA"/>
    <w:rsid w:val="00B501FD"/>
    <w:rsid w:val="00B504E6"/>
    <w:rsid w:val="00B5052C"/>
    <w:rsid w:val="00B50D79"/>
    <w:rsid w:val="00B51057"/>
    <w:rsid w:val="00B5156A"/>
    <w:rsid w:val="00B51739"/>
    <w:rsid w:val="00B51DC6"/>
    <w:rsid w:val="00B5255F"/>
    <w:rsid w:val="00B52B99"/>
    <w:rsid w:val="00B538C7"/>
    <w:rsid w:val="00B53B34"/>
    <w:rsid w:val="00B53CE0"/>
    <w:rsid w:val="00B54D1F"/>
    <w:rsid w:val="00B56172"/>
    <w:rsid w:val="00B57439"/>
    <w:rsid w:val="00B578F6"/>
    <w:rsid w:val="00B57CA8"/>
    <w:rsid w:val="00B60CCB"/>
    <w:rsid w:val="00B614D9"/>
    <w:rsid w:val="00B6495B"/>
    <w:rsid w:val="00B65EB3"/>
    <w:rsid w:val="00B67912"/>
    <w:rsid w:val="00B67981"/>
    <w:rsid w:val="00B67BC4"/>
    <w:rsid w:val="00B702B5"/>
    <w:rsid w:val="00B73C9F"/>
    <w:rsid w:val="00B74718"/>
    <w:rsid w:val="00B7588E"/>
    <w:rsid w:val="00B770B5"/>
    <w:rsid w:val="00B7753E"/>
    <w:rsid w:val="00B7771E"/>
    <w:rsid w:val="00B802F8"/>
    <w:rsid w:val="00B83927"/>
    <w:rsid w:val="00B83E67"/>
    <w:rsid w:val="00B8512C"/>
    <w:rsid w:val="00B85567"/>
    <w:rsid w:val="00B855DE"/>
    <w:rsid w:val="00B857EE"/>
    <w:rsid w:val="00B8673B"/>
    <w:rsid w:val="00B87066"/>
    <w:rsid w:val="00B87D02"/>
    <w:rsid w:val="00B87D59"/>
    <w:rsid w:val="00B911C5"/>
    <w:rsid w:val="00B932DB"/>
    <w:rsid w:val="00B93F68"/>
    <w:rsid w:val="00B941C6"/>
    <w:rsid w:val="00B94567"/>
    <w:rsid w:val="00B9475F"/>
    <w:rsid w:val="00B961BC"/>
    <w:rsid w:val="00BA0205"/>
    <w:rsid w:val="00BA0E9E"/>
    <w:rsid w:val="00BA12B2"/>
    <w:rsid w:val="00BA3F09"/>
    <w:rsid w:val="00BA5B0C"/>
    <w:rsid w:val="00BA7ABD"/>
    <w:rsid w:val="00BB013A"/>
    <w:rsid w:val="00BB053D"/>
    <w:rsid w:val="00BB09E9"/>
    <w:rsid w:val="00BB0D3C"/>
    <w:rsid w:val="00BB1341"/>
    <w:rsid w:val="00BB1A1E"/>
    <w:rsid w:val="00BB1EE1"/>
    <w:rsid w:val="00BB272C"/>
    <w:rsid w:val="00BB492B"/>
    <w:rsid w:val="00BB4DDA"/>
    <w:rsid w:val="00BB591F"/>
    <w:rsid w:val="00BB5E3A"/>
    <w:rsid w:val="00BB6003"/>
    <w:rsid w:val="00BB7332"/>
    <w:rsid w:val="00BB7BAF"/>
    <w:rsid w:val="00BC04BF"/>
    <w:rsid w:val="00BC20EE"/>
    <w:rsid w:val="00BC4A6D"/>
    <w:rsid w:val="00BC768F"/>
    <w:rsid w:val="00BD1211"/>
    <w:rsid w:val="00BD1408"/>
    <w:rsid w:val="00BD1649"/>
    <w:rsid w:val="00BD22C8"/>
    <w:rsid w:val="00BD4194"/>
    <w:rsid w:val="00BD75FE"/>
    <w:rsid w:val="00BE3430"/>
    <w:rsid w:val="00BE35D3"/>
    <w:rsid w:val="00BE3954"/>
    <w:rsid w:val="00BE4E68"/>
    <w:rsid w:val="00BE4E74"/>
    <w:rsid w:val="00BE758E"/>
    <w:rsid w:val="00BE77F0"/>
    <w:rsid w:val="00BF22B2"/>
    <w:rsid w:val="00BF2C3F"/>
    <w:rsid w:val="00BF36BC"/>
    <w:rsid w:val="00BF4CA1"/>
    <w:rsid w:val="00BF529E"/>
    <w:rsid w:val="00BF53B1"/>
    <w:rsid w:val="00BF58F8"/>
    <w:rsid w:val="00BF5FE3"/>
    <w:rsid w:val="00C01BD1"/>
    <w:rsid w:val="00C022E8"/>
    <w:rsid w:val="00C0481B"/>
    <w:rsid w:val="00C06954"/>
    <w:rsid w:val="00C0755E"/>
    <w:rsid w:val="00C07ECC"/>
    <w:rsid w:val="00C10B24"/>
    <w:rsid w:val="00C11D68"/>
    <w:rsid w:val="00C12731"/>
    <w:rsid w:val="00C12A55"/>
    <w:rsid w:val="00C14577"/>
    <w:rsid w:val="00C15043"/>
    <w:rsid w:val="00C16E7F"/>
    <w:rsid w:val="00C17387"/>
    <w:rsid w:val="00C1758F"/>
    <w:rsid w:val="00C201A0"/>
    <w:rsid w:val="00C21EB1"/>
    <w:rsid w:val="00C233D0"/>
    <w:rsid w:val="00C259FA"/>
    <w:rsid w:val="00C25D7B"/>
    <w:rsid w:val="00C31CE3"/>
    <w:rsid w:val="00C31FF2"/>
    <w:rsid w:val="00C32382"/>
    <w:rsid w:val="00C3278E"/>
    <w:rsid w:val="00C3321A"/>
    <w:rsid w:val="00C33297"/>
    <w:rsid w:val="00C35241"/>
    <w:rsid w:val="00C35C28"/>
    <w:rsid w:val="00C3606C"/>
    <w:rsid w:val="00C377DD"/>
    <w:rsid w:val="00C4065B"/>
    <w:rsid w:val="00C40A2B"/>
    <w:rsid w:val="00C40DBF"/>
    <w:rsid w:val="00C4104C"/>
    <w:rsid w:val="00C416E6"/>
    <w:rsid w:val="00C41A5E"/>
    <w:rsid w:val="00C41BA6"/>
    <w:rsid w:val="00C4202C"/>
    <w:rsid w:val="00C4208E"/>
    <w:rsid w:val="00C42A3F"/>
    <w:rsid w:val="00C436CB"/>
    <w:rsid w:val="00C4480A"/>
    <w:rsid w:val="00C44C51"/>
    <w:rsid w:val="00C45DEB"/>
    <w:rsid w:val="00C46009"/>
    <w:rsid w:val="00C46408"/>
    <w:rsid w:val="00C46941"/>
    <w:rsid w:val="00C4750E"/>
    <w:rsid w:val="00C50AEC"/>
    <w:rsid w:val="00C50C83"/>
    <w:rsid w:val="00C5104D"/>
    <w:rsid w:val="00C51AA9"/>
    <w:rsid w:val="00C530A3"/>
    <w:rsid w:val="00C531C2"/>
    <w:rsid w:val="00C5436A"/>
    <w:rsid w:val="00C5523E"/>
    <w:rsid w:val="00C558FE"/>
    <w:rsid w:val="00C5778D"/>
    <w:rsid w:val="00C60058"/>
    <w:rsid w:val="00C609CA"/>
    <w:rsid w:val="00C61517"/>
    <w:rsid w:val="00C6163D"/>
    <w:rsid w:val="00C61B33"/>
    <w:rsid w:val="00C61D59"/>
    <w:rsid w:val="00C64BCD"/>
    <w:rsid w:val="00C65C27"/>
    <w:rsid w:val="00C65EE7"/>
    <w:rsid w:val="00C66629"/>
    <w:rsid w:val="00C70104"/>
    <w:rsid w:val="00C70D72"/>
    <w:rsid w:val="00C718C6"/>
    <w:rsid w:val="00C71EF8"/>
    <w:rsid w:val="00C729A0"/>
    <w:rsid w:val="00C7303A"/>
    <w:rsid w:val="00C74406"/>
    <w:rsid w:val="00C754B2"/>
    <w:rsid w:val="00C804B5"/>
    <w:rsid w:val="00C80E5E"/>
    <w:rsid w:val="00C81446"/>
    <w:rsid w:val="00C827C6"/>
    <w:rsid w:val="00C83260"/>
    <w:rsid w:val="00C84FF3"/>
    <w:rsid w:val="00C858D5"/>
    <w:rsid w:val="00C872B2"/>
    <w:rsid w:val="00C876A5"/>
    <w:rsid w:val="00C90475"/>
    <w:rsid w:val="00C91F83"/>
    <w:rsid w:val="00C9257D"/>
    <w:rsid w:val="00C92AA0"/>
    <w:rsid w:val="00C94730"/>
    <w:rsid w:val="00C950AD"/>
    <w:rsid w:val="00C958A7"/>
    <w:rsid w:val="00C95CA1"/>
    <w:rsid w:val="00C964A9"/>
    <w:rsid w:val="00C96FA8"/>
    <w:rsid w:val="00C97811"/>
    <w:rsid w:val="00C97902"/>
    <w:rsid w:val="00CA1702"/>
    <w:rsid w:val="00CA2F5F"/>
    <w:rsid w:val="00CA5ADA"/>
    <w:rsid w:val="00CA6977"/>
    <w:rsid w:val="00CA72F5"/>
    <w:rsid w:val="00CA7820"/>
    <w:rsid w:val="00CB00B4"/>
    <w:rsid w:val="00CB10EB"/>
    <w:rsid w:val="00CB1B73"/>
    <w:rsid w:val="00CB1DBF"/>
    <w:rsid w:val="00CB253A"/>
    <w:rsid w:val="00CB329E"/>
    <w:rsid w:val="00CB39B1"/>
    <w:rsid w:val="00CB4583"/>
    <w:rsid w:val="00CB4855"/>
    <w:rsid w:val="00CB4AD7"/>
    <w:rsid w:val="00CB59C9"/>
    <w:rsid w:val="00CC1A35"/>
    <w:rsid w:val="00CC1C0D"/>
    <w:rsid w:val="00CC254C"/>
    <w:rsid w:val="00CC2714"/>
    <w:rsid w:val="00CC3436"/>
    <w:rsid w:val="00CC3CF0"/>
    <w:rsid w:val="00CC6759"/>
    <w:rsid w:val="00CC6BBD"/>
    <w:rsid w:val="00CC6FB4"/>
    <w:rsid w:val="00CC7A39"/>
    <w:rsid w:val="00CC7F24"/>
    <w:rsid w:val="00CD0A5F"/>
    <w:rsid w:val="00CD46AD"/>
    <w:rsid w:val="00CD57DA"/>
    <w:rsid w:val="00CD6B96"/>
    <w:rsid w:val="00CD6F7D"/>
    <w:rsid w:val="00CD72B6"/>
    <w:rsid w:val="00CE0FDF"/>
    <w:rsid w:val="00CE258C"/>
    <w:rsid w:val="00CE3328"/>
    <w:rsid w:val="00CE5095"/>
    <w:rsid w:val="00CE51EC"/>
    <w:rsid w:val="00CE66BC"/>
    <w:rsid w:val="00CE6EBA"/>
    <w:rsid w:val="00CF513F"/>
    <w:rsid w:val="00CF53B8"/>
    <w:rsid w:val="00CF5770"/>
    <w:rsid w:val="00CF5B2C"/>
    <w:rsid w:val="00CF5C00"/>
    <w:rsid w:val="00CF6053"/>
    <w:rsid w:val="00CF70B4"/>
    <w:rsid w:val="00D0057B"/>
    <w:rsid w:val="00D00C9B"/>
    <w:rsid w:val="00D01394"/>
    <w:rsid w:val="00D0148F"/>
    <w:rsid w:val="00D0192B"/>
    <w:rsid w:val="00D020C2"/>
    <w:rsid w:val="00D03014"/>
    <w:rsid w:val="00D045B5"/>
    <w:rsid w:val="00D048C8"/>
    <w:rsid w:val="00D04B8C"/>
    <w:rsid w:val="00D05881"/>
    <w:rsid w:val="00D05A52"/>
    <w:rsid w:val="00D06CF7"/>
    <w:rsid w:val="00D06F6D"/>
    <w:rsid w:val="00D0760F"/>
    <w:rsid w:val="00D077D3"/>
    <w:rsid w:val="00D1175F"/>
    <w:rsid w:val="00D11D22"/>
    <w:rsid w:val="00D11EB4"/>
    <w:rsid w:val="00D14150"/>
    <w:rsid w:val="00D14665"/>
    <w:rsid w:val="00D15FC2"/>
    <w:rsid w:val="00D16814"/>
    <w:rsid w:val="00D2060B"/>
    <w:rsid w:val="00D21F11"/>
    <w:rsid w:val="00D22627"/>
    <w:rsid w:val="00D22704"/>
    <w:rsid w:val="00D227F0"/>
    <w:rsid w:val="00D233DF"/>
    <w:rsid w:val="00D2465C"/>
    <w:rsid w:val="00D25EE4"/>
    <w:rsid w:val="00D2668A"/>
    <w:rsid w:val="00D266D9"/>
    <w:rsid w:val="00D26CD8"/>
    <w:rsid w:val="00D27C2E"/>
    <w:rsid w:val="00D27CCD"/>
    <w:rsid w:val="00D30C8C"/>
    <w:rsid w:val="00D352B6"/>
    <w:rsid w:val="00D356FC"/>
    <w:rsid w:val="00D36FC0"/>
    <w:rsid w:val="00D376AD"/>
    <w:rsid w:val="00D37C63"/>
    <w:rsid w:val="00D40D3E"/>
    <w:rsid w:val="00D4103D"/>
    <w:rsid w:val="00D435DA"/>
    <w:rsid w:val="00D43A63"/>
    <w:rsid w:val="00D44274"/>
    <w:rsid w:val="00D44F43"/>
    <w:rsid w:val="00D4633A"/>
    <w:rsid w:val="00D46B5D"/>
    <w:rsid w:val="00D46B98"/>
    <w:rsid w:val="00D47109"/>
    <w:rsid w:val="00D47253"/>
    <w:rsid w:val="00D47887"/>
    <w:rsid w:val="00D509EC"/>
    <w:rsid w:val="00D5114C"/>
    <w:rsid w:val="00D51F9F"/>
    <w:rsid w:val="00D52D32"/>
    <w:rsid w:val="00D52D98"/>
    <w:rsid w:val="00D53FE8"/>
    <w:rsid w:val="00D547FD"/>
    <w:rsid w:val="00D553AC"/>
    <w:rsid w:val="00D56827"/>
    <w:rsid w:val="00D5710B"/>
    <w:rsid w:val="00D61DBE"/>
    <w:rsid w:val="00D61FE4"/>
    <w:rsid w:val="00D627C7"/>
    <w:rsid w:val="00D63D7F"/>
    <w:rsid w:val="00D65257"/>
    <w:rsid w:val="00D6581D"/>
    <w:rsid w:val="00D661B0"/>
    <w:rsid w:val="00D66F81"/>
    <w:rsid w:val="00D71647"/>
    <w:rsid w:val="00D71744"/>
    <w:rsid w:val="00D73444"/>
    <w:rsid w:val="00D734C6"/>
    <w:rsid w:val="00D73BE8"/>
    <w:rsid w:val="00D74AAD"/>
    <w:rsid w:val="00D76491"/>
    <w:rsid w:val="00D76A86"/>
    <w:rsid w:val="00D77AFB"/>
    <w:rsid w:val="00D807E5"/>
    <w:rsid w:val="00D819D9"/>
    <w:rsid w:val="00D8387B"/>
    <w:rsid w:val="00D841D0"/>
    <w:rsid w:val="00D8522D"/>
    <w:rsid w:val="00D85AE1"/>
    <w:rsid w:val="00D85B87"/>
    <w:rsid w:val="00D86CC9"/>
    <w:rsid w:val="00D871E2"/>
    <w:rsid w:val="00D87953"/>
    <w:rsid w:val="00D91423"/>
    <w:rsid w:val="00D915D5"/>
    <w:rsid w:val="00D918F0"/>
    <w:rsid w:val="00D91FDB"/>
    <w:rsid w:val="00D927F8"/>
    <w:rsid w:val="00D9362D"/>
    <w:rsid w:val="00D93662"/>
    <w:rsid w:val="00D946B1"/>
    <w:rsid w:val="00D94D99"/>
    <w:rsid w:val="00D94EE6"/>
    <w:rsid w:val="00D97313"/>
    <w:rsid w:val="00D97EF1"/>
    <w:rsid w:val="00DA1C06"/>
    <w:rsid w:val="00DA291F"/>
    <w:rsid w:val="00DA65AF"/>
    <w:rsid w:val="00DA6F8D"/>
    <w:rsid w:val="00DA79E5"/>
    <w:rsid w:val="00DB0AF9"/>
    <w:rsid w:val="00DB1B2A"/>
    <w:rsid w:val="00DB33A3"/>
    <w:rsid w:val="00DB343B"/>
    <w:rsid w:val="00DB360E"/>
    <w:rsid w:val="00DB3D2A"/>
    <w:rsid w:val="00DB3D9F"/>
    <w:rsid w:val="00DB4215"/>
    <w:rsid w:val="00DB4756"/>
    <w:rsid w:val="00DB4B52"/>
    <w:rsid w:val="00DB5337"/>
    <w:rsid w:val="00DB55BE"/>
    <w:rsid w:val="00DB7B67"/>
    <w:rsid w:val="00DB7D7B"/>
    <w:rsid w:val="00DC1689"/>
    <w:rsid w:val="00DC1F94"/>
    <w:rsid w:val="00DC2D44"/>
    <w:rsid w:val="00DC3729"/>
    <w:rsid w:val="00DC4D1B"/>
    <w:rsid w:val="00DC5153"/>
    <w:rsid w:val="00DC5B8A"/>
    <w:rsid w:val="00DC5FF7"/>
    <w:rsid w:val="00DC60AA"/>
    <w:rsid w:val="00DC711E"/>
    <w:rsid w:val="00DD0052"/>
    <w:rsid w:val="00DD0302"/>
    <w:rsid w:val="00DD0C06"/>
    <w:rsid w:val="00DD0EAD"/>
    <w:rsid w:val="00DD1488"/>
    <w:rsid w:val="00DD21D3"/>
    <w:rsid w:val="00DD2B47"/>
    <w:rsid w:val="00DD2F85"/>
    <w:rsid w:val="00DD5325"/>
    <w:rsid w:val="00DD7BAF"/>
    <w:rsid w:val="00DD7FC0"/>
    <w:rsid w:val="00DE0D0A"/>
    <w:rsid w:val="00DE1CCF"/>
    <w:rsid w:val="00DE5627"/>
    <w:rsid w:val="00DE73DA"/>
    <w:rsid w:val="00DE7E93"/>
    <w:rsid w:val="00DF0078"/>
    <w:rsid w:val="00DF0E0D"/>
    <w:rsid w:val="00DF166F"/>
    <w:rsid w:val="00DF2491"/>
    <w:rsid w:val="00DF34EA"/>
    <w:rsid w:val="00DF41ED"/>
    <w:rsid w:val="00DF55B3"/>
    <w:rsid w:val="00DF644B"/>
    <w:rsid w:val="00DF6CF9"/>
    <w:rsid w:val="00DF7C34"/>
    <w:rsid w:val="00E00630"/>
    <w:rsid w:val="00E012FF"/>
    <w:rsid w:val="00E022A8"/>
    <w:rsid w:val="00E02343"/>
    <w:rsid w:val="00E023EC"/>
    <w:rsid w:val="00E03123"/>
    <w:rsid w:val="00E04749"/>
    <w:rsid w:val="00E0476F"/>
    <w:rsid w:val="00E05851"/>
    <w:rsid w:val="00E05AE2"/>
    <w:rsid w:val="00E066A8"/>
    <w:rsid w:val="00E06D12"/>
    <w:rsid w:val="00E072FB"/>
    <w:rsid w:val="00E07C1B"/>
    <w:rsid w:val="00E07F87"/>
    <w:rsid w:val="00E07F96"/>
    <w:rsid w:val="00E10527"/>
    <w:rsid w:val="00E10536"/>
    <w:rsid w:val="00E13088"/>
    <w:rsid w:val="00E13258"/>
    <w:rsid w:val="00E134F9"/>
    <w:rsid w:val="00E13731"/>
    <w:rsid w:val="00E143F3"/>
    <w:rsid w:val="00E14B2A"/>
    <w:rsid w:val="00E14B88"/>
    <w:rsid w:val="00E152A3"/>
    <w:rsid w:val="00E15BCE"/>
    <w:rsid w:val="00E17230"/>
    <w:rsid w:val="00E20054"/>
    <w:rsid w:val="00E20DFE"/>
    <w:rsid w:val="00E21954"/>
    <w:rsid w:val="00E21F15"/>
    <w:rsid w:val="00E22B83"/>
    <w:rsid w:val="00E241C9"/>
    <w:rsid w:val="00E25341"/>
    <w:rsid w:val="00E25DC3"/>
    <w:rsid w:val="00E266BE"/>
    <w:rsid w:val="00E26979"/>
    <w:rsid w:val="00E32F25"/>
    <w:rsid w:val="00E33702"/>
    <w:rsid w:val="00E33E92"/>
    <w:rsid w:val="00E35909"/>
    <w:rsid w:val="00E35BD8"/>
    <w:rsid w:val="00E369C3"/>
    <w:rsid w:val="00E378E6"/>
    <w:rsid w:val="00E37BA0"/>
    <w:rsid w:val="00E41599"/>
    <w:rsid w:val="00E41A4F"/>
    <w:rsid w:val="00E4203D"/>
    <w:rsid w:val="00E42810"/>
    <w:rsid w:val="00E44B7B"/>
    <w:rsid w:val="00E45740"/>
    <w:rsid w:val="00E46CAC"/>
    <w:rsid w:val="00E501F1"/>
    <w:rsid w:val="00E50424"/>
    <w:rsid w:val="00E504CB"/>
    <w:rsid w:val="00E50C80"/>
    <w:rsid w:val="00E517AC"/>
    <w:rsid w:val="00E5189C"/>
    <w:rsid w:val="00E518DB"/>
    <w:rsid w:val="00E51DBC"/>
    <w:rsid w:val="00E53334"/>
    <w:rsid w:val="00E54543"/>
    <w:rsid w:val="00E54A88"/>
    <w:rsid w:val="00E54CA0"/>
    <w:rsid w:val="00E54E8F"/>
    <w:rsid w:val="00E552A5"/>
    <w:rsid w:val="00E5566F"/>
    <w:rsid w:val="00E5657F"/>
    <w:rsid w:val="00E56C8B"/>
    <w:rsid w:val="00E6082A"/>
    <w:rsid w:val="00E60992"/>
    <w:rsid w:val="00E63E16"/>
    <w:rsid w:val="00E640B8"/>
    <w:rsid w:val="00E650C3"/>
    <w:rsid w:val="00E65674"/>
    <w:rsid w:val="00E65936"/>
    <w:rsid w:val="00E65E4D"/>
    <w:rsid w:val="00E65FDD"/>
    <w:rsid w:val="00E66049"/>
    <w:rsid w:val="00E66479"/>
    <w:rsid w:val="00E664BB"/>
    <w:rsid w:val="00E71095"/>
    <w:rsid w:val="00E749BB"/>
    <w:rsid w:val="00E75593"/>
    <w:rsid w:val="00E77656"/>
    <w:rsid w:val="00E77E61"/>
    <w:rsid w:val="00E81376"/>
    <w:rsid w:val="00E81407"/>
    <w:rsid w:val="00E81966"/>
    <w:rsid w:val="00E8200E"/>
    <w:rsid w:val="00E8329D"/>
    <w:rsid w:val="00E836FB"/>
    <w:rsid w:val="00E84951"/>
    <w:rsid w:val="00E87FDB"/>
    <w:rsid w:val="00E9041D"/>
    <w:rsid w:val="00E92092"/>
    <w:rsid w:val="00E93372"/>
    <w:rsid w:val="00E9375B"/>
    <w:rsid w:val="00E93A4C"/>
    <w:rsid w:val="00E93CB9"/>
    <w:rsid w:val="00E944C2"/>
    <w:rsid w:val="00E9456D"/>
    <w:rsid w:val="00E9460C"/>
    <w:rsid w:val="00E956B0"/>
    <w:rsid w:val="00E95A9B"/>
    <w:rsid w:val="00E96292"/>
    <w:rsid w:val="00E96761"/>
    <w:rsid w:val="00E96DDE"/>
    <w:rsid w:val="00E973A7"/>
    <w:rsid w:val="00E97540"/>
    <w:rsid w:val="00E97CBA"/>
    <w:rsid w:val="00EA04F3"/>
    <w:rsid w:val="00EA1D46"/>
    <w:rsid w:val="00EA3681"/>
    <w:rsid w:val="00EA4EE6"/>
    <w:rsid w:val="00EA535F"/>
    <w:rsid w:val="00EA7871"/>
    <w:rsid w:val="00EA7DF4"/>
    <w:rsid w:val="00EB0832"/>
    <w:rsid w:val="00EB17AA"/>
    <w:rsid w:val="00EB18A0"/>
    <w:rsid w:val="00EB1CE6"/>
    <w:rsid w:val="00EB226C"/>
    <w:rsid w:val="00EB2B71"/>
    <w:rsid w:val="00EB2D8D"/>
    <w:rsid w:val="00EB3A65"/>
    <w:rsid w:val="00EB4ADA"/>
    <w:rsid w:val="00EB52CF"/>
    <w:rsid w:val="00EB5A6D"/>
    <w:rsid w:val="00EB64BE"/>
    <w:rsid w:val="00EB64C9"/>
    <w:rsid w:val="00EB6858"/>
    <w:rsid w:val="00EB752A"/>
    <w:rsid w:val="00EB7863"/>
    <w:rsid w:val="00EB7913"/>
    <w:rsid w:val="00EB7F43"/>
    <w:rsid w:val="00EC0301"/>
    <w:rsid w:val="00EC0442"/>
    <w:rsid w:val="00EC08E3"/>
    <w:rsid w:val="00EC0B3D"/>
    <w:rsid w:val="00EC0BFB"/>
    <w:rsid w:val="00EC286E"/>
    <w:rsid w:val="00EC2A74"/>
    <w:rsid w:val="00EC2C69"/>
    <w:rsid w:val="00EC36C2"/>
    <w:rsid w:val="00EC398E"/>
    <w:rsid w:val="00EC456B"/>
    <w:rsid w:val="00EC51A5"/>
    <w:rsid w:val="00EC631C"/>
    <w:rsid w:val="00EC7EA2"/>
    <w:rsid w:val="00ED05D4"/>
    <w:rsid w:val="00ED07A6"/>
    <w:rsid w:val="00ED179E"/>
    <w:rsid w:val="00ED1DC8"/>
    <w:rsid w:val="00ED2560"/>
    <w:rsid w:val="00ED26FA"/>
    <w:rsid w:val="00ED346A"/>
    <w:rsid w:val="00ED35C4"/>
    <w:rsid w:val="00ED36F1"/>
    <w:rsid w:val="00ED47A6"/>
    <w:rsid w:val="00ED5A07"/>
    <w:rsid w:val="00ED716C"/>
    <w:rsid w:val="00EE0237"/>
    <w:rsid w:val="00EE060F"/>
    <w:rsid w:val="00EE1990"/>
    <w:rsid w:val="00EE1E2A"/>
    <w:rsid w:val="00EE2409"/>
    <w:rsid w:val="00EE3A11"/>
    <w:rsid w:val="00EE42D6"/>
    <w:rsid w:val="00EE48B4"/>
    <w:rsid w:val="00EE555F"/>
    <w:rsid w:val="00EE6317"/>
    <w:rsid w:val="00EE6B60"/>
    <w:rsid w:val="00EE6BAF"/>
    <w:rsid w:val="00EF2488"/>
    <w:rsid w:val="00EF284A"/>
    <w:rsid w:val="00EF515B"/>
    <w:rsid w:val="00EF56BE"/>
    <w:rsid w:val="00EF699A"/>
    <w:rsid w:val="00EF738B"/>
    <w:rsid w:val="00F002CC"/>
    <w:rsid w:val="00F01835"/>
    <w:rsid w:val="00F019BF"/>
    <w:rsid w:val="00F01BC2"/>
    <w:rsid w:val="00F04153"/>
    <w:rsid w:val="00F0470C"/>
    <w:rsid w:val="00F05E01"/>
    <w:rsid w:val="00F0610E"/>
    <w:rsid w:val="00F070DF"/>
    <w:rsid w:val="00F07E0B"/>
    <w:rsid w:val="00F07E85"/>
    <w:rsid w:val="00F1011A"/>
    <w:rsid w:val="00F10E48"/>
    <w:rsid w:val="00F1110A"/>
    <w:rsid w:val="00F11E89"/>
    <w:rsid w:val="00F1252E"/>
    <w:rsid w:val="00F125CE"/>
    <w:rsid w:val="00F12B56"/>
    <w:rsid w:val="00F12C61"/>
    <w:rsid w:val="00F131FD"/>
    <w:rsid w:val="00F13BA3"/>
    <w:rsid w:val="00F14318"/>
    <w:rsid w:val="00F1636F"/>
    <w:rsid w:val="00F1650C"/>
    <w:rsid w:val="00F1737A"/>
    <w:rsid w:val="00F202E0"/>
    <w:rsid w:val="00F20662"/>
    <w:rsid w:val="00F23EAE"/>
    <w:rsid w:val="00F242F5"/>
    <w:rsid w:val="00F25652"/>
    <w:rsid w:val="00F2636F"/>
    <w:rsid w:val="00F27AED"/>
    <w:rsid w:val="00F27AF3"/>
    <w:rsid w:val="00F30B26"/>
    <w:rsid w:val="00F30BC4"/>
    <w:rsid w:val="00F31483"/>
    <w:rsid w:val="00F3189E"/>
    <w:rsid w:val="00F32169"/>
    <w:rsid w:val="00F322E9"/>
    <w:rsid w:val="00F32929"/>
    <w:rsid w:val="00F32BDB"/>
    <w:rsid w:val="00F333B3"/>
    <w:rsid w:val="00F33881"/>
    <w:rsid w:val="00F34192"/>
    <w:rsid w:val="00F3439F"/>
    <w:rsid w:val="00F36170"/>
    <w:rsid w:val="00F36417"/>
    <w:rsid w:val="00F371FA"/>
    <w:rsid w:val="00F37A36"/>
    <w:rsid w:val="00F40432"/>
    <w:rsid w:val="00F40994"/>
    <w:rsid w:val="00F40A01"/>
    <w:rsid w:val="00F40ABF"/>
    <w:rsid w:val="00F41161"/>
    <w:rsid w:val="00F41874"/>
    <w:rsid w:val="00F436AF"/>
    <w:rsid w:val="00F44144"/>
    <w:rsid w:val="00F45322"/>
    <w:rsid w:val="00F45849"/>
    <w:rsid w:val="00F4640B"/>
    <w:rsid w:val="00F46ACD"/>
    <w:rsid w:val="00F50E1D"/>
    <w:rsid w:val="00F5119A"/>
    <w:rsid w:val="00F51319"/>
    <w:rsid w:val="00F51774"/>
    <w:rsid w:val="00F52D7F"/>
    <w:rsid w:val="00F536E4"/>
    <w:rsid w:val="00F53AB4"/>
    <w:rsid w:val="00F541E7"/>
    <w:rsid w:val="00F54277"/>
    <w:rsid w:val="00F54982"/>
    <w:rsid w:val="00F56D02"/>
    <w:rsid w:val="00F56E25"/>
    <w:rsid w:val="00F5733D"/>
    <w:rsid w:val="00F576C0"/>
    <w:rsid w:val="00F606C1"/>
    <w:rsid w:val="00F60DBC"/>
    <w:rsid w:val="00F6110D"/>
    <w:rsid w:val="00F63133"/>
    <w:rsid w:val="00F64062"/>
    <w:rsid w:val="00F64214"/>
    <w:rsid w:val="00F64AAD"/>
    <w:rsid w:val="00F65635"/>
    <w:rsid w:val="00F66CFB"/>
    <w:rsid w:val="00F70895"/>
    <w:rsid w:val="00F70EDC"/>
    <w:rsid w:val="00F71552"/>
    <w:rsid w:val="00F71F0E"/>
    <w:rsid w:val="00F724EB"/>
    <w:rsid w:val="00F72E7D"/>
    <w:rsid w:val="00F736B0"/>
    <w:rsid w:val="00F74B9E"/>
    <w:rsid w:val="00F74F57"/>
    <w:rsid w:val="00F76729"/>
    <w:rsid w:val="00F77A37"/>
    <w:rsid w:val="00F77E7A"/>
    <w:rsid w:val="00F80D8B"/>
    <w:rsid w:val="00F81E57"/>
    <w:rsid w:val="00F84427"/>
    <w:rsid w:val="00F8458F"/>
    <w:rsid w:val="00F84D6D"/>
    <w:rsid w:val="00F85116"/>
    <w:rsid w:val="00F86650"/>
    <w:rsid w:val="00F90BB5"/>
    <w:rsid w:val="00F90C61"/>
    <w:rsid w:val="00F90D92"/>
    <w:rsid w:val="00F91418"/>
    <w:rsid w:val="00F91A13"/>
    <w:rsid w:val="00F95245"/>
    <w:rsid w:val="00F952D6"/>
    <w:rsid w:val="00F95AB0"/>
    <w:rsid w:val="00F960D3"/>
    <w:rsid w:val="00F964F1"/>
    <w:rsid w:val="00F9669C"/>
    <w:rsid w:val="00F97313"/>
    <w:rsid w:val="00FA2544"/>
    <w:rsid w:val="00FA49B5"/>
    <w:rsid w:val="00FA5A9C"/>
    <w:rsid w:val="00FA5E53"/>
    <w:rsid w:val="00FA5E7B"/>
    <w:rsid w:val="00FA749C"/>
    <w:rsid w:val="00FA78D2"/>
    <w:rsid w:val="00FB10DB"/>
    <w:rsid w:val="00FB1397"/>
    <w:rsid w:val="00FB14CD"/>
    <w:rsid w:val="00FB1DB7"/>
    <w:rsid w:val="00FB2249"/>
    <w:rsid w:val="00FB2AAC"/>
    <w:rsid w:val="00FB403A"/>
    <w:rsid w:val="00FB42B4"/>
    <w:rsid w:val="00FB5772"/>
    <w:rsid w:val="00FB6374"/>
    <w:rsid w:val="00FB70EC"/>
    <w:rsid w:val="00FB7603"/>
    <w:rsid w:val="00FB7C8F"/>
    <w:rsid w:val="00FC0041"/>
    <w:rsid w:val="00FC0EE8"/>
    <w:rsid w:val="00FC17EE"/>
    <w:rsid w:val="00FC237C"/>
    <w:rsid w:val="00FC4497"/>
    <w:rsid w:val="00FC61D9"/>
    <w:rsid w:val="00FC7624"/>
    <w:rsid w:val="00FD0CC8"/>
    <w:rsid w:val="00FD0E5F"/>
    <w:rsid w:val="00FD1A14"/>
    <w:rsid w:val="00FD211A"/>
    <w:rsid w:val="00FD24FD"/>
    <w:rsid w:val="00FD26E5"/>
    <w:rsid w:val="00FD3290"/>
    <w:rsid w:val="00FD33FF"/>
    <w:rsid w:val="00FD44DE"/>
    <w:rsid w:val="00FD5145"/>
    <w:rsid w:val="00FD5365"/>
    <w:rsid w:val="00FD5CFF"/>
    <w:rsid w:val="00FD6000"/>
    <w:rsid w:val="00FD7A81"/>
    <w:rsid w:val="00FE0C70"/>
    <w:rsid w:val="00FE24A3"/>
    <w:rsid w:val="00FE3E72"/>
    <w:rsid w:val="00FE4FD7"/>
    <w:rsid w:val="00FE57CB"/>
    <w:rsid w:val="00FE621A"/>
    <w:rsid w:val="00FF1CAF"/>
    <w:rsid w:val="00FF22EE"/>
    <w:rsid w:val="00FF32A8"/>
    <w:rsid w:val="00FF3BB8"/>
    <w:rsid w:val="00FF42FE"/>
    <w:rsid w:val="00FF487E"/>
    <w:rsid w:val="00FF55BF"/>
    <w:rsid w:val="00FF5CEB"/>
    <w:rsid w:val="00FF65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E372"/>
  <w15:chartTrackingRefBased/>
  <w15:docId w15:val="{D103630B-AE57-4787-8DB9-DBE3EA8F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5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3CF"/>
    <w:pPr>
      <w:ind w:leftChars="200" w:left="480"/>
    </w:pPr>
  </w:style>
  <w:style w:type="paragraph" w:styleId="HTML">
    <w:name w:val="HTML Preformatted"/>
    <w:basedOn w:val="a"/>
    <w:link w:val="HTML0"/>
    <w:uiPriority w:val="99"/>
    <w:unhideWhenUsed/>
    <w:rsid w:val="00EB2D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EB2D8D"/>
    <w:rPr>
      <w:rFonts w:ascii="細明體" w:eastAsia="細明體" w:hAnsi="細明體" w:cs="細明體"/>
      <w:color w:val="333333"/>
      <w:kern w:val="0"/>
      <w:szCs w:val="24"/>
    </w:rPr>
  </w:style>
  <w:style w:type="paragraph" w:styleId="a4">
    <w:name w:val="header"/>
    <w:basedOn w:val="a"/>
    <w:link w:val="a5"/>
    <w:uiPriority w:val="99"/>
    <w:unhideWhenUsed/>
    <w:rsid w:val="00A808DC"/>
    <w:pPr>
      <w:tabs>
        <w:tab w:val="center" w:pos="4153"/>
        <w:tab w:val="right" w:pos="8306"/>
      </w:tabs>
      <w:snapToGrid w:val="0"/>
    </w:pPr>
    <w:rPr>
      <w:sz w:val="20"/>
      <w:szCs w:val="20"/>
    </w:rPr>
  </w:style>
  <w:style w:type="character" w:customStyle="1" w:styleId="a5">
    <w:name w:val="頁首 字元"/>
    <w:basedOn w:val="a0"/>
    <w:link w:val="a4"/>
    <w:uiPriority w:val="99"/>
    <w:rsid w:val="00A808DC"/>
    <w:rPr>
      <w:sz w:val="20"/>
      <w:szCs w:val="20"/>
    </w:rPr>
  </w:style>
  <w:style w:type="paragraph" w:styleId="a6">
    <w:name w:val="footer"/>
    <w:basedOn w:val="a"/>
    <w:link w:val="a7"/>
    <w:uiPriority w:val="99"/>
    <w:unhideWhenUsed/>
    <w:rsid w:val="00A808DC"/>
    <w:pPr>
      <w:tabs>
        <w:tab w:val="center" w:pos="4153"/>
        <w:tab w:val="right" w:pos="8306"/>
      </w:tabs>
      <w:snapToGrid w:val="0"/>
    </w:pPr>
    <w:rPr>
      <w:sz w:val="20"/>
      <w:szCs w:val="20"/>
    </w:rPr>
  </w:style>
  <w:style w:type="character" w:customStyle="1" w:styleId="a7">
    <w:name w:val="頁尾 字元"/>
    <w:basedOn w:val="a0"/>
    <w:link w:val="a6"/>
    <w:uiPriority w:val="99"/>
    <w:rsid w:val="00A808DC"/>
    <w:rPr>
      <w:sz w:val="20"/>
      <w:szCs w:val="20"/>
    </w:rPr>
  </w:style>
  <w:style w:type="paragraph" w:styleId="a8">
    <w:name w:val="Balloon Text"/>
    <w:basedOn w:val="a"/>
    <w:link w:val="a9"/>
    <w:uiPriority w:val="99"/>
    <w:semiHidden/>
    <w:unhideWhenUsed/>
    <w:rsid w:val="00B93F6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93F6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251A8"/>
    <w:rPr>
      <w:sz w:val="18"/>
      <w:szCs w:val="18"/>
    </w:rPr>
  </w:style>
  <w:style w:type="paragraph" w:styleId="ab">
    <w:name w:val="annotation text"/>
    <w:basedOn w:val="a"/>
    <w:link w:val="ac"/>
    <w:uiPriority w:val="99"/>
    <w:unhideWhenUsed/>
    <w:rsid w:val="007251A8"/>
  </w:style>
  <w:style w:type="character" w:customStyle="1" w:styleId="ac">
    <w:name w:val="註解文字 字元"/>
    <w:basedOn w:val="a0"/>
    <w:link w:val="ab"/>
    <w:uiPriority w:val="99"/>
    <w:rsid w:val="007251A8"/>
  </w:style>
  <w:style w:type="paragraph" w:styleId="ad">
    <w:name w:val="annotation subject"/>
    <w:basedOn w:val="ab"/>
    <w:next w:val="ab"/>
    <w:link w:val="ae"/>
    <w:uiPriority w:val="99"/>
    <w:semiHidden/>
    <w:unhideWhenUsed/>
    <w:rsid w:val="007251A8"/>
    <w:rPr>
      <w:b/>
      <w:bCs/>
    </w:rPr>
  </w:style>
  <w:style w:type="character" w:customStyle="1" w:styleId="ae">
    <w:name w:val="註解主旨 字元"/>
    <w:basedOn w:val="ac"/>
    <w:link w:val="ad"/>
    <w:uiPriority w:val="99"/>
    <w:semiHidden/>
    <w:rsid w:val="007251A8"/>
    <w:rPr>
      <w:b/>
      <w:bCs/>
    </w:rPr>
  </w:style>
  <w:style w:type="table" w:styleId="af">
    <w:name w:val="Table Grid"/>
    <w:basedOn w:val="a1"/>
    <w:uiPriority w:val="39"/>
    <w:rsid w:val="00B45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
    <w:link w:val="af1"/>
    <w:uiPriority w:val="99"/>
    <w:unhideWhenUsed/>
    <w:rsid w:val="00C12A55"/>
    <w:rPr>
      <w:rFonts w:ascii="Calibri" w:eastAsia="新細明體" w:hAnsi="Courier New" w:cs="Courier New"/>
    </w:rPr>
  </w:style>
  <w:style w:type="character" w:customStyle="1" w:styleId="af1">
    <w:name w:val="純文字 字元"/>
    <w:basedOn w:val="a0"/>
    <w:link w:val="af0"/>
    <w:uiPriority w:val="99"/>
    <w:rsid w:val="00C12A55"/>
    <w:rPr>
      <w:rFonts w:ascii="Calibri" w:eastAsia="新細明體" w:hAnsi="Courier New" w:cs="Courier New"/>
    </w:rPr>
  </w:style>
  <w:style w:type="table" w:customStyle="1" w:styleId="TableNormal">
    <w:name w:val="TableNormal"/>
    <w:rsid w:val="003A22F5"/>
    <w:pPr>
      <w:widowControl w:val="0"/>
    </w:pPr>
    <w:rPr>
      <w:rFonts w:ascii="Calibri" w:hAnsi="Calibri" w:cs="Calibri"/>
      <w:kern w:val="0"/>
      <w:szCs w:val="24"/>
      <w:lang w:val="en"/>
    </w:rPr>
    <w:tblPr>
      <w:tblCellMar>
        <w:top w:w="0" w:type="dxa"/>
        <w:left w:w="0" w:type="dxa"/>
        <w:bottom w:w="0" w:type="dxa"/>
        <w:right w:w="0" w:type="dxa"/>
      </w:tblCellMar>
    </w:tblPr>
  </w:style>
  <w:style w:type="paragraph" w:customStyle="1" w:styleId="af2">
    <w:name w:val="條文一"/>
    <w:basedOn w:val="a"/>
    <w:rsid w:val="00B8673B"/>
    <w:pPr>
      <w:suppressAutoHyphens/>
      <w:autoSpaceDN w:val="0"/>
      <w:spacing w:line="500" w:lineRule="atLeast"/>
      <w:ind w:left="1304" w:hanging="1304"/>
      <w:textAlignment w:val="baseline"/>
    </w:pPr>
    <w:rPr>
      <w:rFonts w:ascii="Times New Roman" w:eastAsia="研澤楷書體" w:hAnsi="Times New Roman" w:cs="Times New Roman"/>
      <w:spacing w:val="20"/>
      <w:kern w:val="0"/>
      <w:sz w:val="28"/>
      <w:szCs w:val="20"/>
    </w:rPr>
  </w:style>
  <w:style w:type="paragraph" w:customStyle="1" w:styleId="af3">
    <w:name w:val="條文一之一、"/>
    <w:basedOn w:val="a"/>
    <w:rsid w:val="00B8673B"/>
    <w:pPr>
      <w:suppressAutoHyphens/>
      <w:autoSpaceDN w:val="0"/>
      <w:spacing w:line="500" w:lineRule="atLeast"/>
      <w:ind w:left="1928" w:hanging="567"/>
      <w:jc w:val="both"/>
      <w:textAlignment w:val="baseline"/>
    </w:pPr>
    <w:rPr>
      <w:rFonts w:ascii="Times New Roman" w:eastAsia="研澤楷書體" w:hAnsi="Times New Roman" w:cs="Times New Roman"/>
      <w:spacing w:val="20"/>
      <w:kern w:val="0"/>
      <w:sz w:val="28"/>
      <w:szCs w:val="20"/>
    </w:rPr>
  </w:style>
  <w:style w:type="paragraph" w:customStyle="1" w:styleId="af4">
    <w:name w:val="條文一之(一)"/>
    <w:basedOn w:val="a"/>
    <w:rsid w:val="00B8673B"/>
    <w:pPr>
      <w:suppressAutoHyphens/>
      <w:autoSpaceDN w:val="0"/>
      <w:spacing w:line="500" w:lineRule="atLeast"/>
      <w:ind w:left="2665" w:hanging="567"/>
      <w:jc w:val="both"/>
      <w:textAlignment w:val="baseline"/>
    </w:pPr>
    <w:rPr>
      <w:rFonts w:ascii="Times New Roman" w:eastAsia="研澤楷書體" w:hAnsi="Times New Roman" w:cs="Times New Roman"/>
      <w:spacing w:val="20"/>
      <w:kern w:val="0"/>
      <w:sz w:val="28"/>
      <w:szCs w:val="20"/>
    </w:rPr>
  </w:style>
  <w:style w:type="paragraph" w:customStyle="1" w:styleId="af5">
    <w:name w:val="條文十一之(一)"/>
    <w:basedOn w:val="af4"/>
    <w:rsid w:val="00B8673B"/>
    <w:pPr>
      <w:ind w:left="3005"/>
    </w:pPr>
  </w:style>
  <w:style w:type="paragraph" w:customStyle="1" w:styleId="af6">
    <w:name w:val="條文十一之１"/>
    <w:basedOn w:val="a"/>
    <w:rsid w:val="00B8673B"/>
    <w:pPr>
      <w:suppressAutoHyphens/>
      <w:autoSpaceDN w:val="0"/>
      <w:spacing w:line="500" w:lineRule="atLeast"/>
      <w:ind w:left="3345" w:hanging="340"/>
      <w:jc w:val="both"/>
      <w:textAlignment w:val="baseline"/>
    </w:pPr>
    <w:rPr>
      <w:rFonts w:ascii="Times New Roman" w:eastAsia="研澤楷書體" w:hAnsi="Times New Roman" w:cs="Times New Roman"/>
      <w:spacing w:val="20"/>
      <w:kern w:val="0"/>
      <w:sz w:val="28"/>
      <w:szCs w:val="20"/>
    </w:rPr>
  </w:style>
  <w:style w:type="paragraph" w:customStyle="1" w:styleId="af7">
    <w:name w:val="第一節"/>
    <w:basedOn w:val="a"/>
    <w:rsid w:val="00B8673B"/>
    <w:pPr>
      <w:suppressAutoHyphens/>
      <w:autoSpaceDN w:val="0"/>
      <w:spacing w:line="500" w:lineRule="atLeast"/>
      <w:ind w:left="340"/>
      <w:jc w:val="both"/>
      <w:textAlignment w:val="baseline"/>
    </w:pPr>
    <w:rPr>
      <w:rFonts w:ascii="Times New Roman" w:eastAsia="研澤楷書體" w:hAnsi="Times New Roman" w:cs="Times New Roman"/>
      <w:spacing w:val="20"/>
      <w:kern w:val="0"/>
      <w:sz w:val="28"/>
      <w:szCs w:val="20"/>
    </w:rPr>
  </w:style>
  <w:style w:type="paragraph" w:customStyle="1" w:styleId="af8">
    <w:name w:val="條文十一"/>
    <w:basedOn w:val="af2"/>
    <w:rsid w:val="00B8673B"/>
    <w:pPr>
      <w:ind w:left="1644" w:hanging="1644"/>
    </w:pPr>
  </w:style>
  <w:style w:type="paragraph" w:customStyle="1" w:styleId="af9">
    <w:name w:val="條文二十一之一、"/>
    <w:basedOn w:val="a"/>
    <w:rsid w:val="00B8673B"/>
    <w:pPr>
      <w:suppressAutoHyphens/>
      <w:autoSpaceDN w:val="0"/>
      <w:spacing w:line="500" w:lineRule="atLeast"/>
      <w:ind w:left="2552" w:hanging="567"/>
      <w:jc w:val="both"/>
      <w:textAlignment w:val="baseline"/>
    </w:pPr>
    <w:rPr>
      <w:rFonts w:ascii="Times New Roman" w:eastAsia="研澤楷書體" w:hAnsi="Times New Roman" w:cs="Times New Roman"/>
      <w:spacing w:val="20"/>
      <w:kern w:val="0"/>
      <w:sz w:val="28"/>
      <w:szCs w:val="20"/>
    </w:rPr>
  </w:style>
  <w:style w:type="paragraph" w:styleId="afa">
    <w:name w:val="Revision"/>
    <w:hidden/>
    <w:uiPriority w:val="99"/>
    <w:semiHidden/>
    <w:rsid w:val="007F4C93"/>
  </w:style>
  <w:style w:type="character" w:styleId="afb">
    <w:name w:val="Hyperlink"/>
    <w:basedOn w:val="a0"/>
    <w:uiPriority w:val="99"/>
    <w:unhideWhenUsed/>
    <w:rsid w:val="001D71D9"/>
    <w:rPr>
      <w:color w:val="0563C1" w:themeColor="hyperlink"/>
      <w:u w:val="single"/>
    </w:rPr>
  </w:style>
  <w:style w:type="character" w:styleId="afc">
    <w:name w:val="Unresolved Mention"/>
    <w:basedOn w:val="a0"/>
    <w:uiPriority w:val="99"/>
    <w:semiHidden/>
    <w:unhideWhenUsed/>
    <w:rsid w:val="001D71D9"/>
    <w:rPr>
      <w:color w:val="605E5C"/>
      <w:shd w:val="clear" w:color="auto" w:fill="E1DFDD"/>
    </w:rPr>
  </w:style>
  <w:style w:type="character" w:customStyle="1" w:styleId="1">
    <w:name w:val="預設段落字型1"/>
    <w:rsid w:val="00D0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11494338">
      <w:bodyDiv w:val="1"/>
      <w:marLeft w:val="0"/>
      <w:marRight w:val="0"/>
      <w:marTop w:val="0"/>
      <w:marBottom w:val="0"/>
      <w:divBdr>
        <w:top w:val="none" w:sz="0" w:space="0" w:color="auto"/>
        <w:left w:val="none" w:sz="0" w:space="0" w:color="auto"/>
        <w:bottom w:val="none" w:sz="0" w:space="0" w:color="auto"/>
        <w:right w:val="none" w:sz="0" w:space="0" w:color="auto"/>
      </w:divBdr>
    </w:div>
    <w:div w:id="63918918">
      <w:bodyDiv w:val="1"/>
      <w:marLeft w:val="0"/>
      <w:marRight w:val="0"/>
      <w:marTop w:val="0"/>
      <w:marBottom w:val="0"/>
      <w:divBdr>
        <w:top w:val="none" w:sz="0" w:space="0" w:color="auto"/>
        <w:left w:val="none" w:sz="0" w:space="0" w:color="auto"/>
        <w:bottom w:val="none" w:sz="0" w:space="0" w:color="auto"/>
        <w:right w:val="none" w:sz="0" w:space="0" w:color="auto"/>
      </w:divBdr>
    </w:div>
    <w:div w:id="105854146">
      <w:bodyDiv w:val="1"/>
      <w:marLeft w:val="0"/>
      <w:marRight w:val="0"/>
      <w:marTop w:val="0"/>
      <w:marBottom w:val="0"/>
      <w:divBdr>
        <w:top w:val="none" w:sz="0" w:space="0" w:color="auto"/>
        <w:left w:val="none" w:sz="0" w:space="0" w:color="auto"/>
        <w:bottom w:val="none" w:sz="0" w:space="0" w:color="auto"/>
        <w:right w:val="none" w:sz="0" w:space="0" w:color="auto"/>
      </w:divBdr>
    </w:div>
    <w:div w:id="127475266">
      <w:bodyDiv w:val="1"/>
      <w:marLeft w:val="0"/>
      <w:marRight w:val="0"/>
      <w:marTop w:val="0"/>
      <w:marBottom w:val="0"/>
      <w:divBdr>
        <w:top w:val="none" w:sz="0" w:space="0" w:color="auto"/>
        <w:left w:val="none" w:sz="0" w:space="0" w:color="auto"/>
        <w:bottom w:val="none" w:sz="0" w:space="0" w:color="auto"/>
        <w:right w:val="none" w:sz="0" w:space="0" w:color="auto"/>
      </w:divBdr>
      <w:divsChild>
        <w:div w:id="921373060">
          <w:marLeft w:val="0"/>
          <w:marRight w:val="0"/>
          <w:marTop w:val="0"/>
          <w:marBottom w:val="0"/>
          <w:divBdr>
            <w:top w:val="none" w:sz="0" w:space="0" w:color="auto"/>
            <w:left w:val="none" w:sz="0" w:space="0" w:color="auto"/>
            <w:bottom w:val="none" w:sz="0" w:space="0" w:color="auto"/>
            <w:right w:val="none" w:sz="0" w:space="0" w:color="auto"/>
          </w:divBdr>
        </w:div>
      </w:divsChild>
    </w:div>
    <w:div w:id="158274204">
      <w:bodyDiv w:val="1"/>
      <w:marLeft w:val="0"/>
      <w:marRight w:val="0"/>
      <w:marTop w:val="0"/>
      <w:marBottom w:val="0"/>
      <w:divBdr>
        <w:top w:val="none" w:sz="0" w:space="0" w:color="auto"/>
        <w:left w:val="none" w:sz="0" w:space="0" w:color="auto"/>
        <w:bottom w:val="none" w:sz="0" w:space="0" w:color="auto"/>
        <w:right w:val="none" w:sz="0" w:space="0" w:color="auto"/>
      </w:divBdr>
    </w:div>
    <w:div w:id="209928472">
      <w:bodyDiv w:val="1"/>
      <w:marLeft w:val="0"/>
      <w:marRight w:val="0"/>
      <w:marTop w:val="0"/>
      <w:marBottom w:val="0"/>
      <w:divBdr>
        <w:top w:val="none" w:sz="0" w:space="0" w:color="auto"/>
        <w:left w:val="none" w:sz="0" w:space="0" w:color="auto"/>
        <w:bottom w:val="none" w:sz="0" w:space="0" w:color="auto"/>
        <w:right w:val="none" w:sz="0" w:space="0" w:color="auto"/>
      </w:divBdr>
      <w:divsChild>
        <w:div w:id="66660765">
          <w:marLeft w:val="0"/>
          <w:marRight w:val="0"/>
          <w:marTop w:val="0"/>
          <w:marBottom w:val="0"/>
          <w:divBdr>
            <w:top w:val="none" w:sz="0" w:space="0" w:color="auto"/>
            <w:left w:val="none" w:sz="0" w:space="0" w:color="auto"/>
            <w:bottom w:val="none" w:sz="0" w:space="0" w:color="auto"/>
            <w:right w:val="none" w:sz="0" w:space="0" w:color="auto"/>
          </w:divBdr>
        </w:div>
        <w:div w:id="247615250">
          <w:marLeft w:val="0"/>
          <w:marRight w:val="0"/>
          <w:marTop w:val="0"/>
          <w:marBottom w:val="0"/>
          <w:divBdr>
            <w:top w:val="none" w:sz="0" w:space="0" w:color="auto"/>
            <w:left w:val="none" w:sz="0" w:space="0" w:color="auto"/>
            <w:bottom w:val="none" w:sz="0" w:space="0" w:color="auto"/>
            <w:right w:val="none" w:sz="0" w:space="0" w:color="auto"/>
          </w:divBdr>
          <w:divsChild>
            <w:div w:id="106237649">
              <w:marLeft w:val="0"/>
              <w:marRight w:val="0"/>
              <w:marTop w:val="0"/>
              <w:marBottom w:val="0"/>
              <w:divBdr>
                <w:top w:val="none" w:sz="0" w:space="0" w:color="auto"/>
                <w:left w:val="none" w:sz="0" w:space="0" w:color="auto"/>
                <w:bottom w:val="none" w:sz="0" w:space="0" w:color="auto"/>
                <w:right w:val="none" w:sz="0" w:space="0" w:color="auto"/>
              </w:divBdr>
            </w:div>
            <w:div w:id="1700356834">
              <w:marLeft w:val="0"/>
              <w:marRight w:val="0"/>
              <w:marTop w:val="0"/>
              <w:marBottom w:val="0"/>
              <w:divBdr>
                <w:top w:val="none" w:sz="0" w:space="0" w:color="auto"/>
                <w:left w:val="none" w:sz="0" w:space="0" w:color="auto"/>
                <w:bottom w:val="none" w:sz="0" w:space="0" w:color="auto"/>
                <w:right w:val="none" w:sz="0" w:space="0" w:color="auto"/>
              </w:divBdr>
            </w:div>
          </w:divsChild>
        </w:div>
        <w:div w:id="405692208">
          <w:marLeft w:val="0"/>
          <w:marRight w:val="0"/>
          <w:marTop w:val="0"/>
          <w:marBottom w:val="0"/>
          <w:divBdr>
            <w:top w:val="none" w:sz="0" w:space="0" w:color="auto"/>
            <w:left w:val="none" w:sz="0" w:space="0" w:color="auto"/>
            <w:bottom w:val="none" w:sz="0" w:space="0" w:color="auto"/>
            <w:right w:val="none" w:sz="0" w:space="0" w:color="auto"/>
          </w:divBdr>
        </w:div>
        <w:div w:id="995186988">
          <w:marLeft w:val="0"/>
          <w:marRight w:val="0"/>
          <w:marTop w:val="0"/>
          <w:marBottom w:val="0"/>
          <w:divBdr>
            <w:top w:val="none" w:sz="0" w:space="0" w:color="auto"/>
            <w:left w:val="none" w:sz="0" w:space="0" w:color="auto"/>
            <w:bottom w:val="none" w:sz="0" w:space="0" w:color="auto"/>
            <w:right w:val="none" w:sz="0" w:space="0" w:color="auto"/>
          </w:divBdr>
        </w:div>
        <w:div w:id="1687750036">
          <w:marLeft w:val="0"/>
          <w:marRight w:val="0"/>
          <w:marTop w:val="0"/>
          <w:marBottom w:val="0"/>
          <w:divBdr>
            <w:top w:val="none" w:sz="0" w:space="0" w:color="auto"/>
            <w:left w:val="none" w:sz="0" w:space="0" w:color="auto"/>
            <w:bottom w:val="none" w:sz="0" w:space="0" w:color="auto"/>
            <w:right w:val="none" w:sz="0" w:space="0" w:color="auto"/>
          </w:divBdr>
        </w:div>
        <w:div w:id="1753887118">
          <w:marLeft w:val="0"/>
          <w:marRight w:val="0"/>
          <w:marTop w:val="0"/>
          <w:marBottom w:val="0"/>
          <w:divBdr>
            <w:top w:val="none" w:sz="0" w:space="0" w:color="auto"/>
            <w:left w:val="none" w:sz="0" w:space="0" w:color="auto"/>
            <w:bottom w:val="none" w:sz="0" w:space="0" w:color="auto"/>
            <w:right w:val="none" w:sz="0" w:space="0" w:color="auto"/>
          </w:divBdr>
        </w:div>
      </w:divsChild>
    </w:div>
    <w:div w:id="236473972">
      <w:bodyDiv w:val="1"/>
      <w:marLeft w:val="0"/>
      <w:marRight w:val="0"/>
      <w:marTop w:val="0"/>
      <w:marBottom w:val="0"/>
      <w:divBdr>
        <w:top w:val="none" w:sz="0" w:space="0" w:color="auto"/>
        <w:left w:val="none" w:sz="0" w:space="0" w:color="auto"/>
        <w:bottom w:val="none" w:sz="0" w:space="0" w:color="auto"/>
        <w:right w:val="none" w:sz="0" w:space="0" w:color="auto"/>
      </w:divBdr>
      <w:divsChild>
        <w:div w:id="1050151427">
          <w:marLeft w:val="0"/>
          <w:marRight w:val="0"/>
          <w:marTop w:val="0"/>
          <w:marBottom w:val="0"/>
          <w:divBdr>
            <w:top w:val="none" w:sz="0" w:space="0" w:color="auto"/>
            <w:left w:val="none" w:sz="0" w:space="0" w:color="auto"/>
            <w:bottom w:val="none" w:sz="0" w:space="0" w:color="auto"/>
            <w:right w:val="none" w:sz="0" w:space="0" w:color="auto"/>
          </w:divBdr>
        </w:div>
      </w:divsChild>
    </w:div>
    <w:div w:id="245574296">
      <w:bodyDiv w:val="1"/>
      <w:marLeft w:val="0"/>
      <w:marRight w:val="0"/>
      <w:marTop w:val="0"/>
      <w:marBottom w:val="0"/>
      <w:divBdr>
        <w:top w:val="none" w:sz="0" w:space="0" w:color="auto"/>
        <w:left w:val="none" w:sz="0" w:space="0" w:color="auto"/>
        <w:bottom w:val="none" w:sz="0" w:space="0" w:color="auto"/>
        <w:right w:val="none" w:sz="0" w:space="0" w:color="auto"/>
      </w:divBdr>
    </w:div>
    <w:div w:id="278731043">
      <w:bodyDiv w:val="1"/>
      <w:marLeft w:val="0"/>
      <w:marRight w:val="0"/>
      <w:marTop w:val="0"/>
      <w:marBottom w:val="0"/>
      <w:divBdr>
        <w:top w:val="none" w:sz="0" w:space="0" w:color="auto"/>
        <w:left w:val="none" w:sz="0" w:space="0" w:color="auto"/>
        <w:bottom w:val="none" w:sz="0" w:space="0" w:color="auto"/>
        <w:right w:val="none" w:sz="0" w:space="0" w:color="auto"/>
      </w:divBdr>
    </w:div>
    <w:div w:id="297885007">
      <w:bodyDiv w:val="1"/>
      <w:marLeft w:val="0"/>
      <w:marRight w:val="0"/>
      <w:marTop w:val="0"/>
      <w:marBottom w:val="0"/>
      <w:divBdr>
        <w:top w:val="none" w:sz="0" w:space="0" w:color="auto"/>
        <w:left w:val="none" w:sz="0" w:space="0" w:color="auto"/>
        <w:bottom w:val="none" w:sz="0" w:space="0" w:color="auto"/>
        <w:right w:val="none" w:sz="0" w:space="0" w:color="auto"/>
      </w:divBdr>
      <w:divsChild>
        <w:div w:id="864714014">
          <w:marLeft w:val="0"/>
          <w:marRight w:val="0"/>
          <w:marTop w:val="0"/>
          <w:marBottom w:val="0"/>
          <w:divBdr>
            <w:top w:val="none" w:sz="0" w:space="0" w:color="auto"/>
            <w:left w:val="none" w:sz="0" w:space="0" w:color="auto"/>
            <w:bottom w:val="none" w:sz="0" w:space="0" w:color="auto"/>
            <w:right w:val="none" w:sz="0" w:space="0" w:color="auto"/>
          </w:divBdr>
        </w:div>
      </w:divsChild>
    </w:div>
    <w:div w:id="344946155">
      <w:bodyDiv w:val="1"/>
      <w:marLeft w:val="0"/>
      <w:marRight w:val="0"/>
      <w:marTop w:val="0"/>
      <w:marBottom w:val="0"/>
      <w:divBdr>
        <w:top w:val="none" w:sz="0" w:space="0" w:color="auto"/>
        <w:left w:val="none" w:sz="0" w:space="0" w:color="auto"/>
        <w:bottom w:val="none" w:sz="0" w:space="0" w:color="auto"/>
        <w:right w:val="none" w:sz="0" w:space="0" w:color="auto"/>
      </w:divBdr>
    </w:div>
    <w:div w:id="373044819">
      <w:bodyDiv w:val="1"/>
      <w:marLeft w:val="0"/>
      <w:marRight w:val="0"/>
      <w:marTop w:val="0"/>
      <w:marBottom w:val="0"/>
      <w:divBdr>
        <w:top w:val="none" w:sz="0" w:space="0" w:color="auto"/>
        <w:left w:val="none" w:sz="0" w:space="0" w:color="auto"/>
        <w:bottom w:val="none" w:sz="0" w:space="0" w:color="auto"/>
        <w:right w:val="none" w:sz="0" w:space="0" w:color="auto"/>
      </w:divBdr>
    </w:div>
    <w:div w:id="390926089">
      <w:bodyDiv w:val="1"/>
      <w:marLeft w:val="0"/>
      <w:marRight w:val="0"/>
      <w:marTop w:val="0"/>
      <w:marBottom w:val="0"/>
      <w:divBdr>
        <w:top w:val="none" w:sz="0" w:space="0" w:color="auto"/>
        <w:left w:val="none" w:sz="0" w:space="0" w:color="auto"/>
        <w:bottom w:val="none" w:sz="0" w:space="0" w:color="auto"/>
        <w:right w:val="none" w:sz="0" w:space="0" w:color="auto"/>
      </w:divBdr>
      <w:divsChild>
        <w:div w:id="1539663960">
          <w:marLeft w:val="0"/>
          <w:marRight w:val="0"/>
          <w:marTop w:val="0"/>
          <w:marBottom w:val="0"/>
          <w:divBdr>
            <w:top w:val="none" w:sz="0" w:space="0" w:color="auto"/>
            <w:left w:val="none" w:sz="0" w:space="0" w:color="auto"/>
            <w:bottom w:val="none" w:sz="0" w:space="0" w:color="auto"/>
            <w:right w:val="none" w:sz="0" w:space="0" w:color="auto"/>
          </w:divBdr>
        </w:div>
      </w:divsChild>
    </w:div>
    <w:div w:id="402485290">
      <w:bodyDiv w:val="1"/>
      <w:marLeft w:val="0"/>
      <w:marRight w:val="0"/>
      <w:marTop w:val="0"/>
      <w:marBottom w:val="0"/>
      <w:divBdr>
        <w:top w:val="none" w:sz="0" w:space="0" w:color="auto"/>
        <w:left w:val="none" w:sz="0" w:space="0" w:color="auto"/>
        <w:bottom w:val="none" w:sz="0" w:space="0" w:color="auto"/>
        <w:right w:val="none" w:sz="0" w:space="0" w:color="auto"/>
      </w:divBdr>
    </w:div>
    <w:div w:id="438716372">
      <w:bodyDiv w:val="1"/>
      <w:marLeft w:val="0"/>
      <w:marRight w:val="0"/>
      <w:marTop w:val="0"/>
      <w:marBottom w:val="0"/>
      <w:divBdr>
        <w:top w:val="none" w:sz="0" w:space="0" w:color="auto"/>
        <w:left w:val="none" w:sz="0" w:space="0" w:color="auto"/>
        <w:bottom w:val="none" w:sz="0" w:space="0" w:color="auto"/>
        <w:right w:val="none" w:sz="0" w:space="0" w:color="auto"/>
      </w:divBdr>
    </w:div>
    <w:div w:id="470484570">
      <w:bodyDiv w:val="1"/>
      <w:marLeft w:val="0"/>
      <w:marRight w:val="0"/>
      <w:marTop w:val="0"/>
      <w:marBottom w:val="0"/>
      <w:divBdr>
        <w:top w:val="none" w:sz="0" w:space="0" w:color="auto"/>
        <w:left w:val="none" w:sz="0" w:space="0" w:color="auto"/>
        <w:bottom w:val="none" w:sz="0" w:space="0" w:color="auto"/>
        <w:right w:val="none" w:sz="0" w:space="0" w:color="auto"/>
      </w:divBdr>
    </w:div>
    <w:div w:id="472910268">
      <w:bodyDiv w:val="1"/>
      <w:marLeft w:val="0"/>
      <w:marRight w:val="0"/>
      <w:marTop w:val="0"/>
      <w:marBottom w:val="0"/>
      <w:divBdr>
        <w:top w:val="none" w:sz="0" w:space="0" w:color="auto"/>
        <w:left w:val="none" w:sz="0" w:space="0" w:color="auto"/>
        <w:bottom w:val="none" w:sz="0" w:space="0" w:color="auto"/>
        <w:right w:val="none" w:sz="0" w:space="0" w:color="auto"/>
      </w:divBdr>
    </w:div>
    <w:div w:id="477500446">
      <w:bodyDiv w:val="1"/>
      <w:marLeft w:val="0"/>
      <w:marRight w:val="0"/>
      <w:marTop w:val="0"/>
      <w:marBottom w:val="0"/>
      <w:divBdr>
        <w:top w:val="none" w:sz="0" w:space="0" w:color="auto"/>
        <w:left w:val="none" w:sz="0" w:space="0" w:color="auto"/>
        <w:bottom w:val="none" w:sz="0" w:space="0" w:color="auto"/>
        <w:right w:val="none" w:sz="0" w:space="0" w:color="auto"/>
      </w:divBdr>
      <w:divsChild>
        <w:div w:id="165218569">
          <w:marLeft w:val="0"/>
          <w:marRight w:val="0"/>
          <w:marTop w:val="0"/>
          <w:marBottom w:val="0"/>
          <w:divBdr>
            <w:top w:val="none" w:sz="0" w:space="0" w:color="auto"/>
            <w:left w:val="none" w:sz="0" w:space="0" w:color="auto"/>
            <w:bottom w:val="none" w:sz="0" w:space="0" w:color="auto"/>
            <w:right w:val="none" w:sz="0" w:space="0" w:color="auto"/>
          </w:divBdr>
        </w:div>
        <w:div w:id="487399989">
          <w:marLeft w:val="0"/>
          <w:marRight w:val="0"/>
          <w:marTop w:val="0"/>
          <w:marBottom w:val="0"/>
          <w:divBdr>
            <w:top w:val="none" w:sz="0" w:space="0" w:color="auto"/>
            <w:left w:val="none" w:sz="0" w:space="0" w:color="auto"/>
            <w:bottom w:val="none" w:sz="0" w:space="0" w:color="auto"/>
            <w:right w:val="none" w:sz="0" w:space="0" w:color="auto"/>
          </w:divBdr>
        </w:div>
        <w:div w:id="1878200215">
          <w:marLeft w:val="0"/>
          <w:marRight w:val="0"/>
          <w:marTop w:val="0"/>
          <w:marBottom w:val="0"/>
          <w:divBdr>
            <w:top w:val="none" w:sz="0" w:space="0" w:color="auto"/>
            <w:left w:val="none" w:sz="0" w:space="0" w:color="auto"/>
            <w:bottom w:val="none" w:sz="0" w:space="0" w:color="auto"/>
            <w:right w:val="none" w:sz="0" w:space="0" w:color="auto"/>
          </w:divBdr>
        </w:div>
      </w:divsChild>
    </w:div>
    <w:div w:id="482351361">
      <w:bodyDiv w:val="1"/>
      <w:marLeft w:val="0"/>
      <w:marRight w:val="0"/>
      <w:marTop w:val="0"/>
      <w:marBottom w:val="0"/>
      <w:divBdr>
        <w:top w:val="none" w:sz="0" w:space="0" w:color="auto"/>
        <w:left w:val="none" w:sz="0" w:space="0" w:color="auto"/>
        <w:bottom w:val="none" w:sz="0" w:space="0" w:color="auto"/>
        <w:right w:val="none" w:sz="0" w:space="0" w:color="auto"/>
      </w:divBdr>
    </w:div>
    <w:div w:id="531916248">
      <w:bodyDiv w:val="1"/>
      <w:marLeft w:val="0"/>
      <w:marRight w:val="0"/>
      <w:marTop w:val="0"/>
      <w:marBottom w:val="0"/>
      <w:divBdr>
        <w:top w:val="none" w:sz="0" w:space="0" w:color="auto"/>
        <w:left w:val="none" w:sz="0" w:space="0" w:color="auto"/>
        <w:bottom w:val="none" w:sz="0" w:space="0" w:color="auto"/>
        <w:right w:val="none" w:sz="0" w:space="0" w:color="auto"/>
      </w:divBdr>
    </w:div>
    <w:div w:id="544099343">
      <w:bodyDiv w:val="1"/>
      <w:marLeft w:val="0"/>
      <w:marRight w:val="0"/>
      <w:marTop w:val="0"/>
      <w:marBottom w:val="0"/>
      <w:divBdr>
        <w:top w:val="none" w:sz="0" w:space="0" w:color="auto"/>
        <w:left w:val="none" w:sz="0" w:space="0" w:color="auto"/>
        <w:bottom w:val="none" w:sz="0" w:space="0" w:color="auto"/>
        <w:right w:val="none" w:sz="0" w:space="0" w:color="auto"/>
      </w:divBdr>
      <w:divsChild>
        <w:div w:id="2104643507">
          <w:marLeft w:val="0"/>
          <w:marRight w:val="0"/>
          <w:marTop w:val="0"/>
          <w:marBottom w:val="0"/>
          <w:divBdr>
            <w:top w:val="none" w:sz="0" w:space="0" w:color="auto"/>
            <w:left w:val="none" w:sz="0" w:space="0" w:color="auto"/>
            <w:bottom w:val="none" w:sz="0" w:space="0" w:color="auto"/>
            <w:right w:val="none" w:sz="0" w:space="0" w:color="auto"/>
          </w:divBdr>
          <w:divsChild>
            <w:div w:id="176817669">
              <w:marLeft w:val="0"/>
              <w:marRight w:val="0"/>
              <w:marTop w:val="0"/>
              <w:marBottom w:val="0"/>
              <w:divBdr>
                <w:top w:val="none" w:sz="0" w:space="0" w:color="auto"/>
                <w:left w:val="none" w:sz="0" w:space="0" w:color="auto"/>
                <w:bottom w:val="none" w:sz="0" w:space="0" w:color="auto"/>
                <w:right w:val="none" w:sz="0" w:space="0" w:color="auto"/>
              </w:divBdr>
              <w:divsChild>
                <w:div w:id="110319115">
                  <w:marLeft w:val="0"/>
                  <w:marRight w:val="0"/>
                  <w:marTop w:val="0"/>
                  <w:marBottom w:val="0"/>
                  <w:divBdr>
                    <w:top w:val="none" w:sz="0" w:space="0" w:color="auto"/>
                    <w:left w:val="none" w:sz="0" w:space="0" w:color="auto"/>
                    <w:bottom w:val="none" w:sz="0" w:space="0" w:color="auto"/>
                    <w:right w:val="none" w:sz="0" w:space="0" w:color="auto"/>
                  </w:divBdr>
                </w:div>
                <w:div w:id="1977637024">
                  <w:marLeft w:val="0"/>
                  <w:marRight w:val="0"/>
                  <w:marTop w:val="0"/>
                  <w:marBottom w:val="0"/>
                  <w:divBdr>
                    <w:top w:val="none" w:sz="0" w:space="0" w:color="auto"/>
                    <w:left w:val="none" w:sz="0" w:space="0" w:color="auto"/>
                    <w:bottom w:val="none" w:sz="0" w:space="0" w:color="auto"/>
                    <w:right w:val="none" w:sz="0" w:space="0" w:color="auto"/>
                  </w:divBdr>
                </w:div>
              </w:divsChild>
            </w:div>
            <w:div w:id="1109352093">
              <w:marLeft w:val="0"/>
              <w:marRight w:val="0"/>
              <w:marTop w:val="0"/>
              <w:marBottom w:val="0"/>
              <w:divBdr>
                <w:top w:val="none" w:sz="0" w:space="0" w:color="auto"/>
                <w:left w:val="none" w:sz="0" w:space="0" w:color="auto"/>
                <w:bottom w:val="none" w:sz="0" w:space="0" w:color="auto"/>
                <w:right w:val="none" w:sz="0" w:space="0" w:color="auto"/>
              </w:divBdr>
              <w:divsChild>
                <w:div w:id="1289966423">
                  <w:marLeft w:val="0"/>
                  <w:marRight w:val="0"/>
                  <w:marTop w:val="0"/>
                  <w:marBottom w:val="0"/>
                  <w:divBdr>
                    <w:top w:val="none" w:sz="0" w:space="0" w:color="auto"/>
                    <w:left w:val="none" w:sz="0" w:space="0" w:color="auto"/>
                    <w:bottom w:val="none" w:sz="0" w:space="0" w:color="auto"/>
                    <w:right w:val="none" w:sz="0" w:space="0" w:color="auto"/>
                  </w:divBdr>
                </w:div>
                <w:div w:id="1581714341">
                  <w:marLeft w:val="0"/>
                  <w:marRight w:val="0"/>
                  <w:marTop w:val="0"/>
                  <w:marBottom w:val="0"/>
                  <w:divBdr>
                    <w:top w:val="none" w:sz="0" w:space="0" w:color="auto"/>
                    <w:left w:val="none" w:sz="0" w:space="0" w:color="auto"/>
                    <w:bottom w:val="none" w:sz="0" w:space="0" w:color="auto"/>
                    <w:right w:val="none" w:sz="0" w:space="0" w:color="auto"/>
                  </w:divBdr>
                </w:div>
              </w:divsChild>
            </w:div>
            <w:div w:id="15370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60735">
      <w:bodyDiv w:val="1"/>
      <w:marLeft w:val="0"/>
      <w:marRight w:val="0"/>
      <w:marTop w:val="0"/>
      <w:marBottom w:val="0"/>
      <w:divBdr>
        <w:top w:val="none" w:sz="0" w:space="0" w:color="auto"/>
        <w:left w:val="none" w:sz="0" w:space="0" w:color="auto"/>
        <w:bottom w:val="none" w:sz="0" w:space="0" w:color="auto"/>
        <w:right w:val="none" w:sz="0" w:space="0" w:color="auto"/>
      </w:divBdr>
    </w:div>
    <w:div w:id="588316729">
      <w:bodyDiv w:val="1"/>
      <w:marLeft w:val="0"/>
      <w:marRight w:val="0"/>
      <w:marTop w:val="0"/>
      <w:marBottom w:val="0"/>
      <w:divBdr>
        <w:top w:val="none" w:sz="0" w:space="0" w:color="auto"/>
        <w:left w:val="none" w:sz="0" w:space="0" w:color="auto"/>
        <w:bottom w:val="none" w:sz="0" w:space="0" w:color="auto"/>
        <w:right w:val="none" w:sz="0" w:space="0" w:color="auto"/>
      </w:divBdr>
    </w:div>
    <w:div w:id="592207323">
      <w:bodyDiv w:val="1"/>
      <w:marLeft w:val="0"/>
      <w:marRight w:val="0"/>
      <w:marTop w:val="0"/>
      <w:marBottom w:val="0"/>
      <w:divBdr>
        <w:top w:val="none" w:sz="0" w:space="0" w:color="auto"/>
        <w:left w:val="none" w:sz="0" w:space="0" w:color="auto"/>
        <w:bottom w:val="none" w:sz="0" w:space="0" w:color="auto"/>
        <w:right w:val="none" w:sz="0" w:space="0" w:color="auto"/>
      </w:divBdr>
    </w:div>
    <w:div w:id="615260481">
      <w:bodyDiv w:val="1"/>
      <w:marLeft w:val="0"/>
      <w:marRight w:val="0"/>
      <w:marTop w:val="0"/>
      <w:marBottom w:val="0"/>
      <w:divBdr>
        <w:top w:val="none" w:sz="0" w:space="0" w:color="auto"/>
        <w:left w:val="none" w:sz="0" w:space="0" w:color="auto"/>
        <w:bottom w:val="none" w:sz="0" w:space="0" w:color="auto"/>
        <w:right w:val="none" w:sz="0" w:space="0" w:color="auto"/>
      </w:divBdr>
    </w:div>
    <w:div w:id="622659182">
      <w:bodyDiv w:val="1"/>
      <w:marLeft w:val="0"/>
      <w:marRight w:val="0"/>
      <w:marTop w:val="0"/>
      <w:marBottom w:val="0"/>
      <w:divBdr>
        <w:top w:val="none" w:sz="0" w:space="0" w:color="auto"/>
        <w:left w:val="none" w:sz="0" w:space="0" w:color="auto"/>
        <w:bottom w:val="none" w:sz="0" w:space="0" w:color="auto"/>
        <w:right w:val="none" w:sz="0" w:space="0" w:color="auto"/>
      </w:divBdr>
    </w:div>
    <w:div w:id="625816085">
      <w:bodyDiv w:val="1"/>
      <w:marLeft w:val="0"/>
      <w:marRight w:val="0"/>
      <w:marTop w:val="0"/>
      <w:marBottom w:val="0"/>
      <w:divBdr>
        <w:top w:val="none" w:sz="0" w:space="0" w:color="auto"/>
        <w:left w:val="none" w:sz="0" w:space="0" w:color="auto"/>
        <w:bottom w:val="none" w:sz="0" w:space="0" w:color="auto"/>
        <w:right w:val="none" w:sz="0" w:space="0" w:color="auto"/>
      </w:divBdr>
      <w:divsChild>
        <w:div w:id="1207183321">
          <w:marLeft w:val="0"/>
          <w:marRight w:val="0"/>
          <w:marTop w:val="0"/>
          <w:marBottom w:val="0"/>
          <w:divBdr>
            <w:top w:val="none" w:sz="0" w:space="0" w:color="auto"/>
            <w:left w:val="none" w:sz="0" w:space="0" w:color="auto"/>
            <w:bottom w:val="none" w:sz="0" w:space="0" w:color="auto"/>
            <w:right w:val="none" w:sz="0" w:space="0" w:color="auto"/>
          </w:divBdr>
        </w:div>
        <w:div w:id="1314482731">
          <w:marLeft w:val="0"/>
          <w:marRight w:val="0"/>
          <w:marTop w:val="0"/>
          <w:marBottom w:val="0"/>
          <w:divBdr>
            <w:top w:val="none" w:sz="0" w:space="0" w:color="auto"/>
            <w:left w:val="none" w:sz="0" w:space="0" w:color="auto"/>
            <w:bottom w:val="none" w:sz="0" w:space="0" w:color="auto"/>
            <w:right w:val="none" w:sz="0" w:space="0" w:color="auto"/>
          </w:divBdr>
        </w:div>
        <w:div w:id="1522275528">
          <w:marLeft w:val="0"/>
          <w:marRight w:val="0"/>
          <w:marTop w:val="0"/>
          <w:marBottom w:val="0"/>
          <w:divBdr>
            <w:top w:val="none" w:sz="0" w:space="0" w:color="auto"/>
            <w:left w:val="none" w:sz="0" w:space="0" w:color="auto"/>
            <w:bottom w:val="none" w:sz="0" w:space="0" w:color="auto"/>
            <w:right w:val="none" w:sz="0" w:space="0" w:color="auto"/>
          </w:divBdr>
        </w:div>
      </w:divsChild>
    </w:div>
    <w:div w:id="643199004">
      <w:bodyDiv w:val="1"/>
      <w:marLeft w:val="0"/>
      <w:marRight w:val="0"/>
      <w:marTop w:val="0"/>
      <w:marBottom w:val="0"/>
      <w:divBdr>
        <w:top w:val="none" w:sz="0" w:space="0" w:color="auto"/>
        <w:left w:val="none" w:sz="0" w:space="0" w:color="auto"/>
        <w:bottom w:val="none" w:sz="0" w:space="0" w:color="auto"/>
        <w:right w:val="none" w:sz="0" w:space="0" w:color="auto"/>
      </w:divBdr>
    </w:div>
    <w:div w:id="715204519">
      <w:bodyDiv w:val="1"/>
      <w:marLeft w:val="0"/>
      <w:marRight w:val="0"/>
      <w:marTop w:val="0"/>
      <w:marBottom w:val="0"/>
      <w:divBdr>
        <w:top w:val="none" w:sz="0" w:space="0" w:color="auto"/>
        <w:left w:val="none" w:sz="0" w:space="0" w:color="auto"/>
        <w:bottom w:val="none" w:sz="0" w:space="0" w:color="auto"/>
        <w:right w:val="none" w:sz="0" w:space="0" w:color="auto"/>
      </w:divBdr>
    </w:div>
    <w:div w:id="715852454">
      <w:bodyDiv w:val="1"/>
      <w:marLeft w:val="0"/>
      <w:marRight w:val="0"/>
      <w:marTop w:val="0"/>
      <w:marBottom w:val="0"/>
      <w:divBdr>
        <w:top w:val="none" w:sz="0" w:space="0" w:color="auto"/>
        <w:left w:val="none" w:sz="0" w:space="0" w:color="auto"/>
        <w:bottom w:val="none" w:sz="0" w:space="0" w:color="auto"/>
        <w:right w:val="none" w:sz="0" w:space="0" w:color="auto"/>
      </w:divBdr>
    </w:div>
    <w:div w:id="720519985">
      <w:bodyDiv w:val="1"/>
      <w:marLeft w:val="0"/>
      <w:marRight w:val="0"/>
      <w:marTop w:val="0"/>
      <w:marBottom w:val="0"/>
      <w:divBdr>
        <w:top w:val="none" w:sz="0" w:space="0" w:color="auto"/>
        <w:left w:val="none" w:sz="0" w:space="0" w:color="auto"/>
        <w:bottom w:val="none" w:sz="0" w:space="0" w:color="auto"/>
        <w:right w:val="none" w:sz="0" w:space="0" w:color="auto"/>
      </w:divBdr>
    </w:div>
    <w:div w:id="737439202">
      <w:bodyDiv w:val="1"/>
      <w:marLeft w:val="0"/>
      <w:marRight w:val="0"/>
      <w:marTop w:val="0"/>
      <w:marBottom w:val="0"/>
      <w:divBdr>
        <w:top w:val="none" w:sz="0" w:space="0" w:color="auto"/>
        <w:left w:val="none" w:sz="0" w:space="0" w:color="auto"/>
        <w:bottom w:val="none" w:sz="0" w:space="0" w:color="auto"/>
        <w:right w:val="none" w:sz="0" w:space="0" w:color="auto"/>
      </w:divBdr>
    </w:div>
    <w:div w:id="748771439">
      <w:bodyDiv w:val="1"/>
      <w:marLeft w:val="0"/>
      <w:marRight w:val="0"/>
      <w:marTop w:val="0"/>
      <w:marBottom w:val="0"/>
      <w:divBdr>
        <w:top w:val="none" w:sz="0" w:space="0" w:color="auto"/>
        <w:left w:val="none" w:sz="0" w:space="0" w:color="auto"/>
        <w:bottom w:val="none" w:sz="0" w:space="0" w:color="auto"/>
        <w:right w:val="none" w:sz="0" w:space="0" w:color="auto"/>
      </w:divBdr>
    </w:div>
    <w:div w:id="751007611">
      <w:bodyDiv w:val="1"/>
      <w:marLeft w:val="0"/>
      <w:marRight w:val="0"/>
      <w:marTop w:val="0"/>
      <w:marBottom w:val="0"/>
      <w:divBdr>
        <w:top w:val="none" w:sz="0" w:space="0" w:color="auto"/>
        <w:left w:val="none" w:sz="0" w:space="0" w:color="auto"/>
        <w:bottom w:val="none" w:sz="0" w:space="0" w:color="auto"/>
        <w:right w:val="none" w:sz="0" w:space="0" w:color="auto"/>
      </w:divBdr>
    </w:div>
    <w:div w:id="765154312">
      <w:bodyDiv w:val="1"/>
      <w:marLeft w:val="0"/>
      <w:marRight w:val="0"/>
      <w:marTop w:val="0"/>
      <w:marBottom w:val="0"/>
      <w:divBdr>
        <w:top w:val="none" w:sz="0" w:space="0" w:color="auto"/>
        <w:left w:val="none" w:sz="0" w:space="0" w:color="auto"/>
        <w:bottom w:val="none" w:sz="0" w:space="0" w:color="auto"/>
        <w:right w:val="none" w:sz="0" w:space="0" w:color="auto"/>
      </w:divBdr>
    </w:div>
    <w:div w:id="772559147">
      <w:bodyDiv w:val="1"/>
      <w:marLeft w:val="0"/>
      <w:marRight w:val="0"/>
      <w:marTop w:val="0"/>
      <w:marBottom w:val="0"/>
      <w:divBdr>
        <w:top w:val="none" w:sz="0" w:space="0" w:color="auto"/>
        <w:left w:val="none" w:sz="0" w:space="0" w:color="auto"/>
        <w:bottom w:val="none" w:sz="0" w:space="0" w:color="auto"/>
        <w:right w:val="none" w:sz="0" w:space="0" w:color="auto"/>
      </w:divBdr>
    </w:div>
    <w:div w:id="814416999">
      <w:bodyDiv w:val="1"/>
      <w:marLeft w:val="0"/>
      <w:marRight w:val="0"/>
      <w:marTop w:val="0"/>
      <w:marBottom w:val="0"/>
      <w:divBdr>
        <w:top w:val="none" w:sz="0" w:space="0" w:color="auto"/>
        <w:left w:val="none" w:sz="0" w:space="0" w:color="auto"/>
        <w:bottom w:val="none" w:sz="0" w:space="0" w:color="auto"/>
        <w:right w:val="none" w:sz="0" w:space="0" w:color="auto"/>
      </w:divBdr>
    </w:div>
    <w:div w:id="838153968">
      <w:bodyDiv w:val="1"/>
      <w:marLeft w:val="0"/>
      <w:marRight w:val="0"/>
      <w:marTop w:val="0"/>
      <w:marBottom w:val="0"/>
      <w:divBdr>
        <w:top w:val="none" w:sz="0" w:space="0" w:color="auto"/>
        <w:left w:val="none" w:sz="0" w:space="0" w:color="auto"/>
        <w:bottom w:val="none" w:sz="0" w:space="0" w:color="auto"/>
        <w:right w:val="none" w:sz="0" w:space="0" w:color="auto"/>
      </w:divBdr>
    </w:div>
    <w:div w:id="885411235">
      <w:bodyDiv w:val="1"/>
      <w:marLeft w:val="0"/>
      <w:marRight w:val="0"/>
      <w:marTop w:val="0"/>
      <w:marBottom w:val="0"/>
      <w:divBdr>
        <w:top w:val="none" w:sz="0" w:space="0" w:color="auto"/>
        <w:left w:val="none" w:sz="0" w:space="0" w:color="auto"/>
        <w:bottom w:val="none" w:sz="0" w:space="0" w:color="auto"/>
        <w:right w:val="none" w:sz="0" w:space="0" w:color="auto"/>
      </w:divBdr>
      <w:divsChild>
        <w:div w:id="630746905">
          <w:marLeft w:val="0"/>
          <w:marRight w:val="0"/>
          <w:marTop w:val="0"/>
          <w:marBottom w:val="0"/>
          <w:divBdr>
            <w:top w:val="none" w:sz="0" w:space="0" w:color="auto"/>
            <w:left w:val="none" w:sz="0" w:space="0" w:color="auto"/>
            <w:bottom w:val="none" w:sz="0" w:space="0" w:color="auto"/>
            <w:right w:val="none" w:sz="0" w:space="0" w:color="auto"/>
          </w:divBdr>
        </w:div>
      </w:divsChild>
    </w:div>
    <w:div w:id="939096149">
      <w:bodyDiv w:val="1"/>
      <w:marLeft w:val="0"/>
      <w:marRight w:val="0"/>
      <w:marTop w:val="0"/>
      <w:marBottom w:val="0"/>
      <w:divBdr>
        <w:top w:val="none" w:sz="0" w:space="0" w:color="auto"/>
        <w:left w:val="none" w:sz="0" w:space="0" w:color="auto"/>
        <w:bottom w:val="none" w:sz="0" w:space="0" w:color="auto"/>
        <w:right w:val="none" w:sz="0" w:space="0" w:color="auto"/>
      </w:divBdr>
    </w:div>
    <w:div w:id="953288862">
      <w:bodyDiv w:val="1"/>
      <w:marLeft w:val="0"/>
      <w:marRight w:val="0"/>
      <w:marTop w:val="0"/>
      <w:marBottom w:val="0"/>
      <w:divBdr>
        <w:top w:val="none" w:sz="0" w:space="0" w:color="auto"/>
        <w:left w:val="none" w:sz="0" w:space="0" w:color="auto"/>
        <w:bottom w:val="none" w:sz="0" w:space="0" w:color="auto"/>
        <w:right w:val="none" w:sz="0" w:space="0" w:color="auto"/>
      </w:divBdr>
    </w:div>
    <w:div w:id="974529862">
      <w:bodyDiv w:val="1"/>
      <w:marLeft w:val="0"/>
      <w:marRight w:val="0"/>
      <w:marTop w:val="0"/>
      <w:marBottom w:val="0"/>
      <w:divBdr>
        <w:top w:val="none" w:sz="0" w:space="0" w:color="auto"/>
        <w:left w:val="none" w:sz="0" w:space="0" w:color="auto"/>
        <w:bottom w:val="none" w:sz="0" w:space="0" w:color="auto"/>
        <w:right w:val="none" w:sz="0" w:space="0" w:color="auto"/>
      </w:divBdr>
    </w:div>
    <w:div w:id="977105655">
      <w:bodyDiv w:val="1"/>
      <w:marLeft w:val="0"/>
      <w:marRight w:val="0"/>
      <w:marTop w:val="0"/>
      <w:marBottom w:val="0"/>
      <w:divBdr>
        <w:top w:val="none" w:sz="0" w:space="0" w:color="auto"/>
        <w:left w:val="none" w:sz="0" w:space="0" w:color="auto"/>
        <w:bottom w:val="none" w:sz="0" w:space="0" w:color="auto"/>
        <w:right w:val="none" w:sz="0" w:space="0" w:color="auto"/>
      </w:divBdr>
    </w:div>
    <w:div w:id="994912146">
      <w:bodyDiv w:val="1"/>
      <w:marLeft w:val="0"/>
      <w:marRight w:val="0"/>
      <w:marTop w:val="0"/>
      <w:marBottom w:val="0"/>
      <w:divBdr>
        <w:top w:val="none" w:sz="0" w:space="0" w:color="auto"/>
        <w:left w:val="none" w:sz="0" w:space="0" w:color="auto"/>
        <w:bottom w:val="none" w:sz="0" w:space="0" w:color="auto"/>
        <w:right w:val="none" w:sz="0" w:space="0" w:color="auto"/>
      </w:divBdr>
      <w:divsChild>
        <w:div w:id="715276526">
          <w:marLeft w:val="0"/>
          <w:marRight w:val="0"/>
          <w:marTop w:val="0"/>
          <w:marBottom w:val="0"/>
          <w:divBdr>
            <w:top w:val="none" w:sz="0" w:space="0" w:color="auto"/>
            <w:left w:val="none" w:sz="0" w:space="0" w:color="auto"/>
            <w:bottom w:val="none" w:sz="0" w:space="0" w:color="auto"/>
            <w:right w:val="none" w:sz="0" w:space="0" w:color="auto"/>
          </w:divBdr>
        </w:div>
        <w:div w:id="1701394527">
          <w:marLeft w:val="0"/>
          <w:marRight w:val="0"/>
          <w:marTop w:val="0"/>
          <w:marBottom w:val="0"/>
          <w:divBdr>
            <w:top w:val="none" w:sz="0" w:space="0" w:color="auto"/>
            <w:left w:val="none" w:sz="0" w:space="0" w:color="auto"/>
            <w:bottom w:val="none" w:sz="0" w:space="0" w:color="auto"/>
            <w:right w:val="none" w:sz="0" w:space="0" w:color="auto"/>
          </w:divBdr>
        </w:div>
        <w:div w:id="2063283216">
          <w:marLeft w:val="0"/>
          <w:marRight w:val="0"/>
          <w:marTop w:val="0"/>
          <w:marBottom w:val="0"/>
          <w:divBdr>
            <w:top w:val="none" w:sz="0" w:space="0" w:color="auto"/>
            <w:left w:val="none" w:sz="0" w:space="0" w:color="auto"/>
            <w:bottom w:val="none" w:sz="0" w:space="0" w:color="auto"/>
            <w:right w:val="none" w:sz="0" w:space="0" w:color="auto"/>
          </w:divBdr>
        </w:div>
      </w:divsChild>
    </w:div>
    <w:div w:id="1026324411">
      <w:bodyDiv w:val="1"/>
      <w:marLeft w:val="0"/>
      <w:marRight w:val="0"/>
      <w:marTop w:val="0"/>
      <w:marBottom w:val="0"/>
      <w:divBdr>
        <w:top w:val="none" w:sz="0" w:space="0" w:color="auto"/>
        <w:left w:val="none" w:sz="0" w:space="0" w:color="auto"/>
        <w:bottom w:val="none" w:sz="0" w:space="0" w:color="auto"/>
        <w:right w:val="none" w:sz="0" w:space="0" w:color="auto"/>
      </w:divBdr>
    </w:div>
    <w:div w:id="1027483253">
      <w:bodyDiv w:val="1"/>
      <w:marLeft w:val="0"/>
      <w:marRight w:val="0"/>
      <w:marTop w:val="0"/>
      <w:marBottom w:val="0"/>
      <w:divBdr>
        <w:top w:val="none" w:sz="0" w:space="0" w:color="auto"/>
        <w:left w:val="none" w:sz="0" w:space="0" w:color="auto"/>
        <w:bottom w:val="none" w:sz="0" w:space="0" w:color="auto"/>
        <w:right w:val="none" w:sz="0" w:space="0" w:color="auto"/>
      </w:divBdr>
    </w:div>
    <w:div w:id="1027945962">
      <w:bodyDiv w:val="1"/>
      <w:marLeft w:val="0"/>
      <w:marRight w:val="0"/>
      <w:marTop w:val="0"/>
      <w:marBottom w:val="0"/>
      <w:divBdr>
        <w:top w:val="none" w:sz="0" w:space="0" w:color="auto"/>
        <w:left w:val="none" w:sz="0" w:space="0" w:color="auto"/>
        <w:bottom w:val="none" w:sz="0" w:space="0" w:color="auto"/>
        <w:right w:val="none" w:sz="0" w:space="0" w:color="auto"/>
      </w:divBdr>
    </w:div>
    <w:div w:id="1036588264">
      <w:bodyDiv w:val="1"/>
      <w:marLeft w:val="0"/>
      <w:marRight w:val="0"/>
      <w:marTop w:val="0"/>
      <w:marBottom w:val="0"/>
      <w:divBdr>
        <w:top w:val="none" w:sz="0" w:space="0" w:color="auto"/>
        <w:left w:val="none" w:sz="0" w:space="0" w:color="auto"/>
        <w:bottom w:val="none" w:sz="0" w:space="0" w:color="auto"/>
        <w:right w:val="none" w:sz="0" w:space="0" w:color="auto"/>
      </w:divBdr>
      <w:divsChild>
        <w:div w:id="828860775">
          <w:marLeft w:val="0"/>
          <w:marRight w:val="0"/>
          <w:marTop w:val="0"/>
          <w:marBottom w:val="0"/>
          <w:divBdr>
            <w:top w:val="none" w:sz="0" w:space="0" w:color="auto"/>
            <w:left w:val="none" w:sz="0" w:space="0" w:color="auto"/>
            <w:bottom w:val="none" w:sz="0" w:space="0" w:color="auto"/>
            <w:right w:val="none" w:sz="0" w:space="0" w:color="auto"/>
          </w:divBdr>
        </w:div>
      </w:divsChild>
    </w:div>
    <w:div w:id="1091664047">
      <w:bodyDiv w:val="1"/>
      <w:marLeft w:val="0"/>
      <w:marRight w:val="0"/>
      <w:marTop w:val="0"/>
      <w:marBottom w:val="0"/>
      <w:divBdr>
        <w:top w:val="none" w:sz="0" w:space="0" w:color="auto"/>
        <w:left w:val="none" w:sz="0" w:space="0" w:color="auto"/>
        <w:bottom w:val="none" w:sz="0" w:space="0" w:color="auto"/>
        <w:right w:val="none" w:sz="0" w:space="0" w:color="auto"/>
      </w:divBdr>
      <w:divsChild>
        <w:div w:id="111481077">
          <w:marLeft w:val="0"/>
          <w:marRight w:val="0"/>
          <w:marTop w:val="0"/>
          <w:marBottom w:val="0"/>
          <w:divBdr>
            <w:top w:val="none" w:sz="0" w:space="0" w:color="auto"/>
            <w:left w:val="none" w:sz="0" w:space="0" w:color="auto"/>
            <w:bottom w:val="none" w:sz="0" w:space="0" w:color="auto"/>
            <w:right w:val="none" w:sz="0" w:space="0" w:color="auto"/>
          </w:divBdr>
        </w:div>
        <w:div w:id="644505114">
          <w:marLeft w:val="0"/>
          <w:marRight w:val="0"/>
          <w:marTop w:val="0"/>
          <w:marBottom w:val="0"/>
          <w:divBdr>
            <w:top w:val="none" w:sz="0" w:space="0" w:color="auto"/>
            <w:left w:val="none" w:sz="0" w:space="0" w:color="auto"/>
            <w:bottom w:val="none" w:sz="0" w:space="0" w:color="auto"/>
            <w:right w:val="none" w:sz="0" w:space="0" w:color="auto"/>
          </w:divBdr>
        </w:div>
        <w:div w:id="1121606691">
          <w:marLeft w:val="0"/>
          <w:marRight w:val="0"/>
          <w:marTop w:val="0"/>
          <w:marBottom w:val="0"/>
          <w:divBdr>
            <w:top w:val="none" w:sz="0" w:space="0" w:color="auto"/>
            <w:left w:val="none" w:sz="0" w:space="0" w:color="auto"/>
            <w:bottom w:val="none" w:sz="0" w:space="0" w:color="auto"/>
            <w:right w:val="none" w:sz="0" w:space="0" w:color="auto"/>
          </w:divBdr>
        </w:div>
        <w:div w:id="1146705925">
          <w:marLeft w:val="0"/>
          <w:marRight w:val="0"/>
          <w:marTop w:val="0"/>
          <w:marBottom w:val="0"/>
          <w:divBdr>
            <w:top w:val="none" w:sz="0" w:space="0" w:color="auto"/>
            <w:left w:val="none" w:sz="0" w:space="0" w:color="auto"/>
            <w:bottom w:val="none" w:sz="0" w:space="0" w:color="auto"/>
            <w:right w:val="none" w:sz="0" w:space="0" w:color="auto"/>
          </w:divBdr>
        </w:div>
        <w:div w:id="1226795693">
          <w:marLeft w:val="0"/>
          <w:marRight w:val="0"/>
          <w:marTop w:val="0"/>
          <w:marBottom w:val="0"/>
          <w:divBdr>
            <w:top w:val="none" w:sz="0" w:space="0" w:color="auto"/>
            <w:left w:val="none" w:sz="0" w:space="0" w:color="auto"/>
            <w:bottom w:val="none" w:sz="0" w:space="0" w:color="auto"/>
            <w:right w:val="none" w:sz="0" w:space="0" w:color="auto"/>
          </w:divBdr>
        </w:div>
      </w:divsChild>
    </w:div>
    <w:div w:id="1127429986">
      <w:bodyDiv w:val="1"/>
      <w:marLeft w:val="0"/>
      <w:marRight w:val="0"/>
      <w:marTop w:val="0"/>
      <w:marBottom w:val="0"/>
      <w:divBdr>
        <w:top w:val="none" w:sz="0" w:space="0" w:color="auto"/>
        <w:left w:val="none" w:sz="0" w:space="0" w:color="auto"/>
        <w:bottom w:val="none" w:sz="0" w:space="0" w:color="auto"/>
        <w:right w:val="none" w:sz="0" w:space="0" w:color="auto"/>
      </w:divBdr>
    </w:div>
    <w:div w:id="1139761178">
      <w:bodyDiv w:val="1"/>
      <w:marLeft w:val="0"/>
      <w:marRight w:val="0"/>
      <w:marTop w:val="0"/>
      <w:marBottom w:val="0"/>
      <w:divBdr>
        <w:top w:val="none" w:sz="0" w:space="0" w:color="auto"/>
        <w:left w:val="none" w:sz="0" w:space="0" w:color="auto"/>
        <w:bottom w:val="none" w:sz="0" w:space="0" w:color="auto"/>
        <w:right w:val="none" w:sz="0" w:space="0" w:color="auto"/>
      </w:divBdr>
    </w:div>
    <w:div w:id="1144854498">
      <w:bodyDiv w:val="1"/>
      <w:marLeft w:val="0"/>
      <w:marRight w:val="0"/>
      <w:marTop w:val="0"/>
      <w:marBottom w:val="0"/>
      <w:divBdr>
        <w:top w:val="none" w:sz="0" w:space="0" w:color="auto"/>
        <w:left w:val="none" w:sz="0" w:space="0" w:color="auto"/>
        <w:bottom w:val="none" w:sz="0" w:space="0" w:color="auto"/>
        <w:right w:val="none" w:sz="0" w:space="0" w:color="auto"/>
      </w:divBdr>
    </w:div>
    <w:div w:id="1158694477">
      <w:bodyDiv w:val="1"/>
      <w:marLeft w:val="0"/>
      <w:marRight w:val="0"/>
      <w:marTop w:val="0"/>
      <w:marBottom w:val="0"/>
      <w:divBdr>
        <w:top w:val="none" w:sz="0" w:space="0" w:color="auto"/>
        <w:left w:val="none" w:sz="0" w:space="0" w:color="auto"/>
        <w:bottom w:val="none" w:sz="0" w:space="0" w:color="auto"/>
        <w:right w:val="none" w:sz="0" w:space="0" w:color="auto"/>
      </w:divBdr>
      <w:divsChild>
        <w:div w:id="581791950">
          <w:marLeft w:val="0"/>
          <w:marRight w:val="0"/>
          <w:marTop w:val="0"/>
          <w:marBottom w:val="0"/>
          <w:divBdr>
            <w:top w:val="none" w:sz="0" w:space="0" w:color="auto"/>
            <w:left w:val="none" w:sz="0" w:space="0" w:color="auto"/>
            <w:bottom w:val="none" w:sz="0" w:space="0" w:color="auto"/>
            <w:right w:val="none" w:sz="0" w:space="0" w:color="auto"/>
          </w:divBdr>
        </w:div>
      </w:divsChild>
    </w:div>
    <w:div w:id="1171525331">
      <w:bodyDiv w:val="1"/>
      <w:marLeft w:val="0"/>
      <w:marRight w:val="0"/>
      <w:marTop w:val="0"/>
      <w:marBottom w:val="0"/>
      <w:divBdr>
        <w:top w:val="none" w:sz="0" w:space="0" w:color="auto"/>
        <w:left w:val="none" w:sz="0" w:space="0" w:color="auto"/>
        <w:bottom w:val="none" w:sz="0" w:space="0" w:color="auto"/>
        <w:right w:val="none" w:sz="0" w:space="0" w:color="auto"/>
      </w:divBdr>
    </w:div>
    <w:div w:id="1175608797">
      <w:bodyDiv w:val="1"/>
      <w:marLeft w:val="0"/>
      <w:marRight w:val="0"/>
      <w:marTop w:val="0"/>
      <w:marBottom w:val="0"/>
      <w:divBdr>
        <w:top w:val="none" w:sz="0" w:space="0" w:color="auto"/>
        <w:left w:val="none" w:sz="0" w:space="0" w:color="auto"/>
        <w:bottom w:val="none" w:sz="0" w:space="0" w:color="auto"/>
        <w:right w:val="none" w:sz="0" w:space="0" w:color="auto"/>
      </w:divBdr>
    </w:div>
    <w:div w:id="1183278203">
      <w:bodyDiv w:val="1"/>
      <w:marLeft w:val="0"/>
      <w:marRight w:val="0"/>
      <w:marTop w:val="0"/>
      <w:marBottom w:val="0"/>
      <w:divBdr>
        <w:top w:val="none" w:sz="0" w:space="0" w:color="auto"/>
        <w:left w:val="none" w:sz="0" w:space="0" w:color="auto"/>
        <w:bottom w:val="none" w:sz="0" w:space="0" w:color="auto"/>
        <w:right w:val="none" w:sz="0" w:space="0" w:color="auto"/>
      </w:divBdr>
    </w:div>
    <w:div w:id="1219129013">
      <w:bodyDiv w:val="1"/>
      <w:marLeft w:val="0"/>
      <w:marRight w:val="0"/>
      <w:marTop w:val="0"/>
      <w:marBottom w:val="0"/>
      <w:divBdr>
        <w:top w:val="none" w:sz="0" w:space="0" w:color="auto"/>
        <w:left w:val="none" w:sz="0" w:space="0" w:color="auto"/>
        <w:bottom w:val="none" w:sz="0" w:space="0" w:color="auto"/>
        <w:right w:val="none" w:sz="0" w:space="0" w:color="auto"/>
      </w:divBdr>
    </w:div>
    <w:div w:id="1237863521">
      <w:bodyDiv w:val="1"/>
      <w:marLeft w:val="0"/>
      <w:marRight w:val="0"/>
      <w:marTop w:val="0"/>
      <w:marBottom w:val="0"/>
      <w:divBdr>
        <w:top w:val="none" w:sz="0" w:space="0" w:color="auto"/>
        <w:left w:val="none" w:sz="0" w:space="0" w:color="auto"/>
        <w:bottom w:val="none" w:sz="0" w:space="0" w:color="auto"/>
        <w:right w:val="none" w:sz="0" w:space="0" w:color="auto"/>
      </w:divBdr>
    </w:div>
    <w:div w:id="1270040844">
      <w:bodyDiv w:val="1"/>
      <w:marLeft w:val="0"/>
      <w:marRight w:val="0"/>
      <w:marTop w:val="0"/>
      <w:marBottom w:val="0"/>
      <w:divBdr>
        <w:top w:val="none" w:sz="0" w:space="0" w:color="auto"/>
        <w:left w:val="none" w:sz="0" w:space="0" w:color="auto"/>
        <w:bottom w:val="none" w:sz="0" w:space="0" w:color="auto"/>
        <w:right w:val="none" w:sz="0" w:space="0" w:color="auto"/>
      </w:divBdr>
      <w:divsChild>
        <w:div w:id="1403257901">
          <w:marLeft w:val="0"/>
          <w:marRight w:val="0"/>
          <w:marTop w:val="0"/>
          <w:marBottom w:val="0"/>
          <w:divBdr>
            <w:top w:val="none" w:sz="0" w:space="0" w:color="auto"/>
            <w:left w:val="none" w:sz="0" w:space="0" w:color="auto"/>
            <w:bottom w:val="none" w:sz="0" w:space="0" w:color="auto"/>
            <w:right w:val="none" w:sz="0" w:space="0" w:color="auto"/>
          </w:divBdr>
        </w:div>
      </w:divsChild>
    </w:div>
    <w:div w:id="1285698608">
      <w:bodyDiv w:val="1"/>
      <w:marLeft w:val="0"/>
      <w:marRight w:val="0"/>
      <w:marTop w:val="0"/>
      <w:marBottom w:val="0"/>
      <w:divBdr>
        <w:top w:val="none" w:sz="0" w:space="0" w:color="auto"/>
        <w:left w:val="none" w:sz="0" w:space="0" w:color="auto"/>
        <w:bottom w:val="none" w:sz="0" w:space="0" w:color="auto"/>
        <w:right w:val="none" w:sz="0" w:space="0" w:color="auto"/>
      </w:divBdr>
    </w:div>
    <w:div w:id="1306662816">
      <w:bodyDiv w:val="1"/>
      <w:marLeft w:val="0"/>
      <w:marRight w:val="0"/>
      <w:marTop w:val="0"/>
      <w:marBottom w:val="0"/>
      <w:divBdr>
        <w:top w:val="none" w:sz="0" w:space="0" w:color="auto"/>
        <w:left w:val="none" w:sz="0" w:space="0" w:color="auto"/>
        <w:bottom w:val="none" w:sz="0" w:space="0" w:color="auto"/>
        <w:right w:val="none" w:sz="0" w:space="0" w:color="auto"/>
      </w:divBdr>
    </w:div>
    <w:div w:id="1351373974">
      <w:bodyDiv w:val="1"/>
      <w:marLeft w:val="0"/>
      <w:marRight w:val="0"/>
      <w:marTop w:val="0"/>
      <w:marBottom w:val="0"/>
      <w:divBdr>
        <w:top w:val="none" w:sz="0" w:space="0" w:color="auto"/>
        <w:left w:val="none" w:sz="0" w:space="0" w:color="auto"/>
        <w:bottom w:val="none" w:sz="0" w:space="0" w:color="auto"/>
        <w:right w:val="none" w:sz="0" w:space="0" w:color="auto"/>
      </w:divBdr>
    </w:div>
    <w:div w:id="1369911743">
      <w:bodyDiv w:val="1"/>
      <w:marLeft w:val="0"/>
      <w:marRight w:val="0"/>
      <w:marTop w:val="0"/>
      <w:marBottom w:val="0"/>
      <w:divBdr>
        <w:top w:val="none" w:sz="0" w:space="0" w:color="auto"/>
        <w:left w:val="none" w:sz="0" w:space="0" w:color="auto"/>
        <w:bottom w:val="none" w:sz="0" w:space="0" w:color="auto"/>
        <w:right w:val="none" w:sz="0" w:space="0" w:color="auto"/>
      </w:divBdr>
    </w:div>
    <w:div w:id="1387070991">
      <w:bodyDiv w:val="1"/>
      <w:marLeft w:val="0"/>
      <w:marRight w:val="0"/>
      <w:marTop w:val="0"/>
      <w:marBottom w:val="0"/>
      <w:divBdr>
        <w:top w:val="none" w:sz="0" w:space="0" w:color="auto"/>
        <w:left w:val="none" w:sz="0" w:space="0" w:color="auto"/>
        <w:bottom w:val="none" w:sz="0" w:space="0" w:color="auto"/>
        <w:right w:val="none" w:sz="0" w:space="0" w:color="auto"/>
      </w:divBdr>
    </w:div>
    <w:div w:id="1394349368">
      <w:bodyDiv w:val="1"/>
      <w:marLeft w:val="0"/>
      <w:marRight w:val="0"/>
      <w:marTop w:val="0"/>
      <w:marBottom w:val="0"/>
      <w:divBdr>
        <w:top w:val="none" w:sz="0" w:space="0" w:color="auto"/>
        <w:left w:val="none" w:sz="0" w:space="0" w:color="auto"/>
        <w:bottom w:val="none" w:sz="0" w:space="0" w:color="auto"/>
        <w:right w:val="none" w:sz="0" w:space="0" w:color="auto"/>
      </w:divBdr>
      <w:divsChild>
        <w:div w:id="1757359516">
          <w:marLeft w:val="0"/>
          <w:marRight w:val="0"/>
          <w:marTop w:val="0"/>
          <w:marBottom w:val="0"/>
          <w:divBdr>
            <w:top w:val="none" w:sz="0" w:space="0" w:color="auto"/>
            <w:left w:val="none" w:sz="0" w:space="0" w:color="auto"/>
            <w:bottom w:val="none" w:sz="0" w:space="0" w:color="auto"/>
            <w:right w:val="none" w:sz="0" w:space="0" w:color="auto"/>
          </w:divBdr>
        </w:div>
      </w:divsChild>
    </w:div>
    <w:div w:id="1404840848">
      <w:bodyDiv w:val="1"/>
      <w:marLeft w:val="0"/>
      <w:marRight w:val="0"/>
      <w:marTop w:val="0"/>
      <w:marBottom w:val="0"/>
      <w:divBdr>
        <w:top w:val="none" w:sz="0" w:space="0" w:color="auto"/>
        <w:left w:val="none" w:sz="0" w:space="0" w:color="auto"/>
        <w:bottom w:val="none" w:sz="0" w:space="0" w:color="auto"/>
        <w:right w:val="none" w:sz="0" w:space="0" w:color="auto"/>
      </w:divBdr>
    </w:div>
    <w:div w:id="1409575151">
      <w:bodyDiv w:val="1"/>
      <w:marLeft w:val="0"/>
      <w:marRight w:val="0"/>
      <w:marTop w:val="0"/>
      <w:marBottom w:val="0"/>
      <w:divBdr>
        <w:top w:val="none" w:sz="0" w:space="0" w:color="auto"/>
        <w:left w:val="none" w:sz="0" w:space="0" w:color="auto"/>
        <w:bottom w:val="none" w:sz="0" w:space="0" w:color="auto"/>
        <w:right w:val="none" w:sz="0" w:space="0" w:color="auto"/>
      </w:divBdr>
    </w:div>
    <w:div w:id="1485585302">
      <w:bodyDiv w:val="1"/>
      <w:marLeft w:val="0"/>
      <w:marRight w:val="0"/>
      <w:marTop w:val="0"/>
      <w:marBottom w:val="0"/>
      <w:divBdr>
        <w:top w:val="none" w:sz="0" w:space="0" w:color="auto"/>
        <w:left w:val="none" w:sz="0" w:space="0" w:color="auto"/>
        <w:bottom w:val="none" w:sz="0" w:space="0" w:color="auto"/>
        <w:right w:val="none" w:sz="0" w:space="0" w:color="auto"/>
      </w:divBdr>
    </w:div>
    <w:div w:id="1524048470">
      <w:bodyDiv w:val="1"/>
      <w:marLeft w:val="0"/>
      <w:marRight w:val="0"/>
      <w:marTop w:val="0"/>
      <w:marBottom w:val="0"/>
      <w:divBdr>
        <w:top w:val="none" w:sz="0" w:space="0" w:color="auto"/>
        <w:left w:val="none" w:sz="0" w:space="0" w:color="auto"/>
        <w:bottom w:val="none" w:sz="0" w:space="0" w:color="auto"/>
        <w:right w:val="none" w:sz="0" w:space="0" w:color="auto"/>
      </w:divBdr>
      <w:divsChild>
        <w:div w:id="104153839">
          <w:marLeft w:val="0"/>
          <w:marRight w:val="0"/>
          <w:marTop w:val="0"/>
          <w:marBottom w:val="0"/>
          <w:divBdr>
            <w:top w:val="none" w:sz="0" w:space="0" w:color="auto"/>
            <w:left w:val="none" w:sz="0" w:space="0" w:color="auto"/>
            <w:bottom w:val="none" w:sz="0" w:space="0" w:color="auto"/>
            <w:right w:val="none" w:sz="0" w:space="0" w:color="auto"/>
          </w:divBdr>
        </w:div>
      </w:divsChild>
    </w:div>
    <w:div w:id="1539538728">
      <w:bodyDiv w:val="1"/>
      <w:marLeft w:val="0"/>
      <w:marRight w:val="0"/>
      <w:marTop w:val="0"/>
      <w:marBottom w:val="0"/>
      <w:divBdr>
        <w:top w:val="none" w:sz="0" w:space="0" w:color="auto"/>
        <w:left w:val="none" w:sz="0" w:space="0" w:color="auto"/>
        <w:bottom w:val="none" w:sz="0" w:space="0" w:color="auto"/>
        <w:right w:val="none" w:sz="0" w:space="0" w:color="auto"/>
      </w:divBdr>
    </w:div>
    <w:div w:id="1548833711">
      <w:bodyDiv w:val="1"/>
      <w:marLeft w:val="0"/>
      <w:marRight w:val="0"/>
      <w:marTop w:val="0"/>
      <w:marBottom w:val="0"/>
      <w:divBdr>
        <w:top w:val="none" w:sz="0" w:space="0" w:color="auto"/>
        <w:left w:val="none" w:sz="0" w:space="0" w:color="auto"/>
        <w:bottom w:val="none" w:sz="0" w:space="0" w:color="auto"/>
        <w:right w:val="none" w:sz="0" w:space="0" w:color="auto"/>
      </w:divBdr>
      <w:divsChild>
        <w:div w:id="1429959931">
          <w:marLeft w:val="0"/>
          <w:marRight w:val="0"/>
          <w:marTop w:val="0"/>
          <w:marBottom w:val="0"/>
          <w:divBdr>
            <w:top w:val="none" w:sz="0" w:space="0" w:color="auto"/>
            <w:left w:val="none" w:sz="0" w:space="0" w:color="auto"/>
            <w:bottom w:val="none" w:sz="0" w:space="0" w:color="auto"/>
            <w:right w:val="none" w:sz="0" w:space="0" w:color="auto"/>
          </w:divBdr>
        </w:div>
      </w:divsChild>
    </w:div>
    <w:div w:id="1566379536">
      <w:bodyDiv w:val="1"/>
      <w:marLeft w:val="0"/>
      <w:marRight w:val="0"/>
      <w:marTop w:val="0"/>
      <w:marBottom w:val="0"/>
      <w:divBdr>
        <w:top w:val="none" w:sz="0" w:space="0" w:color="auto"/>
        <w:left w:val="none" w:sz="0" w:space="0" w:color="auto"/>
        <w:bottom w:val="none" w:sz="0" w:space="0" w:color="auto"/>
        <w:right w:val="none" w:sz="0" w:space="0" w:color="auto"/>
      </w:divBdr>
    </w:div>
    <w:div w:id="1567301581">
      <w:bodyDiv w:val="1"/>
      <w:marLeft w:val="0"/>
      <w:marRight w:val="0"/>
      <w:marTop w:val="0"/>
      <w:marBottom w:val="0"/>
      <w:divBdr>
        <w:top w:val="none" w:sz="0" w:space="0" w:color="auto"/>
        <w:left w:val="none" w:sz="0" w:space="0" w:color="auto"/>
        <w:bottom w:val="none" w:sz="0" w:space="0" w:color="auto"/>
        <w:right w:val="none" w:sz="0" w:space="0" w:color="auto"/>
      </w:divBdr>
    </w:div>
    <w:div w:id="1567572155">
      <w:bodyDiv w:val="1"/>
      <w:marLeft w:val="0"/>
      <w:marRight w:val="0"/>
      <w:marTop w:val="0"/>
      <w:marBottom w:val="0"/>
      <w:divBdr>
        <w:top w:val="none" w:sz="0" w:space="0" w:color="auto"/>
        <w:left w:val="none" w:sz="0" w:space="0" w:color="auto"/>
        <w:bottom w:val="none" w:sz="0" w:space="0" w:color="auto"/>
        <w:right w:val="none" w:sz="0" w:space="0" w:color="auto"/>
      </w:divBdr>
    </w:div>
    <w:div w:id="1582983470">
      <w:bodyDiv w:val="1"/>
      <w:marLeft w:val="0"/>
      <w:marRight w:val="0"/>
      <w:marTop w:val="0"/>
      <w:marBottom w:val="0"/>
      <w:divBdr>
        <w:top w:val="none" w:sz="0" w:space="0" w:color="auto"/>
        <w:left w:val="none" w:sz="0" w:space="0" w:color="auto"/>
        <w:bottom w:val="none" w:sz="0" w:space="0" w:color="auto"/>
        <w:right w:val="none" w:sz="0" w:space="0" w:color="auto"/>
      </w:divBdr>
    </w:div>
    <w:div w:id="1587156342">
      <w:bodyDiv w:val="1"/>
      <w:marLeft w:val="0"/>
      <w:marRight w:val="0"/>
      <w:marTop w:val="0"/>
      <w:marBottom w:val="0"/>
      <w:divBdr>
        <w:top w:val="none" w:sz="0" w:space="0" w:color="auto"/>
        <w:left w:val="none" w:sz="0" w:space="0" w:color="auto"/>
        <w:bottom w:val="none" w:sz="0" w:space="0" w:color="auto"/>
        <w:right w:val="none" w:sz="0" w:space="0" w:color="auto"/>
      </w:divBdr>
      <w:divsChild>
        <w:div w:id="1872766634">
          <w:marLeft w:val="0"/>
          <w:marRight w:val="0"/>
          <w:marTop w:val="0"/>
          <w:marBottom w:val="0"/>
          <w:divBdr>
            <w:top w:val="none" w:sz="0" w:space="0" w:color="auto"/>
            <w:left w:val="none" w:sz="0" w:space="0" w:color="auto"/>
            <w:bottom w:val="none" w:sz="0" w:space="0" w:color="auto"/>
            <w:right w:val="none" w:sz="0" w:space="0" w:color="auto"/>
          </w:divBdr>
          <w:divsChild>
            <w:div w:id="336807586">
              <w:marLeft w:val="0"/>
              <w:marRight w:val="0"/>
              <w:marTop w:val="0"/>
              <w:marBottom w:val="0"/>
              <w:divBdr>
                <w:top w:val="none" w:sz="0" w:space="0" w:color="auto"/>
                <w:left w:val="none" w:sz="0" w:space="0" w:color="auto"/>
                <w:bottom w:val="none" w:sz="0" w:space="0" w:color="auto"/>
                <w:right w:val="none" w:sz="0" w:space="0" w:color="auto"/>
              </w:divBdr>
            </w:div>
            <w:div w:id="564488658">
              <w:marLeft w:val="0"/>
              <w:marRight w:val="0"/>
              <w:marTop w:val="0"/>
              <w:marBottom w:val="0"/>
              <w:divBdr>
                <w:top w:val="none" w:sz="0" w:space="0" w:color="auto"/>
                <w:left w:val="none" w:sz="0" w:space="0" w:color="auto"/>
                <w:bottom w:val="none" w:sz="0" w:space="0" w:color="auto"/>
                <w:right w:val="none" w:sz="0" w:space="0" w:color="auto"/>
              </w:divBdr>
            </w:div>
            <w:div w:id="857696737">
              <w:marLeft w:val="0"/>
              <w:marRight w:val="0"/>
              <w:marTop w:val="0"/>
              <w:marBottom w:val="0"/>
              <w:divBdr>
                <w:top w:val="none" w:sz="0" w:space="0" w:color="auto"/>
                <w:left w:val="none" w:sz="0" w:space="0" w:color="auto"/>
                <w:bottom w:val="none" w:sz="0" w:space="0" w:color="auto"/>
                <w:right w:val="none" w:sz="0" w:space="0" w:color="auto"/>
              </w:divBdr>
            </w:div>
            <w:div w:id="877938801">
              <w:marLeft w:val="0"/>
              <w:marRight w:val="0"/>
              <w:marTop w:val="0"/>
              <w:marBottom w:val="0"/>
              <w:divBdr>
                <w:top w:val="none" w:sz="0" w:space="0" w:color="auto"/>
                <w:left w:val="none" w:sz="0" w:space="0" w:color="auto"/>
                <w:bottom w:val="none" w:sz="0" w:space="0" w:color="auto"/>
                <w:right w:val="none" w:sz="0" w:space="0" w:color="auto"/>
              </w:divBdr>
            </w:div>
            <w:div w:id="888146257">
              <w:marLeft w:val="0"/>
              <w:marRight w:val="0"/>
              <w:marTop w:val="0"/>
              <w:marBottom w:val="0"/>
              <w:divBdr>
                <w:top w:val="none" w:sz="0" w:space="0" w:color="auto"/>
                <w:left w:val="none" w:sz="0" w:space="0" w:color="auto"/>
                <w:bottom w:val="none" w:sz="0" w:space="0" w:color="auto"/>
                <w:right w:val="none" w:sz="0" w:space="0" w:color="auto"/>
              </w:divBdr>
            </w:div>
            <w:div w:id="1675304718">
              <w:marLeft w:val="0"/>
              <w:marRight w:val="0"/>
              <w:marTop w:val="0"/>
              <w:marBottom w:val="0"/>
              <w:divBdr>
                <w:top w:val="none" w:sz="0" w:space="0" w:color="auto"/>
                <w:left w:val="none" w:sz="0" w:space="0" w:color="auto"/>
                <w:bottom w:val="none" w:sz="0" w:space="0" w:color="auto"/>
                <w:right w:val="none" w:sz="0" w:space="0" w:color="auto"/>
              </w:divBdr>
            </w:div>
            <w:div w:id="16793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711">
      <w:bodyDiv w:val="1"/>
      <w:marLeft w:val="0"/>
      <w:marRight w:val="0"/>
      <w:marTop w:val="0"/>
      <w:marBottom w:val="0"/>
      <w:divBdr>
        <w:top w:val="none" w:sz="0" w:space="0" w:color="auto"/>
        <w:left w:val="none" w:sz="0" w:space="0" w:color="auto"/>
        <w:bottom w:val="none" w:sz="0" w:space="0" w:color="auto"/>
        <w:right w:val="none" w:sz="0" w:space="0" w:color="auto"/>
      </w:divBdr>
      <w:divsChild>
        <w:div w:id="94906563">
          <w:marLeft w:val="0"/>
          <w:marRight w:val="0"/>
          <w:marTop w:val="0"/>
          <w:marBottom w:val="0"/>
          <w:divBdr>
            <w:top w:val="none" w:sz="0" w:space="0" w:color="auto"/>
            <w:left w:val="none" w:sz="0" w:space="0" w:color="auto"/>
            <w:bottom w:val="none" w:sz="0" w:space="0" w:color="auto"/>
            <w:right w:val="none" w:sz="0" w:space="0" w:color="auto"/>
          </w:divBdr>
        </w:div>
      </w:divsChild>
    </w:div>
    <w:div w:id="1614970282">
      <w:bodyDiv w:val="1"/>
      <w:marLeft w:val="0"/>
      <w:marRight w:val="0"/>
      <w:marTop w:val="0"/>
      <w:marBottom w:val="0"/>
      <w:divBdr>
        <w:top w:val="none" w:sz="0" w:space="0" w:color="auto"/>
        <w:left w:val="none" w:sz="0" w:space="0" w:color="auto"/>
        <w:bottom w:val="none" w:sz="0" w:space="0" w:color="auto"/>
        <w:right w:val="none" w:sz="0" w:space="0" w:color="auto"/>
      </w:divBdr>
    </w:div>
    <w:div w:id="1628973560">
      <w:bodyDiv w:val="1"/>
      <w:marLeft w:val="0"/>
      <w:marRight w:val="0"/>
      <w:marTop w:val="0"/>
      <w:marBottom w:val="0"/>
      <w:divBdr>
        <w:top w:val="none" w:sz="0" w:space="0" w:color="auto"/>
        <w:left w:val="none" w:sz="0" w:space="0" w:color="auto"/>
        <w:bottom w:val="none" w:sz="0" w:space="0" w:color="auto"/>
        <w:right w:val="none" w:sz="0" w:space="0" w:color="auto"/>
      </w:divBdr>
    </w:div>
    <w:div w:id="1632520351">
      <w:bodyDiv w:val="1"/>
      <w:marLeft w:val="0"/>
      <w:marRight w:val="0"/>
      <w:marTop w:val="0"/>
      <w:marBottom w:val="0"/>
      <w:divBdr>
        <w:top w:val="none" w:sz="0" w:space="0" w:color="auto"/>
        <w:left w:val="none" w:sz="0" w:space="0" w:color="auto"/>
        <w:bottom w:val="none" w:sz="0" w:space="0" w:color="auto"/>
        <w:right w:val="none" w:sz="0" w:space="0" w:color="auto"/>
      </w:divBdr>
    </w:div>
    <w:div w:id="1691684152">
      <w:bodyDiv w:val="1"/>
      <w:marLeft w:val="0"/>
      <w:marRight w:val="0"/>
      <w:marTop w:val="0"/>
      <w:marBottom w:val="0"/>
      <w:divBdr>
        <w:top w:val="none" w:sz="0" w:space="0" w:color="auto"/>
        <w:left w:val="none" w:sz="0" w:space="0" w:color="auto"/>
        <w:bottom w:val="none" w:sz="0" w:space="0" w:color="auto"/>
        <w:right w:val="none" w:sz="0" w:space="0" w:color="auto"/>
      </w:divBdr>
    </w:div>
    <w:div w:id="1707561616">
      <w:bodyDiv w:val="1"/>
      <w:marLeft w:val="0"/>
      <w:marRight w:val="0"/>
      <w:marTop w:val="0"/>
      <w:marBottom w:val="0"/>
      <w:divBdr>
        <w:top w:val="none" w:sz="0" w:space="0" w:color="auto"/>
        <w:left w:val="none" w:sz="0" w:space="0" w:color="auto"/>
        <w:bottom w:val="none" w:sz="0" w:space="0" w:color="auto"/>
        <w:right w:val="none" w:sz="0" w:space="0" w:color="auto"/>
      </w:divBdr>
    </w:div>
    <w:div w:id="1719277442">
      <w:bodyDiv w:val="1"/>
      <w:marLeft w:val="0"/>
      <w:marRight w:val="0"/>
      <w:marTop w:val="0"/>
      <w:marBottom w:val="0"/>
      <w:divBdr>
        <w:top w:val="none" w:sz="0" w:space="0" w:color="auto"/>
        <w:left w:val="none" w:sz="0" w:space="0" w:color="auto"/>
        <w:bottom w:val="none" w:sz="0" w:space="0" w:color="auto"/>
        <w:right w:val="none" w:sz="0" w:space="0" w:color="auto"/>
      </w:divBdr>
      <w:divsChild>
        <w:div w:id="1938780881">
          <w:marLeft w:val="0"/>
          <w:marRight w:val="0"/>
          <w:marTop w:val="0"/>
          <w:marBottom w:val="0"/>
          <w:divBdr>
            <w:top w:val="none" w:sz="0" w:space="0" w:color="auto"/>
            <w:left w:val="none" w:sz="0" w:space="0" w:color="auto"/>
            <w:bottom w:val="none" w:sz="0" w:space="0" w:color="auto"/>
            <w:right w:val="none" w:sz="0" w:space="0" w:color="auto"/>
          </w:divBdr>
        </w:div>
      </w:divsChild>
    </w:div>
    <w:div w:id="1727141335">
      <w:bodyDiv w:val="1"/>
      <w:marLeft w:val="0"/>
      <w:marRight w:val="0"/>
      <w:marTop w:val="0"/>
      <w:marBottom w:val="0"/>
      <w:divBdr>
        <w:top w:val="none" w:sz="0" w:space="0" w:color="auto"/>
        <w:left w:val="none" w:sz="0" w:space="0" w:color="auto"/>
        <w:bottom w:val="none" w:sz="0" w:space="0" w:color="auto"/>
        <w:right w:val="none" w:sz="0" w:space="0" w:color="auto"/>
      </w:divBdr>
    </w:div>
    <w:div w:id="1730034889">
      <w:bodyDiv w:val="1"/>
      <w:marLeft w:val="0"/>
      <w:marRight w:val="0"/>
      <w:marTop w:val="0"/>
      <w:marBottom w:val="0"/>
      <w:divBdr>
        <w:top w:val="none" w:sz="0" w:space="0" w:color="auto"/>
        <w:left w:val="none" w:sz="0" w:space="0" w:color="auto"/>
        <w:bottom w:val="none" w:sz="0" w:space="0" w:color="auto"/>
        <w:right w:val="none" w:sz="0" w:space="0" w:color="auto"/>
      </w:divBdr>
    </w:div>
    <w:div w:id="1739395848">
      <w:bodyDiv w:val="1"/>
      <w:marLeft w:val="0"/>
      <w:marRight w:val="0"/>
      <w:marTop w:val="0"/>
      <w:marBottom w:val="0"/>
      <w:divBdr>
        <w:top w:val="none" w:sz="0" w:space="0" w:color="auto"/>
        <w:left w:val="none" w:sz="0" w:space="0" w:color="auto"/>
        <w:bottom w:val="none" w:sz="0" w:space="0" w:color="auto"/>
        <w:right w:val="none" w:sz="0" w:space="0" w:color="auto"/>
      </w:divBdr>
    </w:div>
    <w:div w:id="1751846845">
      <w:bodyDiv w:val="1"/>
      <w:marLeft w:val="0"/>
      <w:marRight w:val="0"/>
      <w:marTop w:val="0"/>
      <w:marBottom w:val="0"/>
      <w:divBdr>
        <w:top w:val="none" w:sz="0" w:space="0" w:color="auto"/>
        <w:left w:val="none" w:sz="0" w:space="0" w:color="auto"/>
        <w:bottom w:val="none" w:sz="0" w:space="0" w:color="auto"/>
        <w:right w:val="none" w:sz="0" w:space="0" w:color="auto"/>
      </w:divBdr>
    </w:div>
    <w:div w:id="1775973128">
      <w:bodyDiv w:val="1"/>
      <w:marLeft w:val="0"/>
      <w:marRight w:val="0"/>
      <w:marTop w:val="0"/>
      <w:marBottom w:val="0"/>
      <w:divBdr>
        <w:top w:val="none" w:sz="0" w:space="0" w:color="auto"/>
        <w:left w:val="none" w:sz="0" w:space="0" w:color="auto"/>
        <w:bottom w:val="none" w:sz="0" w:space="0" w:color="auto"/>
        <w:right w:val="none" w:sz="0" w:space="0" w:color="auto"/>
      </w:divBdr>
    </w:div>
    <w:div w:id="1790316226">
      <w:bodyDiv w:val="1"/>
      <w:marLeft w:val="0"/>
      <w:marRight w:val="0"/>
      <w:marTop w:val="0"/>
      <w:marBottom w:val="0"/>
      <w:divBdr>
        <w:top w:val="none" w:sz="0" w:space="0" w:color="auto"/>
        <w:left w:val="none" w:sz="0" w:space="0" w:color="auto"/>
        <w:bottom w:val="none" w:sz="0" w:space="0" w:color="auto"/>
        <w:right w:val="none" w:sz="0" w:space="0" w:color="auto"/>
      </w:divBdr>
      <w:divsChild>
        <w:div w:id="482892182">
          <w:marLeft w:val="0"/>
          <w:marRight w:val="0"/>
          <w:marTop w:val="0"/>
          <w:marBottom w:val="0"/>
          <w:divBdr>
            <w:top w:val="none" w:sz="0" w:space="0" w:color="auto"/>
            <w:left w:val="none" w:sz="0" w:space="0" w:color="auto"/>
            <w:bottom w:val="none" w:sz="0" w:space="0" w:color="auto"/>
            <w:right w:val="none" w:sz="0" w:space="0" w:color="auto"/>
          </w:divBdr>
        </w:div>
      </w:divsChild>
    </w:div>
    <w:div w:id="1796947391">
      <w:bodyDiv w:val="1"/>
      <w:marLeft w:val="0"/>
      <w:marRight w:val="0"/>
      <w:marTop w:val="0"/>
      <w:marBottom w:val="0"/>
      <w:divBdr>
        <w:top w:val="none" w:sz="0" w:space="0" w:color="auto"/>
        <w:left w:val="none" w:sz="0" w:space="0" w:color="auto"/>
        <w:bottom w:val="none" w:sz="0" w:space="0" w:color="auto"/>
        <w:right w:val="none" w:sz="0" w:space="0" w:color="auto"/>
      </w:divBdr>
    </w:div>
    <w:div w:id="1801343291">
      <w:bodyDiv w:val="1"/>
      <w:marLeft w:val="0"/>
      <w:marRight w:val="0"/>
      <w:marTop w:val="0"/>
      <w:marBottom w:val="0"/>
      <w:divBdr>
        <w:top w:val="none" w:sz="0" w:space="0" w:color="auto"/>
        <w:left w:val="none" w:sz="0" w:space="0" w:color="auto"/>
        <w:bottom w:val="none" w:sz="0" w:space="0" w:color="auto"/>
        <w:right w:val="none" w:sz="0" w:space="0" w:color="auto"/>
      </w:divBdr>
      <w:divsChild>
        <w:div w:id="265235635">
          <w:marLeft w:val="0"/>
          <w:marRight w:val="0"/>
          <w:marTop w:val="0"/>
          <w:marBottom w:val="0"/>
          <w:divBdr>
            <w:top w:val="none" w:sz="0" w:space="0" w:color="auto"/>
            <w:left w:val="none" w:sz="0" w:space="0" w:color="auto"/>
            <w:bottom w:val="none" w:sz="0" w:space="0" w:color="auto"/>
            <w:right w:val="none" w:sz="0" w:space="0" w:color="auto"/>
          </w:divBdr>
        </w:div>
      </w:divsChild>
    </w:div>
    <w:div w:id="1808472178">
      <w:bodyDiv w:val="1"/>
      <w:marLeft w:val="0"/>
      <w:marRight w:val="0"/>
      <w:marTop w:val="0"/>
      <w:marBottom w:val="0"/>
      <w:divBdr>
        <w:top w:val="none" w:sz="0" w:space="0" w:color="auto"/>
        <w:left w:val="none" w:sz="0" w:space="0" w:color="auto"/>
        <w:bottom w:val="none" w:sz="0" w:space="0" w:color="auto"/>
        <w:right w:val="none" w:sz="0" w:space="0" w:color="auto"/>
      </w:divBdr>
    </w:div>
    <w:div w:id="1809516804">
      <w:bodyDiv w:val="1"/>
      <w:marLeft w:val="0"/>
      <w:marRight w:val="0"/>
      <w:marTop w:val="0"/>
      <w:marBottom w:val="0"/>
      <w:divBdr>
        <w:top w:val="none" w:sz="0" w:space="0" w:color="auto"/>
        <w:left w:val="none" w:sz="0" w:space="0" w:color="auto"/>
        <w:bottom w:val="none" w:sz="0" w:space="0" w:color="auto"/>
        <w:right w:val="none" w:sz="0" w:space="0" w:color="auto"/>
      </w:divBdr>
    </w:div>
    <w:div w:id="1822114999">
      <w:bodyDiv w:val="1"/>
      <w:marLeft w:val="0"/>
      <w:marRight w:val="0"/>
      <w:marTop w:val="0"/>
      <w:marBottom w:val="0"/>
      <w:divBdr>
        <w:top w:val="none" w:sz="0" w:space="0" w:color="auto"/>
        <w:left w:val="none" w:sz="0" w:space="0" w:color="auto"/>
        <w:bottom w:val="none" w:sz="0" w:space="0" w:color="auto"/>
        <w:right w:val="none" w:sz="0" w:space="0" w:color="auto"/>
      </w:divBdr>
    </w:div>
    <w:div w:id="1886722551">
      <w:bodyDiv w:val="1"/>
      <w:marLeft w:val="0"/>
      <w:marRight w:val="0"/>
      <w:marTop w:val="0"/>
      <w:marBottom w:val="0"/>
      <w:divBdr>
        <w:top w:val="none" w:sz="0" w:space="0" w:color="auto"/>
        <w:left w:val="none" w:sz="0" w:space="0" w:color="auto"/>
        <w:bottom w:val="none" w:sz="0" w:space="0" w:color="auto"/>
        <w:right w:val="none" w:sz="0" w:space="0" w:color="auto"/>
      </w:divBdr>
      <w:divsChild>
        <w:div w:id="640965711">
          <w:marLeft w:val="0"/>
          <w:marRight w:val="0"/>
          <w:marTop w:val="0"/>
          <w:marBottom w:val="0"/>
          <w:divBdr>
            <w:top w:val="none" w:sz="0" w:space="0" w:color="auto"/>
            <w:left w:val="none" w:sz="0" w:space="0" w:color="auto"/>
            <w:bottom w:val="none" w:sz="0" w:space="0" w:color="auto"/>
            <w:right w:val="none" w:sz="0" w:space="0" w:color="auto"/>
          </w:divBdr>
        </w:div>
      </w:divsChild>
    </w:div>
    <w:div w:id="1889756674">
      <w:bodyDiv w:val="1"/>
      <w:marLeft w:val="0"/>
      <w:marRight w:val="0"/>
      <w:marTop w:val="0"/>
      <w:marBottom w:val="0"/>
      <w:divBdr>
        <w:top w:val="none" w:sz="0" w:space="0" w:color="auto"/>
        <w:left w:val="none" w:sz="0" w:space="0" w:color="auto"/>
        <w:bottom w:val="none" w:sz="0" w:space="0" w:color="auto"/>
        <w:right w:val="none" w:sz="0" w:space="0" w:color="auto"/>
      </w:divBdr>
      <w:divsChild>
        <w:div w:id="689181927">
          <w:marLeft w:val="0"/>
          <w:marRight w:val="0"/>
          <w:marTop w:val="0"/>
          <w:marBottom w:val="0"/>
          <w:divBdr>
            <w:top w:val="none" w:sz="0" w:space="0" w:color="auto"/>
            <w:left w:val="none" w:sz="0" w:space="0" w:color="auto"/>
            <w:bottom w:val="none" w:sz="0" w:space="0" w:color="auto"/>
            <w:right w:val="none" w:sz="0" w:space="0" w:color="auto"/>
          </w:divBdr>
          <w:divsChild>
            <w:div w:id="115412657">
              <w:marLeft w:val="0"/>
              <w:marRight w:val="0"/>
              <w:marTop w:val="0"/>
              <w:marBottom w:val="0"/>
              <w:divBdr>
                <w:top w:val="none" w:sz="0" w:space="0" w:color="auto"/>
                <w:left w:val="none" w:sz="0" w:space="0" w:color="auto"/>
                <w:bottom w:val="none" w:sz="0" w:space="0" w:color="auto"/>
                <w:right w:val="none" w:sz="0" w:space="0" w:color="auto"/>
              </w:divBdr>
            </w:div>
            <w:div w:id="771241274">
              <w:marLeft w:val="0"/>
              <w:marRight w:val="0"/>
              <w:marTop w:val="0"/>
              <w:marBottom w:val="0"/>
              <w:divBdr>
                <w:top w:val="none" w:sz="0" w:space="0" w:color="auto"/>
                <w:left w:val="none" w:sz="0" w:space="0" w:color="auto"/>
                <w:bottom w:val="none" w:sz="0" w:space="0" w:color="auto"/>
                <w:right w:val="none" w:sz="0" w:space="0" w:color="auto"/>
              </w:divBdr>
            </w:div>
            <w:div w:id="10385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3267">
      <w:bodyDiv w:val="1"/>
      <w:marLeft w:val="0"/>
      <w:marRight w:val="0"/>
      <w:marTop w:val="0"/>
      <w:marBottom w:val="0"/>
      <w:divBdr>
        <w:top w:val="none" w:sz="0" w:space="0" w:color="auto"/>
        <w:left w:val="none" w:sz="0" w:space="0" w:color="auto"/>
        <w:bottom w:val="none" w:sz="0" w:space="0" w:color="auto"/>
        <w:right w:val="none" w:sz="0" w:space="0" w:color="auto"/>
      </w:divBdr>
    </w:div>
    <w:div w:id="1917938880">
      <w:bodyDiv w:val="1"/>
      <w:marLeft w:val="0"/>
      <w:marRight w:val="0"/>
      <w:marTop w:val="0"/>
      <w:marBottom w:val="0"/>
      <w:divBdr>
        <w:top w:val="none" w:sz="0" w:space="0" w:color="auto"/>
        <w:left w:val="none" w:sz="0" w:space="0" w:color="auto"/>
        <w:bottom w:val="none" w:sz="0" w:space="0" w:color="auto"/>
        <w:right w:val="none" w:sz="0" w:space="0" w:color="auto"/>
      </w:divBdr>
    </w:div>
    <w:div w:id="1938128490">
      <w:bodyDiv w:val="1"/>
      <w:marLeft w:val="0"/>
      <w:marRight w:val="0"/>
      <w:marTop w:val="0"/>
      <w:marBottom w:val="0"/>
      <w:divBdr>
        <w:top w:val="none" w:sz="0" w:space="0" w:color="auto"/>
        <w:left w:val="none" w:sz="0" w:space="0" w:color="auto"/>
        <w:bottom w:val="none" w:sz="0" w:space="0" w:color="auto"/>
        <w:right w:val="none" w:sz="0" w:space="0" w:color="auto"/>
      </w:divBdr>
    </w:div>
    <w:div w:id="1940402943">
      <w:bodyDiv w:val="1"/>
      <w:marLeft w:val="0"/>
      <w:marRight w:val="0"/>
      <w:marTop w:val="0"/>
      <w:marBottom w:val="0"/>
      <w:divBdr>
        <w:top w:val="none" w:sz="0" w:space="0" w:color="auto"/>
        <w:left w:val="none" w:sz="0" w:space="0" w:color="auto"/>
        <w:bottom w:val="none" w:sz="0" w:space="0" w:color="auto"/>
        <w:right w:val="none" w:sz="0" w:space="0" w:color="auto"/>
      </w:divBdr>
    </w:div>
    <w:div w:id="1942568403">
      <w:bodyDiv w:val="1"/>
      <w:marLeft w:val="0"/>
      <w:marRight w:val="0"/>
      <w:marTop w:val="0"/>
      <w:marBottom w:val="0"/>
      <w:divBdr>
        <w:top w:val="none" w:sz="0" w:space="0" w:color="auto"/>
        <w:left w:val="none" w:sz="0" w:space="0" w:color="auto"/>
        <w:bottom w:val="none" w:sz="0" w:space="0" w:color="auto"/>
        <w:right w:val="none" w:sz="0" w:space="0" w:color="auto"/>
      </w:divBdr>
      <w:divsChild>
        <w:div w:id="563176434">
          <w:marLeft w:val="0"/>
          <w:marRight w:val="0"/>
          <w:marTop w:val="0"/>
          <w:marBottom w:val="0"/>
          <w:divBdr>
            <w:top w:val="none" w:sz="0" w:space="0" w:color="auto"/>
            <w:left w:val="none" w:sz="0" w:space="0" w:color="auto"/>
            <w:bottom w:val="none" w:sz="0" w:space="0" w:color="auto"/>
            <w:right w:val="none" w:sz="0" w:space="0" w:color="auto"/>
          </w:divBdr>
          <w:divsChild>
            <w:div w:id="139081289">
              <w:marLeft w:val="0"/>
              <w:marRight w:val="0"/>
              <w:marTop w:val="0"/>
              <w:marBottom w:val="0"/>
              <w:divBdr>
                <w:top w:val="none" w:sz="0" w:space="0" w:color="auto"/>
                <w:left w:val="none" w:sz="0" w:space="0" w:color="auto"/>
                <w:bottom w:val="none" w:sz="0" w:space="0" w:color="auto"/>
                <w:right w:val="none" w:sz="0" w:space="0" w:color="auto"/>
              </w:divBdr>
            </w:div>
            <w:div w:id="2463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32159">
      <w:bodyDiv w:val="1"/>
      <w:marLeft w:val="0"/>
      <w:marRight w:val="0"/>
      <w:marTop w:val="0"/>
      <w:marBottom w:val="0"/>
      <w:divBdr>
        <w:top w:val="none" w:sz="0" w:space="0" w:color="auto"/>
        <w:left w:val="none" w:sz="0" w:space="0" w:color="auto"/>
        <w:bottom w:val="none" w:sz="0" w:space="0" w:color="auto"/>
        <w:right w:val="none" w:sz="0" w:space="0" w:color="auto"/>
      </w:divBdr>
    </w:div>
    <w:div w:id="1963345566">
      <w:bodyDiv w:val="1"/>
      <w:marLeft w:val="0"/>
      <w:marRight w:val="0"/>
      <w:marTop w:val="0"/>
      <w:marBottom w:val="0"/>
      <w:divBdr>
        <w:top w:val="none" w:sz="0" w:space="0" w:color="auto"/>
        <w:left w:val="none" w:sz="0" w:space="0" w:color="auto"/>
        <w:bottom w:val="none" w:sz="0" w:space="0" w:color="auto"/>
        <w:right w:val="none" w:sz="0" w:space="0" w:color="auto"/>
      </w:divBdr>
    </w:div>
    <w:div w:id="1978677080">
      <w:bodyDiv w:val="1"/>
      <w:marLeft w:val="0"/>
      <w:marRight w:val="0"/>
      <w:marTop w:val="0"/>
      <w:marBottom w:val="0"/>
      <w:divBdr>
        <w:top w:val="none" w:sz="0" w:space="0" w:color="auto"/>
        <w:left w:val="none" w:sz="0" w:space="0" w:color="auto"/>
        <w:bottom w:val="none" w:sz="0" w:space="0" w:color="auto"/>
        <w:right w:val="none" w:sz="0" w:space="0" w:color="auto"/>
      </w:divBdr>
    </w:div>
    <w:div w:id="1991051856">
      <w:bodyDiv w:val="1"/>
      <w:marLeft w:val="0"/>
      <w:marRight w:val="0"/>
      <w:marTop w:val="0"/>
      <w:marBottom w:val="0"/>
      <w:divBdr>
        <w:top w:val="none" w:sz="0" w:space="0" w:color="auto"/>
        <w:left w:val="none" w:sz="0" w:space="0" w:color="auto"/>
        <w:bottom w:val="none" w:sz="0" w:space="0" w:color="auto"/>
        <w:right w:val="none" w:sz="0" w:space="0" w:color="auto"/>
      </w:divBdr>
    </w:div>
    <w:div w:id="2039578582">
      <w:bodyDiv w:val="1"/>
      <w:marLeft w:val="0"/>
      <w:marRight w:val="0"/>
      <w:marTop w:val="0"/>
      <w:marBottom w:val="0"/>
      <w:divBdr>
        <w:top w:val="none" w:sz="0" w:space="0" w:color="auto"/>
        <w:left w:val="none" w:sz="0" w:space="0" w:color="auto"/>
        <w:bottom w:val="none" w:sz="0" w:space="0" w:color="auto"/>
        <w:right w:val="none" w:sz="0" w:space="0" w:color="auto"/>
      </w:divBdr>
    </w:div>
    <w:div w:id="2050564210">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81440235">
      <w:bodyDiv w:val="1"/>
      <w:marLeft w:val="0"/>
      <w:marRight w:val="0"/>
      <w:marTop w:val="0"/>
      <w:marBottom w:val="0"/>
      <w:divBdr>
        <w:top w:val="none" w:sz="0" w:space="0" w:color="auto"/>
        <w:left w:val="none" w:sz="0" w:space="0" w:color="auto"/>
        <w:bottom w:val="none" w:sz="0" w:space="0" w:color="auto"/>
        <w:right w:val="none" w:sz="0" w:space="0" w:color="auto"/>
      </w:divBdr>
    </w:div>
    <w:div w:id="2091585171">
      <w:bodyDiv w:val="1"/>
      <w:marLeft w:val="0"/>
      <w:marRight w:val="0"/>
      <w:marTop w:val="0"/>
      <w:marBottom w:val="0"/>
      <w:divBdr>
        <w:top w:val="none" w:sz="0" w:space="0" w:color="auto"/>
        <w:left w:val="none" w:sz="0" w:space="0" w:color="auto"/>
        <w:bottom w:val="none" w:sz="0" w:space="0" w:color="auto"/>
        <w:right w:val="none" w:sz="0" w:space="0" w:color="auto"/>
      </w:divBdr>
    </w:div>
    <w:div w:id="2128966695">
      <w:bodyDiv w:val="1"/>
      <w:marLeft w:val="0"/>
      <w:marRight w:val="0"/>
      <w:marTop w:val="0"/>
      <w:marBottom w:val="0"/>
      <w:divBdr>
        <w:top w:val="none" w:sz="0" w:space="0" w:color="auto"/>
        <w:left w:val="none" w:sz="0" w:space="0" w:color="auto"/>
        <w:bottom w:val="none" w:sz="0" w:space="0" w:color="auto"/>
        <w:right w:val="none" w:sz="0" w:space="0" w:color="auto"/>
      </w:divBdr>
    </w:div>
    <w:div w:id="21298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70FF4-4CD4-496E-BA3A-5E4FF935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467</Words>
  <Characters>2662</Characters>
  <Application>Microsoft Office Word</Application>
  <DocSecurity>0</DocSecurity>
  <Lines>22</Lines>
  <Paragraphs>6</Paragraphs>
  <ScaleCrop>false</ScaleCrop>
  <Company>TWSE 臺灣證券交易所</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葉織慧</dc:creator>
  <cp:keywords/>
  <dc:description/>
  <cp:lastModifiedBy>黃筱筑</cp:lastModifiedBy>
  <cp:revision>2</cp:revision>
  <cp:lastPrinted>2025-10-31T02:51:00Z</cp:lastPrinted>
  <dcterms:created xsi:type="dcterms:W3CDTF">2025-12-22T01:36:00Z</dcterms:created>
  <dcterms:modified xsi:type="dcterms:W3CDTF">2025-12-22T01:36:00Z</dcterms:modified>
</cp:coreProperties>
</file>