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8B8" w:rsidRPr="00886F7F" w:rsidRDefault="00CE18B8" w:rsidP="00CE18B8">
      <w:pPr>
        <w:spacing w:line="360" w:lineRule="exact"/>
        <w:rPr>
          <w:rFonts w:ascii="標楷體" w:eastAsia="標楷體" w:hAnsi="標楷體"/>
          <w:color w:val="000000"/>
          <w:szCs w:val="24"/>
        </w:rPr>
      </w:pPr>
      <w:r w:rsidRPr="00886F7F">
        <w:rPr>
          <w:rFonts w:ascii="標楷體" w:eastAsia="標楷體" w:hAnsi="標楷體" w:hint="eastAsia"/>
          <w:color w:val="000000"/>
          <w:szCs w:val="24"/>
        </w:rPr>
        <w:t>附表二、認購（售）權證發行人財務報告檢查表</w:t>
      </w:r>
    </w:p>
    <w:p w:rsidR="00CE18B8" w:rsidRPr="00886F7F" w:rsidRDefault="00CE18B8" w:rsidP="00CE18B8">
      <w:pPr>
        <w:spacing w:line="400" w:lineRule="atLeast"/>
        <w:jc w:val="both"/>
        <w:rPr>
          <w:rFonts w:ascii="標楷體" w:eastAsia="標楷體" w:hAnsi="標楷體"/>
          <w:color w:val="000000"/>
          <w:szCs w:val="24"/>
        </w:rPr>
      </w:pPr>
      <w:r w:rsidRPr="00886F7F">
        <w:rPr>
          <w:rFonts w:ascii="標楷體" w:eastAsia="標楷體" w:hAnsi="標楷體" w:hint="eastAsia"/>
          <w:color w:val="000000"/>
          <w:szCs w:val="24"/>
        </w:rPr>
        <w:t>申請機構名稱：</w:t>
      </w:r>
    </w:p>
    <w:p w:rsidR="00CE18B8" w:rsidRPr="00886F7F" w:rsidRDefault="00CE18B8" w:rsidP="00CE18B8">
      <w:pPr>
        <w:spacing w:line="400" w:lineRule="atLeast"/>
        <w:jc w:val="both"/>
        <w:rPr>
          <w:rFonts w:ascii="標楷體" w:eastAsia="標楷體" w:hAnsi="標楷體"/>
          <w:color w:val="000000"/>
          <w:szCs w:val="24"/>
        </w:rPr>
      </w:pPr>
      <w:r w:rsidRPr="00886F7F">
        <w:rPr>
          <w:rFonts w:ascii="標楷體" w:eastAsia="標楷體" w:hAnsi="標楷體" w:hint="eastAsia"/>
          <w:color w:val="000000"/>
          <w:szCs w:val="24"/>
        </w:rPr>
        <w:t>承辦人：</w:t>
      </w:r>
      <w:r w:rsidRPr="00886F7F">
        <w:rPr>
          <w:rFonts w:ascii="標楷體" w:eastAsia="標楷體" w:hAnsi="標楷體"/>
          <w:color w:val="000000"/>
          <w:szCs w:val="24"/>
        </w:rPr>
        <w:t xml:space="preserve">                                </w:t>
      </w:r>
      <w:r w:rsidRPr="00886F7F">
        <w:rPr>
          <w:rFonts w:ascii="標楷體" w:eastAsia="標楷體" w:hAnsi="標楷體" w:hint="eastAsia"/>
          <w:color w:val="000000"/>
          <w:szCs w:val="24"/>
        </w:rPr>
        <w:t>填表日期：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88"/>
        <w:gridCol w:w="5760"/>
        <w:gridCol w:w="1440"/>
        <w:gridCol w:w="1440"/>
      </w:tblGrid>
      <w:tr w:rsidR="00CE18B8" w:rsidRPr="00886F7F" w:rsidTr="00BC0DB3">
        <w:tc>
          <w:tcPr>
            <w:tcW w:w="388" w:type="dxa"/>
          </w:tcPr>
          <w:p w:rsidR="00CE18B8" w:rsidRPr="00886F7F" w:rsidRDefault="00CE18B8" w:rsidP="00BC0DB3">
            <w:pPr>
              <w:rPr>
                <w:rFonts w:ascii="標楷體" w:eastAsia="標楷體" w:hAnsi="標楷體"/>
                <w:color w:val="000000"/>
                <w:szCs w:val="24"/>
              </w:rPr>
            </w:pPr>
            <w:r w:rsidRPr="00886F7F">
              <w:rPr>
                <w:rFonts w:ascii="標楷體" w:eastAsia="標楷體" w:hAnsi="標楷體" w:hint="eastAsia"/>
                <w:color w:val="000000"/>
                <w:szCs w:val="24"/>
              </w:rPr>
              <w:t>項目</w:t>
            </w:r>
          </w:p>
        </w:tc>
        <w:tc>
          <w:tcPr>
            <w:tcW w:w="5760" w:type="dxa"/>
          </w:tcPr>
          <w:p w:rsidR="00CE18B8" w:rsidRPr="00886F7F" w:rsidRDefault="00CE18B8" w:rsidP="00BC0DB3">
            <w:pPr>
              <w:rPr>
                <w:rFonts w:ascii="標楷體" w:eastAsia="標楷體" w:hAnsi="標楷體"/>
                <w:color w:val="000000"/>
                <w:szCs w:val="24"/>
              </w:rPr>
            </w:pPr>
            <w:r w:rsidRPr="00886F7F">
              <w:rPr>
                <w:rFonts w:ascii="標楷體" w:eastAsia="標楷體" w:hAnsi="標楷體" w:hint="eastAsia"/>
                <w:color w:val="000000"/>
                <w:szCs w:val="24"/>
              </w:rPr>
              <w:t>檢查內容</w:t>
            </w:r>
          </w:p>
        </w:tc>
        <w:tc>
          <w:tcPr>
            <w:tcW w:w="1440" w:type="dxa"/>
          </w:tcPr>
          <w:p w:rsidR="00CE18B8" w:rsidRPr="00886F7F" w:rsidRDefault="00CE18B8" w:rsidP="00BC0DB3">
            <w:pPr>
              <w:rPr>
                <w:rFonts w:ascii="標楷體" w:eastAsia="標楷體" w:hAnsi="標楷體"/>
                <w:color w:val="000000"/>
                <w:szCs w:val="24"/>
              </w:rPr>
            </w:pPr>
            <w:r w:rsidRPr="00886F7F">
              <w:rPr>
                <w:rFonts w:ascii="標楷體" w:eastAsia="標楷體" w:hAnsi="標楷體" w:hint="eastAsia"/>
                <w:color w:val="000000"/>
                <w:szCs w:val="24"/>
              </w:rPr>
              <w:t>發行人填報</w:t>
            </w:r>
          </w:p>
        </w:tc>
        <w:tc>
          <w:tcPr>
            <w:tcW w:w="1440" w:type="dxa"/>
          </w:tcPr>
          <w:p w:rsidR="00CE18B8" w:rsidRPr="00886F7F" w:rsidRDefault="00CE18B8" w:rsidP="00BC0DB3">
            <w:pPr>
              <w:rPr>
                <w:rFonts w:ascii="標楷體" w:eastAsia="標楷體" w:hAnsi="標楷體"/>
                <w:color w:val="000000"/>
                <w:szCs w:val="24"/>
              </w:rPr>
            </w:pPr>
            <w:r w:rsidRPr="00886F7F">
              <w:rPr>
                <w:rFonts w:ascii="標楷體" w:eastAsia="標楷體" w:hAnsi="標楷體" w:hint="eastAsia"/>
                <w:color w:val="000000"/>
                <w:szCs w:val="24"/>
              </w:rPr>
              <w:t>交易所審查意見</w:t>
            </w:r>
          </w:p>
        </w:tc>
      </w:tr>
      <w:tr w:rsidR="00CE18B8" w:rsidRPr="00886F7F" w:rsidTr="00BC0DB3">
        <w:tc>
          <w:tcPr>
            <w:tcW w:w="388" w:type="dxa"/>
          </w:tcPr>
          <w:p w:rsidR="00CE18B8" w:rsidRPr="00886F7F" w:rsidRDefault="00CE18B8" w:rsidP="00811721">
            <w:pPr>
              <w:rPr>
                <w:rFonts w:ascii="標楷體" w:eastAsia="標楷體" w:hAnsi="標楷體"/>
                <w:color w:val="000000"/>
                <w:szCs w:val="24"/>
              </w:rPr>
            </w:pPr>
            <w:r w:rsidRPr="00886F7F">
              <w:rPr>
                <w:rFonts w:ascii="標楷體" w:eastAsia="標楷體" w:hAnsi="標楷體" w:hint="eastAsia"/>
                <w:color w:val="000000"/>
                <w:szCs w:val="24"/>
              </w:rPr>
              <w:t>會計師查核報告、財務報告</w:t>
            </w:r>
          </w:p>
        </w:tc>
        <w:tc>
          <w:tcPr>
            <w:tcW w:w="5760" w:type="dxa"/>
          </w:tcPr>
          <w:p w:rsidR="00CE18B8" w:rsidRPr="00886F7F" w:rsidRDefault="00CE18B8" w:rsidP="00CE18B8">
            <w:pPr>
              <w:numPr>
                <w:ilvl w:val="0"/>
                <w:numId w:val="1"/>
              </w:numPr>
              <w:spacing w:line="400" w:lineRule="atLeast"/>
              <w:jc w:val="both"/>
              <w:rPr>
                <w:rFonts w:ascii="標楷體" w:eastAsia="標楷體" w:hAnsi="標楷體"/>
                <w:color w:val="000000"/>
                <w:szCs w:val="24"/>
              </w:rPr>
            </w:pPr>
            <w:r w:rsidRPr="00886F7F">
              <w:rPr>
                <w:rFonts w:ascii="標楷體" w:eastAsia="標楷體" w:hAnsi="標楷體" w:hint="eastAsia"/>
                <w:color w:val="000000"/>
                <w:szCs w:val="24"/>
              </w:rPr>
              <w:t>發行人如係本國公司，其最近</w:t>
            </w:r>
            <w:proofErr w:type="gramStart"/>
            <w:r w:rsidRPr="00886F7F">
              <w:rPr>
                <w:rFonts w:ascii="標楷體" w:eastAsia="標楷體" w:hAnsi="標楷體" w:hint="eastAsia"/>
                <w:color w:val="000000"/>
                <w:szCs w:val="24"/>
              </w:rPr>
              <w:t>二</w:t>
            </w:r>
            <w:proofErr w:type="gramEnd"/>
            <w:r w:rsidRPr="00886F7F">
              <w:rPr>
                <w:rFonts w:ascii="標楷體" w:eastAsia="標楷體" w:hAnsi="標楷體" w:hint="eastAsia"/>
                <w:color w:val="000000"/>
                <w:szCs w:val="24"/>
              </w:rPr>
              <w:t>年度簽證會計師事務所應為主管機關所核准之聯合會計師事務所，查核報告中應敘明財務報告係依據「證券發行人財務報告編製準則」或「證券商財務報告編製準則」及一般公認會計原則編製。其財務報告如係依政府預算法、審計法等相關法令規定編製者，應委由會計師就其與一般公認會計原則差異部分，調整</w:t>
            </w:r>
            <w:proofErr w:type="gramStart"/>
            <w:r w:rsidRPr="00886F7F">
              <w:rPr>
                <w:rFonts w:ascii="標楷體" w:eastAsia="標楷體" w:hAnsi="標楷體" w:hint="eastAsia"/>
                <w:color w:val="000000"/>
                <w:szCs w:val="24"/>
              </w:rPr>
              <w:t>重編其財務</w:t>
            </w:r>
            <w:proofErr w:type="gramEnd"/>
            <w:r w:rsidRPr="00886F7F">
              <w:rPr>
                <w:rFonts w:ascii="標楷體" w:eastAsia="標楷體" w:hAnsi="標楷體" w:hint="eastAsia"/>
                <w:color w:val="000000"/>
                <w:szCs w:val="24"/>
              </w:rPr>
              <w:t>報告，並說明其差異性質及其影響。</w:t>
            </w:r>
          </w:p>
          <w:p w:rsidR="00CE18B8" w:rsidRPr="00886F7F" w:rsidRDefault="00CE18B8" w:rsidP="00CE18B8">
            <w:pPr>
              <w:numPr>
                <w:ilvl w:val="0"/>
                <w:numId w:val="1"/>
              </w:numPr>
              <w:spacing w:line="400" w:lineRule="atLeast"/>
              <w:jc w:val="both"/>
              <w:rPr>
                <w:rFonts w:ascii="標楷體" w:eastAsia="標楷體" w:hAnsi="標楷體"/>
                <w:color w:val="000000"/>
                <w:szCs w:val="24"/>
              </w:rPr>
            </w:pPr>
            <w:r w:rsidRPr="00886F7F">
              <w:rPr>
                <w:rFonts w:ascii="標楷體" w:eastAsia="標楷體" w:hAnsi="標楷體" w:hint="eastAsia"/>
                <w:color w:val="000000"/>
                <w:szCs w:val="24"/>
              </w:rPr>
              <w:t>發行人如係外國機構，得依所屬國法令規定之格式編製，並應由本國會計師就本國與外國機構所屬國所適用會計原則之差異及其對財務報告之影響表達意見，其</w:t>
            </w:r>
            <w:r w:rsidRPr="00886F7F">
              <w:rPr>
                <w:rFonts w:ascii="標楷體" w:eastAsia="標楷體" w:hAnsi="標楷體" w:cs="細明體" w:hint="eastAsia"/>
                <w:color w:val="000000"/>
                <w:kern w:val="0"/>
                <w:szCs w:val="24"/>
                <w:u w:val="single"/>
              </w:rPr>
              <w:t>依上開差異調整後之</w:t>
            </w:r>
            <w:r w:rsidRPr="00886F7F">
              <w:rPr>
                <w:rFonts w:ascii="標楷體" w:eastAsia="標楷體" w:hAnsi="標楷體" w:hint="eastAsia"/>
                <w:color w:val="000000"/>
                <w:szCs w:val="24"/>
                <w:u w:val="single"/>
              </w:rPr>
              <w:t>淨值</w:t>
            </w:r>
            <w:r w:rsidRPr="00886F7F">
              <w:rPr>
                <w:rFonts w:ascii="標楷體" w:eastAsia="標楷體" w:hAnsi="標楷體" w:hint="eastAsia"/>
                <w:color w:val="000000"/>
                <w:szCs w:val="24"/>
              </w:rPr>
              <w:t>並應符合</w:t>
            </w:r>
            <w:r w:rsidRPr="00886F7F">
              <w:rPr>
                <w:rFonts w:ascii="標楷體" w:eastAsia="標楷體" w:hAnsi="標楷體" w:hint="eastAsia"/>
                <w:color w:val="000000"/>
                <w:szCs w:val="24"/>
                <w:u w:val="single"/>
              </w:rPr>
              <w:t>發行處理</w:t>
            </w:r>
            <w:r w:rsidRPr="00886F7F">
              <w:rPr>
                <w:rFonts w:ascii="標楷體" w:eastAsia="標楷體" w:hAnsi="標楷體" w:hint="eastAsia"/>
                <w:color w:val="000000"/>
                <w:szCs w:val="24"/>
              </w:rPr>
              <w:t>準則第</w:t>
            </w:r>
            <w:r w:rsidRPr="00886F7F">
              <w:rPr>
                <w:rFonts w:ascii="標楷體" w:eastAsia="標楷體" w:hAnsi="標楷體" w:hint="eastAsia"/>
                <w:color w:val="000000"/>
                <w:szCs w:val="24"/>
                <w:u w:val="single"/>
              </w:rPr>
              <w:t>五</w:t>
            </w:r>
            <w:r w:rsidRPr="00886F7F">
              <w:rPr>
                <w:rFonts w:ascii="標楷體" w:eastAsia="標楷體" w:hAnsi="標楷體" w:hint="eastAsia"/>
                <w:color w:val="000000"/>
                <w:szCs w:val="24"/>
              </w:rPr>
              <w:t>條</w:t>
            </w:r>
            <w:r w:rsidRPr="0001270C">
              <w:rPr>
                <w:rFonts w:ascii="標楷體" w:eastAsia="標楷體" w:hAnsi="標楷體" w:hint="eastAsia"/>
                <w:color w:val="000000"/>
                <w:szCs w:val="24"/>
                <w:u w:val="single"/>
              </w:rPr>
              <w:t>第三項</w:t>
            </w:r>
            <w:r w:rsidRPr="00886F7F">
              <w:rPr>
                <w:rFonts w:ascii="標楷體" w:eastAsia="標楷體" w:hAnsi="標楷體" w:hint="eastAsia"/>
                <w:color w:val="000000"/>
                <w:szCs w:val="24"/>
              </w:rPr>
              <w:t>有關之規定。</w:t>
            </w:r>
          </w:p>
          <w:p w:rsidR="00CE18B8" w:rsidRPr="00886F7F" w:rsidRDefault="00CE18B8" w:rsidP="00CE18B8">
            <w:pPr>
              <w:numPr>
                <w:ilvl w:val="0"/>
                <w:numId w:val="1"/>
              </w:numPr>
              <w:spacing w:line="400" w:lineRule="atLeast"/>
              <w:jc w:val="both"/>
              <w:rPr>
                <w:rFonts w:ascii="標楷體" w:eastAsia="標楷體" w:hAnsi="標楷體"/>
                <w:color w:val="000000"/>
                <w:szCs w:val="24"/>
              </w:rPr>
            </w:pPr>
            <w:r w:rsidRPr="00886F7F">
              <w:rPr>
                <w:rFonts w:ascii="標楷體" w:eastAsia="標楷體" w:hAnsi="標楷體" w:hint="eastAsia"/>
                <w:color w:val="000000"/>
                <w:szCs w:val="24"/>
              </w:rPr>
              <w:t>會計師若出具無保留意見以外之查核報告，應注意其事實、理由，並評估其對財務報告之影響程度。</w:t>
            </w:r>
          </w:p>
          <w:p w:rsidR="00CE18B8" w:rsidRPr="00886F7F" w:rsidRDefault="00CE18B8" w:rsidP="00CE18B8">
            <w:pPr>
              <w:numPr>
                <w:ilvl w:val="0"/>
                <w:numId w:val="1"/>
              </w:numPr>
              <w:spacing w:line="400" w:lineRule="atLeast"/>
              <w:jc w:val="both"/>
              <w:rPr>
                <w:rFonts w:ascii="標楷體" w:eastAsia="標楷體" w:hAnsi="標楷體"/>
                <w:color w:val="000000"/>
                <w:szCs w:val="24"/>
              </w:rPr>
            </w:pPr>
            <w:r w:rsidRPr="00886F7F">
              <w:rPr>
                <w:rFonts w:ascii="標楷體" w:eastAsia="標楷體" w:hAnsi="標楷體" w:hint="eastAsia"/>
                <w:color w:val="000000"/>
                <w:szCs w:val="24"/>
              </w:rPr>
              <w:t>最近三年度如有更換簽證會計師，應請發行</w:t>
            </w:r>
            <w:r w:rsidRPr="0001270C">
              <w:rPr>
                <w:rFonts w:ascii="標楷體" w:eastAsia="標楷體" w:hAnsi="標楷體" w:hint="eastAsia"/>
                <w:color w:val="000000"/>
                <w:szCs w:val="24"/>
                <w:u w:val="single"/>
              </w:rPr>
              <w:t>人</w:t>
            </w:r>
            <w:r w:rsidRPr="00886F7F">
              <w:rPr>
                <w:rFonts w:ascii="標楷體" w:eastAsia="標楷體" w:hAnsi="標楷體" w:hint="eastAsia"/>
                <w:color w:val="000000"/>
                <w:szCs w:val="24"/>
              </w:rPr>
              <w:t>、原簽證及繼任會計師，就更換會計師之理由提出書面說明，承辦人員應瞭解其事實、理由。</w:t>
            </w:r>
          </w:p>
          <w:p w:rsidR="00CE18B8" w:rsidRPr="00886F7F" w:rsidRDefault="00CE18B8" w:rsidP="00CE18B8">
            <w:pPr>
              <w:numPr>
                <w:ilvl w:val="0"/>
                <w:numId w:val="1"/>
              </w:numPr>
              <w:spacing w:line="400" w:lineRule="atLeast"/>
              <w:jc w:val="both"/>
              <w:rPr>
                <w:rFonts w:ascii="標楷體" w:eastAsia="標楷體" w:hAnsi="標楷體"/>
                <w:color w:val="000000"/>
                <w:szCs w:val="24"/>
              </w:rPr>
            </w:pPr>
            <w:r w:rsidRPr="00886F7F">
              <w:rPr>
                <w:rFonts w:ascii="標楷體" w:eastAsia="標楷體" w:hAnsi="標楷體" w:hint="eastAsia"/>
                <w:color w:val="000000"/>
                <w:szCs w:val="24"/>
              </w:rPr>
              <w:t>會計師對期中報表是否出具無說明段之查核（核閱）報告。</w:t>
            </w:r>
          </w:p>
          <w:p w:rsidR="00CE18B8" w:rsidRPr="00886F7F" w:rsidRDefault="00CE18B8" w:rsidP="00CE18B8">
            <w:pPr>
              <w:numPr>
                <w:ilvl w:val="0"/>
                <w:numId w:val="1"/>
              </w:numPr>
              <w:spacing w:line="400" w:lineRule="atLeast"/>
              <w:jc w:val="both"/>
              <w:rPr>
                <w:rFonts w:ascii="標楷體" w:eastAsia="標楷體" w:hAnsi="標楷體"/>
                <w:color w:val="000000"/>
                <w:szCs w:val="24"/>
              </w:rPr>
            </w:pPr>
            <w:r w:rsidRPr="00886F7F">
              <w:rPr>
                <w:rFonts w:ascii="標楷體" w:eastAsia="標楷體" w:hAnsi="標楷體" w:hint="eastAsia"/>
                <w:color w:val="000000"/>
                <w:szCs w:val="24"/>
              </w:rPr>
              <w:t>財務報告是否係依據「證券發行人財務報告編製準則」或「證券商財務報告編製準則」及一般公認會計原則編製。</w:t>
            </w:r>
          </w:p>
          <w:p w:rsidR="00CE18B8" w:rsidRPr="00886F7F" w:rsidRDefault="00CE18B8" w:rsidP="00CE18B8">
            <w:pPr>
              <w:numPr>
                <w:ilvl w:val="0"/>
                <w:numId w:val="1"/>
              </w:numPr>
              <w:spacing w:line="400" w:lineRule="atLeast"/>
              <w:jc w:val="both"/>
              <w:rPr>
                <w:rFonts w:ascii="標楷體" w:eastAsia="標楷體" w:hAnsi="標楷體"/>
                <w:color w:val="000000"/>
                <w:szCs w:val="24"/>
              </w:rPr>
            </w:pPr>
            <w:r w:rsidRPr="00886F7F">
              <w:rPr>
                <w:rFonts w:ascii="標楷體" w:eastAsia="標楷體" w:hAnsi="標楷體" w:hint="eastAsia"/>
                <w:color w:val="000000"/>
                <w:szCs w:val="24"/>
              </w:rPr>
              <w:t>財務報告內容是否有不尋常事項。</w:t>
            </w:r>
          </w:p>
          <w:p w:rsidR="00CE18B8" w:rsidRPr="00886F7F" w:rsidRDefault="00CE18B8" w:rsidP="00067420">
            <w:pPr>
              <w:numPr>
                <w:ilvl w:val="0"/>
                <w:numId w:val="1"/>
              </w:numPr>
              <w:spacing w:line="400" w:lineRule="atLeast"/>
              <w:jc w:val="both"/>
              <w:rPr>
                <w:rFonts w:ascii="標楷體" w:eastAsia="標楷體" w:hAnsi="標楷體"/>
                <w:color w:val="000000"/>
                <w:szCs w:val="24"/>
              </w:rPr>
            </w:pPr>
            <w:r w:rsidRPr="00886F7F">
              <w:rPr>
                <w:rFonts w:ascii="標楷體" w:eastAsia="標楷體" w:hAnsi="標楷體" w:hint="eastAsia"/>
                <w:color w:val="000000"/>
                <w:szCs w:val="24"/>
              </w:rPr>
              <w:t>發行人財務狀況及獲利能力之變化趨勢是否有重大異常。</w:t>
            </w:r>
          </w:p>
        </w:tc>
        <w:tc>
          <w:tcPr>
            <w:tcW w:w="1440" w:type="dxa"/>
          </w:tcPr>
          <w:p w:rsidR="00CE18B8" w:rsidRPr="00886F7F" w:rsidRDefault="00CE18B8" w:rsidP="00BC0DB3">
            <w:pPr>
              <w:rPr>
                <w:rFonts w:ascii="標楷體" w:eastAsia="標楷體" w:hAnsi="標楷體"/>
                <w:color w:val="000000"/>
                <w:szCs w:val="24"/>
              </w:rPr>
            </w:pPr>
          </w:p>
        </w:tc>
        <w:tc>
          <w:tcPr>
            <w:tcW w:w="1440" w:type="dxa"/>
          </w:tcPr>
          <w:p w:rsidR="00CE18B8" w:rsidRPr="00886F7F" w:rsidRDefault="00CE18B8" w:rsidP="00BC0DB3">
            <w:pPr>
              <w:rPr>
                <w:rFonts w:ascii="標楷體" w:eastAsia="標楷體" w:hAnsi="標楷體"/>
                <w:color w:val="000000"/>
                <w:szCs w:val="24"/>
              </w:rPr>
            </w:pPr>
          </w:p>
        </w:tc>
      </w:tr>
    </w:tbl>
    <w:p w:rsidR="00CE18B8" w:rsidRPr="00886F7F" w:rsidRDefault="00CE18B8" w:rsidP="00CE18B8">
      <w:pPr>
        <w:rPr>
          <w:rFonts w:ascii="標楷體" w:eastAsia="標楷體" w:hAnsi="標楷體"/>
          <w:szCs w:val="24"/>
        </w:rPr>
      </w:pPr>
      <w:r w:rsidRPr="00886F7F">
        <w:rPr>
          <w:rFonts w:ascii="標楷體" w:eastAsia="標楷體" w:hAnsi="標楷體" w:hint="eastAsia"/>
          <w:color w:val="000000"/>
          <w:szCs w:val="24"/>
        </w:rPr>
        <w:t>備註：發行人填報之欄位應由發行人註明所附文件之索引及說明</w:t>
      </w:r>
    </w:p>
    <w:p w:rsidR="0063623C" w:rsidRPr="00CE18B8" w:rsidRDefault="0063623C"/>
    <w:sectPr w:rsidR="0063623C" w:rsidRPr="00CE18B8" w:rsidSect="0063623C">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F60" w:rsidRDefault="00840F60" w:rsidP="002F72E0">
      <w:r>
        <w:separator/>
      </w:r>
    </w:p>
  </w:endnote>
  <w:endnote w:type="continuationSeparator" w:id="0">
    <w:p w:rsidR="00840F60" w:rsidRDefault="00840F60" w:rsidP="002F72E0">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F60" w:rsidRDefault="00840F60" w:rsidP="002F72E0">
      <w:r>
        <w:separator/>
      </w:r>
    </w:p>
  </w:footnote>
  <w:footnote w:type="continuationSeparator" w:id="0">
    <w:p w:rsidR="00840F60" w:rsidRDefault="00840F60" w:rsidP="002F72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07D82"/>
    <w:multiLevelType w:val="singleLevel"/>
    <w:tmpl w:val="89167F2C"/>
    <w:lvl w:ilvl="0">
      <w:start w:val="1"/>
      <w:numFmt w:val="decimal"/>
      <w:lvlText w:val="%1."/>
      <w:legacy w:legacy="1" w:legacySpace="0" w:legacyIndent="240"/>
      <w:lvlJc w:val="left"/>
      <w:pPr>
        <w:ind w:left="240" w:hanging="240"/>
      </w:pPr>
      <w:rPr>
        <w:rFonts w:ascii="標楷體" w:eastAsia="標楷體" w:hint="eastAsia"/>
        <w:b w:val="0"/>
        <w:i w:val="0"/>
        <w:sz w:val="24"/>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18B8"/>
    <w:rsid w:val="00067420"/>
    <w:rsid w:val="002F72E0"/>
    <w:rsid w:val="005E5AB2"/>
    <w:rsid w:val="0063623C"/>
    <w:rsid w:val="006B7B09"/>
    <w:rsid w:val="00811721"/>
    <w:rsid w:val="0083212C"/>
    <w:rsid w:val="00840F60"/>
    <w:rsid w:val="008E6D76"/>
    <w:rsid w:val="00C42A54"/>
    <w:rsid w:val="00CE18B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8B8"/>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F72E0"/>
    <w:pPr>
      <w:tabs>
        <w:tab w:val="center" w:pos="4153"/>
        <w:tab w:val="right" w:pos="8306"/>
      </w:tabs>
      <w:snapToGrid w:val="0"/>
    </w:pPr>
    <w:rPr>
      <w:sz w:val="20"/>
    </w:rPr>
  </w:style>
  <w:style w:type="character" w:customStyle="1" w:styleId="a4">
    <w:name w:val="頁首 字元"/>
    <w:basedOn w:val="a0"/>
    <w:link w:val="a3"/>
    <w:uiPriority w:val="99"/>
    <w:semiHidden/>
    <w:rsid w:val="002F72E0"/>
    <w:rPr>
      <w:rFonts w:ascii="Times New Roman" w:eastAsia="新細明體" w:hAnsi="Times New Roman" w:cs="Times New Roman"/>
      <w:sz w:val="20"/>
      <w:szCs w:val="20"/>
    </w:rPr>
  </w:style>
  <w:style w:type="paragraph" w:styleId="a5">
    <w:name w:val="footer"/>
    <w:basedOn w:val="a"/>
    <w:link w:val="a6"/>
    <w:uiPriority w:val="99"/>
    <w:semiHidden/>
    <w:unhideWhenUsed/>
    <w:rsid w:val="002F72E0"/>
    <w:pPr>
      <w:tabs>
        <w:tab w:val="center" w:pos="4153"/>
        <w:tab w:val="right" w:pos="8306"/>
      </w:tabs>
      <w:snapToGrid w:val="0"/>
    </w:pPr>
    <w:rPr>
      <w:sz w:val="20"/>
    </w:rPr>
  </w:style>
  <w:style w:type="character" w:customStyle="1" w:styleId="a6">
    <w:name w:val="頁尾 字元"/>
    <w:basedOn w:val="a0"/>
    <w:link w:val="a5"/>
    <w:uiPriority w:val="99"/>
    <w:semiHidden/>
    <w:rsid w:val="002F72E0"/>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dc:creator>
  <cp:lastModifiedBy>00</cp:lastModifiedBy>
  <cp:revision>4</cp:revision>
  <dcterms:created xsi:type="dcterms:W3CDTF">2016-08-22T06:41:00Z</dcterms:created>
  <dcterms:modified xsi:type="dcterms:W3CDTF">2016-08-23T07:36:00Z</dcterms:modified>
</cp:coreProperties>
</file>