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C7F" w:rsidRPr="0064061A" w:rsidRDefault="007C3C7F" w:rsidP="007C3C7F">
      <w:pPr>
        <w:jc w:val="center"/>
        <w:rPr>
          <w:rFonts w:ascii="標楷體" w:eastAsia="標楷體" w:hAnsi="標楷體"/>
          <w:sz w:val="32"/>
          <w:szCs w:val="32"/>
        </w:rPr>
      </w:pPr>
      <w:bookmarkStart w:id="0" w:name="_Toc506199848"/>
      <w:bookmarkStart w:id="1" w:name="_GoBack"/>
      <w:bookmarkEnd w:id="1"/>
      <w:r w:rsidRPr="0064061A">
        <w:rPr>
          <w:rFonts w:ascii="標楷體" w:eastAsia="標楷體" w:hAnsi="標楷體"/>
          <w:sz w:val="32"/>
          <w:szCs w:val="32"/>
        </w:rPr>
        <w:t>臺灣證券交易所股份有限公司認購（售）權證上市契約</w:t>
      </w:r>
      <w:bookmarkEnd w:id="0"/>
    </w:p>
    <w:p w:rsidR="007C3C7F" w:rsidRPr="00DF5996" w:rsidRDefault="007C3C7F" w:rsidP="007C3C7F">
      <w:pPr>
        <w:jc w:val="both"/>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機構（以下簡稱發行人）依證券交易法第一百三十九條規定，向臺灣證券交易所股份有限公司（以下簡稱證券交易所）為其奉准公開發行之認購（售）權證申請在證券交易所上市，依同法第一百四十一條之規定，暨證券交易所</w:t>
      </w:r>
      <w:r>
        <w:rPr>
          <w:rFonts w:ascii="標楷體" w:eastAsia="標楷體" w:hAnsi="標楷體" w:cs="細明體" w:hint="eastAsia"/>
          <w:color w:val="333333"/>
          <w:kern w:val="0"/>
          <w:szCs w:val="24"/>
        </w:rPr>
        <w:t>有價證券</w:t>
      </w:r>
      <w:r w:rsidRPr="00DF5996">
        <w:rPr>
          <w:rFonts w:ascii="標楷體" w:eastAsia="標楷體" w:hAnsi="標楷體" w:cs="細明體"/>
          <w:color w:val="333333"/>
          <w:kern w:val="0"/>
          <w:szCs w:val="24"/>
        </w:rPr>
        <w:t>上市契約準則所規定事項，經雙方同意訂立本契約，茲將雙方應行遵守之事項開列如下：</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第一條  發行人依本契約申請上市之認購（售）權證相關事項：</w:t>
      </w:r>
    </w:p>
    <w:p w:rsidR="007C3C7F" w:rsidRPr="00DF5996" w:rsidRDefault="007C3C7F" w:rsidP="007C3C7F">
      <w:pPr>
        <w:rPr>
          <w:rFonts w:ascii="標楷體" w:eastAsia="標楷體" w:hAnsi="標楷體" w:cs="細明體"/>
          <w:color w:val="333333"/>
          <w:kern w:val="0"/>
          <w:szCs w:val="24"/>
        </w:rPr>
      </w:pPr>
      <w:r w:rsidRPr="00A06A81">
        <w:rPr>
          <w:rFonts w:ascii="標楷體" w:eastAsia="標楷體" w:hAnsi="標楷體" w:cs="細明體" w:hint="eastAsia"/>
          <w:color w:val="333333"/>
          <w:kern w:val="0"/>
          <w:szCs w:val="24"/>
        </w:rPr>
        <w:t xml:space="preserve">        </w:t>
      </w:r>
      <w:r w:rsidRPr="00DF5996">
        <w:rPr>
          <w:rFonts w:ascii="標楷體" w:eastAsia="標楷體" w:hAnsi="標楷體" w:cs="細明體"/>
          <w:color w:val="333333"/>
          <w:kern w:val="0"/>
          <w:szCs w:val="24"/>
        </w:rPr>
        <w:t>┌──────────┬───────────────┐</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│發行日期（增額發行請│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│填初次發行日期）    │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│增額發行權證簡稱</w:t>
      </w:r>
      <w:r>
        <w:rPr>
          <w:rFonts w:ascii="標楷體" w:eastAsia="標楷體" w:hAnsi="標楷體" w:cs="細明體" w:hint="eastAsia"/>
          <w:color w:val="333333"/>
          <w:kern w:val="0"/>
          <w:szCs w:val="24"/>
        </w:rPr>
        <w:t xml:space="preserve">    </w:t>
      </w:r>
      <w:r w:rsidRPr="00DF5996">
        <w:rPr>
          <w:rFonts w:ascii="標楷體" w:eastAsia="標楷體" w:hAnsi="標楷體" w:cs="細明體"/>
          <w:color w:val="333333"/>
          <w:kern w:val="0"/>
          <w:szCs w:val="24"/>
        </w:rPr>
        <w:t>│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│（初次發行免填）    │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│增額發行權證代號</w:t>
      </w:r>
      <w:r>
        <w:rPr>
          <w:rFonts w:ascii="標楷體" w:eastAsia="標楷體" w:hAnsi="標楷體" w:cs="細明體" w:hint="eastAsia"/>
          <w:color w:val="333333"/>
          <w:kern w:val="0"/>
          <w:szCs w:val="24"/>
        </w:rPr>
        <w:t xml:space="preserve">    </w:t>
      </w:r>
      <w:r w:rsidRPr="00DF5996">
        <w:rPr>
          <w:rFonts w:ascii="標楷體" w:eastAsia="標楷體" w:hAnsi="標楷體" w:cs="細明體"/>
          <w:color w:val="333333"/>
          <w:kern w:val="0"/>
          <w:szCs w:val="24"/>
        </w:rPr>
        <w:t>│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│（初次發行免填）    │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│種類                │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w:t>
      </w:r>
    </w:p>
    <w:p w:rsidR="007C3C7F"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│標的</w:t>
      </w:r>
      <w:r w:rsidRPr="00BB4773">
        <w:rPr>
          <w:rFonts w:ascii="標楷體" w:eastAsia="標楷體" w:hAnsi="標楷體" w:cs="細明體"/>
          <w:color w:val="000000" w:themeColor="text1"/>
          <w:kern w:val="0"/>
          <w:szCs w:val="24"/>
        </w:rPr>
        <w:t>或</w:t>
      </w:r>
      <w:r w:rsidRPr="0064061A">
        <w:rPr>
          <w:rFonts w:ascii="標楷體" w:eastAsia="標楷體" w:hAnsi="標楷體" w:cs="細明體" w:hint="eastAsia"/>
          <w:color w:val="FF0000"/>
          <w:kern w:val="0"/>
          <w:szCs w:val="24"/>
          <w:u w:val="single"/>
        </w:rPr>
        <w:t>其</w:t>
      </w:r>
      <w:r>
        <w:rPr>
          <w:rFonts w:ascii="標楷體" w:eastAsia="標楷體" w:hAnsi="標楷體" w:cs="細明體" w:hint="eastAsia"/>
          <w:color w:val="333333"/>
          <w:kern w:val="0"/>
          <w:szCs w:val="24"/>
        </w:rPr>
        <w:t xml:space="preserve">組合        </w:t>
      </w:r>
      <w:r w:rsidRPr="00DF5996">
        <w:rPr>
          <w:rFonts w:ascii="標楷體" w:eastAsia="標楷體" w:hAnsi="標楷體" w:cs="細明體"/>
          <w:color w:val="333333"/>
          <w:kern w:val="0"/>
          <w:szCs w:val="24"/>
        </w:rPr>
        <w:t>│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│發行單位總數（增額發│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│行請填增額發行數量）│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│行使比例            │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│發行價格            │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│存續期間            │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│履約價格（</w:t>
      </w:r>
      <w:r w:rsidRPr="00167D48">
        <w:rPr>
          <w:rFonts w:ascii="標楷體" w:eastAsia="標楷體" w:hAnsi="標楷體" w:cs="細明體" w:hint="eastAsia"/>
          <w:color w:val="FF0000"/>
          <w:kern w:val="0"/>
          <w:szCs w:val="24"/>
          <w:u w:val="single"/>
        </w:rPr>
        <w:t>點</w:t>
      </w:r>
      <w:r w:rsidRPr="00DF5996">
        <w:rPr>
          <w:rFonts w:ascii="標楷體" w:eastAsia="標楷體" w:hAnsi="標楷體" w:cs="細明體"/>
          <w:color w:val="333333"/>
          <w:kern w:val="0"/>
          <w:szCs w:val="24"/>
        </w:rPr>
        <w:t>數）</w:t>
      </w:r>
      <w:r>
        <w:rPr>
          <w:rFonts w:ascii="標楷體" w:eastAsia="標楷體" w:hAnsi="標楷體" w:cs="細明體" w:hint="eastAsia"/>
          <w:color w:val="333333"/>
          <w:kern w:val="0"/>
          <w:szCs w:val="24"/>
        </w:rPr>
        <w:t xml:space="preserve">  </w:t>
      </w:r>
      <w:r w:rsidRPr="00DF5996">
        <w:rPr>
          <w:rFonts w:ascii="標楷體" w:eastAsia="標楷體" w:hAnsi="標楷體" w:cs="細明體"/>
          <w:color w:val="333333"/>
          <w:kern w:val="0"/>
          <w:szCs w:val="24"/>
        </w:rPr>
        <w:t xml:space="preserve">  │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│履約期間（或日期）  │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lastRenderedPageBreak/>
        <w:t xml:space="preserve">        │其他發行條件        │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│流動量提供者名稱    │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w:t>
      </w:r>
    </w:p>
    <w:p w:rsidR="007C3C7F" w:rsidRPr="00DF5996" w:rsidRDefault="007C3C7F" w:rsidP="007C3C7F">
      <w:pPr>
        <w:rPr>
          <w:rFonts w:ascii="標楷體" w:eastAsia="標楷體" w:hAnsi="標楷體" w:cs="細明體"/>
          <w:color w:val="333333"/>
          <w:kern w:val="0"/>
          <w:szCs w:val="24"/>
        </w:rPr>
      </w:pPr>
      <w:r w:rsidRPr="00DF5996">
        <w:rPr>
          <w:rFonts w:ascii="標楷體" w:eastAsia="標楷體" w:hAnsi="標楷體" w:cs="細明體"/>
          <w:color w:val="333333"/>
          <w:kern w:val="0"/>
          <w:szCs w:val="24"/>
        </w:rPr>
        <w:t xml:space="preserve">        │流動量提供者報價方式│                              │</w:t>
      </w:r>
    </w:p>
    <w:p w:rsidR="007C3C7F" w:rsidRPr="00A06A81" w:rsidRDefault="007C3C7F" w:rsidP="007C3C7F">
      <w:pPr>
        <w:rPr>
          <w:rFonts w:ascii="標楷體" w:eastAsia="標楷體" w:hAnsi="標楷體" w:cs="新細明體"/>
          <w:color w:val="333333"/>
          <w:kern w:val="0"/>
          <w:szCs w:val="24"/>
        </w:rPr>
      </w:pPr>
      <w:r w:rsidRPr="0064061A">
        <w:rPr>
          <w:rFonts w:ascii="標楷體" w:eastAsia="標楷體" w:hAnsi="標楷體" w:cs="細明體"/>
          <w:color w:val="333333"/>
          <w:kern w:val="0"/>
          <w:szCs w:val="24"/>
        </w:rPr>
        <w:t xml:space="preserve">        └──────────┴─</w:t>
      </w:r>
      <w:r w:rsidRPr="00A06A81">
        <w:rPr>
          <w:rFonts w:ascii="標楷體" w:eastAsia="標楷體" w:hAnsi="標楷體" w:cs="新細明體"/>
          <w:color w:val="333333"/>
          <w:kern w:val="0"/>
          <w:szCs w:val="24"/>
        </w:rPr>
        <w:t>──────────────┘</w:t>
      </w:r>
    </w:p>
    <w:p w:rsidR="007C3C7F" w:rsidRPr="00A06A81" w:rsidRDefault="007C3C7F" w:rsidP="0029576F">
      <w:pPr>
        <w:spacing w:afterLines="50" w:after="202"/>
        <w:ind w:leftChars="413" w:left="991"/>
        <w:rPr>
          <w:rFonts w:ascii="標楷體" w:eastAsia="標楷體" w:hAnsi="標楷體" w:cs="細明體"/>
          <w:color w:val="333333"/>
          <w:kern w:val="0"/>
          <w:szCs w:val="24"/>
        </w:rPr>
      </w:pPr>
      <w:r w:rsidRPr="00A06A81">
        <w:rPr>
          <w:rFonts w:ascii="標楷體" w:eastAsia="標楷體" w:hAnsi="標楷體" w:cs="細明體"/>
          <w:color w:val="333333"/>
          <w:kern w:val="0"/>
          <w:szCs w:val="24"/>
        </w:rPr>
        <w:t>上市認購（售）權證嗣後如因發行計畫內容調整或變更，其經證券交易所同意後之認購（售）權證上市申請書所載之上市認購（售）權證調整或變更事項，亦視為本認購（售）權證上市契約書之一部分。</w:t>
      </w:r>
    </w:p>
    <w:p w:rsidR="007C3C7F" w:rsidRPr="00A06A81" w:rsidRDefault="007C3C7F" w:rsidP="0029576F">
      <w:pPr>
        <w:spacing w:afterLines="50" w:after="202"/>
        <w:ind w:leftChars="1" w:left="991" w:hangingChars="412" w:hanging="989"/>
        <w:jc w:val="both"/>
        <w:rPr>
          <w:rFonts w:ascii="標楷體" w:eastAsia="標楷體" w:hAnsi="標楷體" w:cs="細明體"/>
          <w:color w:val="333333"/>
          <w:kern w:val="0"/>
          <w:szCs w:val="24"/>
        </w:rPr>
      </w:pPr>
      <w:r w:rsidRPr="00A06A81">
        <w:rPr>
          <w:rFonts w:ascii="標楷體" w:eastAsia="標楷體" w:hAnsi="標楷體" w:cs="細明體"/>
          <w:color w:val="333333"/>
          <w:kern w:val="0"/>
          <w:szCs w:val="24"/>
        </w:rPr>
        <w:t>第二條  證券相關法令、證券交易所章則暨公告事項規定均為認購（售）權證上市契約之一部分，發行人及證券交易所皆應遵守之。</w:t>
      </w:r>
    </w:p>
    <w:p w:rsidR="007C3C7F" w:rsidRPr="00A06A81" w:rsidRDefault="007C3C7F" w:rsidP="0029576F">
      <w:pPr>
        <w:spacing w:afterLines="50" w:after="202"/>
        <w:ind w:leftChars="1" w:left="991" w:hangingChars="412" w:hanging="989"/>
        <w:jc w:val="both"/>
        <w:rPr>
          <w:rFonts w:ascii="標楷體" w:eastAsia="標楷體" w:hAnsi="標楷體" w:cs="細明體"/>
          <w:color w:val="333333"/>
          <w:kern w:val="0"/>
          <w:szCs w:val="24"/>
        </w:rPr>
      </w:pPr>
      <w:r w:rsidRPr="00A06A81">
        <w:rPr>
          <w:rFonts w:ascii="標楷體" w:eastAsia="標楷體" w:hAnsi="標楷體" w:cs="細明體"/>
          <w:color w:val="333333"/>
          <w:kern w:val="0"/>
          <w:szCs w:val="24"/>
        </w:rPr>
        <w:t>第三條  發行人於上市契約生效後，應依</w:t>
      </w:r>
      <w:r>
        <w:rPr>
          <w:rFonts w:ascii="標楷體" w:eastAsia="標楷體" w:hAnsi="標楷體" w:cs="細明體"/>
          <w:color w:val="333333"/>
          <w:kern w:val="0"/>
          <w:szCs w:val="24"/>
        </w:rPr>
        <w:t>「</w:t>
      </w:r>
      <w:r>
        <w:rPr>
          <w:rFonts w:ascii="標楷體" w:eastAsia="標楷體" w:hAnsi="標楷體" w:cs="細明體" w:hint="eastAsia"/>
          <w:color w:val="333333"/>
          <w:kern w:val="0"/>
          <w:szCs w:val="24"/>
        </w:rPr>
        <w:t>臺灣證券交易所股份有限公司有價證券上市費費率表</w:t>
      </w:r>
      <w:r>
        <w:rPr>
          <w:rFonts w:ascii="標楷體" w:eastAsia="標楷體" w:hAnsi="標楷體" w:cs="細明體"/>
          <w:color w:val="333333"/>
          <w:kern w:val="0"/>
          <w:szCs w:val="24"/>
        </w:rPr>
        <w:t>」</w:t>
      </w:r>
      <w:r>
        <w:rPr>
          <w:rFonts w:ascii="標楷體" w:eastAsia="標楷體" w:hAnsi="標楷體" w:cs="細明體" w:hint="eastAsia"/>
          <w:color w:val="333333"/>
          <w:kern w:val="0"/>
          <w:szCs w:val="24"/>
        </w:rPr>
        <w:t>所列</w:t>
      </w:r>
      <w:r>
        <w:rPr>
          <w:rFonts w:ascii="標楷體" w:eastAsia="標楷體" w:hAnsi="標楷體" w:cs="細明體"/>
          <w:color w:val="333333"/>
          <w:kern w:val="0"/>
          <w:szCs w:val="24"/>
        </w:rPr>
        <w:t>上市費</w:t>
      </w:r>
      <w:r w:rsidRPr="00A06A81">
        <w:rPr>
          <w:rFonts w:ascii="標楷體" w:eastAsia="標楷體" w:hAnsi="標楷體" w:cs="細明體"/>
          <w:color w:val="333333"/>
          <w:kern w:val="0"/>
          <w:szCs w:val="24"/>
        </w:rPr>
        <w:t>標準，於上市時向證券交易所繳付認購（售）權證上市費。</w:t>
      </w:r>
    </w:p>
    <w:p w:rsidR="007C3C7F" w:rsidRPr="00A06A81" w:rsidRDefault="007C3C7F" w:rsidP="0029576F">
      <w:pPr>
        <w:spacing w:afterLines="50" w:after="202"/>
        <w:ind w:leftChars="1" w:left="991" w:hangingChars="412" w:hanging="989"/>
        <w:jc w:val="both"/>
        <w:rPr>
          <w:rFonts w:ascii="標楷體" w:eastAsia="標楷體" w:hAnsi="標楷體" w:cs="細明體"/>
          <w:color w:val="333333"/>
          <w:kern w:val="0"/>
          <w:szCs w:val="24"/>
        </w:rPr>
      </w:pPr>
      <w:r w:rsidRPr="00A06A81">
        <w:rPr>
          <w:rFonts w:ascii="標楷體" w:eastAsia="標楷體" w:hAnsi="標楷體" w:cs="細明體"/>
          <w:color w:val="333333"/>
          <w:kern w:val="0"/>
          <w:szCs w:val="24"/>
        </w:rPr>
        <w:t>第四條  證券交易所依據有關法令、證券交易所章則規定或基於其他足以影響市場秩序或投資人權益之原因而認為有必要時，得對上市之認購（售）權證予以變更交易方式或暫停交易，並應於執行後一個月內報請主管機關備查；或予以停止買賣或終止上市，並報請主管機關備查。</w:t>
      </w:r>
    </w:p>
    <w:p w:rsidR="007C3C7F" w:rsidRPr="00A06A81" w:rsidRDefault="007C3C7F" w:rsidP="0029576F">
      <w:pPr>
        <w:ind w:leftChars="1" w:left="991" w:hangingChars="412" w:hanging="989"/>
        <w:jc w:val="both"/>
        <w:rPr>
          <w:rFonts w:ascii="標楷體" w:eastAsia="標楷體" w:hAnsi="標楷體" w:cs="細明體"/>
          <w:color w:val="333333"/>
          <w:kern w:val="0"/>
          <w:szCs w:val="24"/>
        </w:rPr>
      </w:pPr>
      <w:r w:rsidRPr="00A06A81">
        <w:rPr>
          <w:rFonts w:ascii="標楷體" w:eastAsia="標楷體" w:hAnsi="標楷體" w:cs="細明體"/>
          <w:color w:val="333333"/>
          <w:kern w:val="0"/>
          <w:szCs w:val="24"/>
        </w:rPr>
        <w:t>第</w:t>
      </w:r>
      <w:r>
        <w:rPr>
          <w:rFonts w:ascii="標楷體" w:eastAsia="標楷體" w:hAnsi="標楷體" w:cs="細明體" w:hint="eastAsia"/>
          <w:color w:val="333333"/>
          <w:kern w:val="0"/>
          <w:szCs w:val="24"/>
        </w:rPr>
        <w:t>五</w:t>
      </w:r>
      <w:r w:rsidRPr="00A06A81">
        <w:rPr>
          <w:rFonts w:ascii="標楷體" w:eastAsia="標楷體" w:hAnsi="標楷體" w:cs="細明體"/>
          <w:color w:val="333333"/>
          <w:kern w:val="0"/>
          <w:szCs w:val="24"/>
        </w:rPr>
        <w:t>條  本契約一式五份，除一份檢送主管機關外，餘分由發行人及證券交易所存執。</w:t>
      </w:r>
    </w:p>
    <w:p w:rsidR="007C3C7F" w:rsidRPr="00A06A81" w:rsidRDefault="007C3C7F" w:rsidP="0029576F">
      <w:pPr>
        <w:ind w:leftChars="1" w:left="991" w:hangingChars="412" w:hanging="989"/>
        <w:jc w:val="both"/>
        <w:rPr>
          <w:rFonts w:ascii="標楷體" w:eastAsia="標楷體" w:hAnsi="標楷體" w:cs="細明體"/>
          <w:color w:val="333333"/>
          <w:kern w:val="0"/>
          <w:szCs w:val="24"/>
        </w:rPr>
      </w:pPr>
      <w:r w:rsidRPr="00A06A81">
        <w:rPr>
          <w:rFonts w:ascii="標楷體" w:eastAsia="標楷體" w:hAnsi="標楷體" w:cs="細明體"/>
          <w:color w:val="333333"/>
          <w:kern w:val="0"/>
          <w:szCs w:val="24"/>
        </w:rPr>
        <w:t>第</w:t>
      </w:r>
      <w:r>
        <w:rPr>
          <w:rFonts w:ascii="標楷體" w:eastAsia="標楷體" w:hAnsi="標楷體" w:cs="細明體" w:hint="eastAsia"/>
          <w:color w:val="333333"/>
          <w:kern w:val="0"/>
          <w:szCs w:val="24"/>
        </w:rPr>
        <w:t>六</w:t>
      </w:r>
      <w:r w:rsidRPr="00A06A81">
        <w:rPr>
          <w:rFonts w:ascii="標楷體" w:eastAsia="標楷體" w:hAnsi="標楷體" w:cs="細明體"/>
          <w:color w:val="333333"/>
          <w:kern w:val="0"/>
          <w:szCs w:val="24"/>
        </w:rPr>
        <w:t>條  本契約應報請主管機關備查。</w:t>
      </w:r>
    </w:p>
    <w:p w:rsidR="007C3C7F" w:rsidRPr="00A06A81" w:rsidRDefault="007C3C7F" w:rsidP="007C3C7F">
      <w:pPr>
        <w:rPr>
          <w:rFonts w:ascii="標楷體" w:eastAsia="標楷體" w:hAnsi="標楷體" w:cs="細明體"/>
          <w:color w:val="333333"/>
          <w:kern w:val="0"/>
          <w:szCs w:val="24"/>
        </w:rPr>
      </w:pPr>
      <w:r>
        <w:rPr>
          <w:rFonts w:ascii="標楷體" w:eastAsia="標楷體" w:hAnsi="標楷體" w:cs="細明體" w:hint="eastAsia"/>
          <w:color w:val="333333"/>
          <w:kern w:val="0"/>
          <w:szCs w:val="24"/>
        </w:rPr>
        <w:t xml:space="preserve">                                      </w:t>
      </w:r>
      <w:r w:rsidRPr="00A06A81">
        <w:rPr>
          <w:rFonts w:ascii="標楷體" w:eastAsia="標楷體" w:hAnsi="標楷體" w:cs="細明體"/>
          <w:color w:val="333333"/>
          <w:kern w:val="0"/>
          <w:szCs w:val="24"/>
        </w:rPr>
        <w:t>立約人</w:t>
      </w:r>
    </w:p>
    <w:p w:rsidR="007C3C7F" w:rsidRPr="00A06A81" w:rsidRDefault="007C3C7F" w:rsidP="007C3C7F">
      <w:pPr>
        <w:rPr>
          <w:rFonts w:ascii="標楷體" w:eastAsia="標楷體" w:hAnsi="標楷體" w:cs="細明體"/>
          <w:color w:val="333333"/>
          <w:kern w:val="0"/>
          <w:szCs w:val="24"/>
        </w:rPr>
      </w:pPr>
      <w:r w:rsidRPr="00A06A81">
        <w:rPr>
          <w:rFonts w:ascii="標楷體" w:eastAsia="標楷體" w:hAnsi="標楷體" w:cs="細明體"/>
          <w:color w:val="333333"/>
          <w:kern w:val="0"/>
          <w:szCs w:val="24"/>
        </w:rPr>
        <w:t xml:space="preserve">                                      發行人：</w:t>
      </w:r>
    </w:p>
    <w:p w:rsidR="007C3C7F" w:rsidRPr="00A06A81" w:rsidRDefault="007C3C7F" w:rsidP="007C3C7F">
      <w:pPr>
        <w:rPr>
          <w:rFonts w:ascii="標楷體" w:eastAsia="標楷體" w:hAnsi="標楷體" w:cs="細明體"/>
          <w:color w:val="333333"/>
          <w:kern w:val="0"/>
          <w:szCs w:val="24"/>
        </w:rPr>
      </w:pPr>
      <w:r w:rsidRPr="00A06A81">
        <w:rPr>
          <w:rFonts w:ascii="標楷體" w:eastAsia="標楷體" w:hAnsi="標楷體" w:cs="細明體"/>
          <w:color w:val="333333"/>
          <w:kern w:val="0"/>
          <w:szCs w:val="24"/>
        </w:rPr>
        <w:t xml:space="preserve">                                      </w:t>
      </w:r>
      <w:r>
        <w:rPr>
          <w:rFonts w:ascii="標楷體" w:eastAsia="標楷體" w:hAnsi="標楷體" w:cs="細明體" w:hint="eastAsia"/>
          <w:color w:val="333333"/>
          <w:kern w:val="0"/>
          <w:szCs w:val="24"/>
        </w:rPr>
        <w:t>代表</w:t>
      </w:r>
      <w:r w:rsidRPr="00A06A81">
        <w:rPr>
          <w:rFonts w:ascii="標楷體" w:eastAsia="標楷體" w:hAnsi="標楷體" w:cs="細明體"/>
          <w:color w:val="333333"/>
          <w:kern w:val="0"/>
          <w:szCs w:val="24"/>
        </w:rPr>
        <w:t>人：</w:t>
      </w:r>
    </w:p>
    <w:p w:rsidR="007C3C7F" w:rsidRPr="00A06A81" w:rsidRDefault="007C3C7F" w:rsidP="007C3C7F">
      <w:pPr>
        <w:rPr>
          <w:rFonts w:ascii="標楷體" w:eastAsia="標楷體" w:hAnsi="標楷體" w:cs="細明體"/>
          <w:color w:val="333333"/>
          <w:kern w:val="0"/>
          <w:szCs w:val="24"/>
        </w:rPr>
      </w:pPr>
      <w:r w:rsidRPr="00A06A81">
        <w:rPr>
          <w:rFonts w:ascii="標楷體" w:eastAsia="標楷體" w:hAnsi="標楷體" w:cs="細明體"/>
          <w:color w:val="333333"/>
          <w:kern w:val="0"/>
          <w:szCs w:val="24"/>
        </w:rPr>
        <w:t xml:space="preserve">                                      地  址：</w:t>
      </w:r>
    </w:p>
    <w:p w:rsidR="007C3C7F" w:rsidRPr="00A06A81" w:rsidRDefault="007C3C7F" w:rsidP="007C3C7F">
      <w:pPr>
        <w:rPr>
          <w:rFonts w:ascii="標楷體" w:eastAsia="標楷體" w:hAnsi="標楷體" w:cs="細明體"/>
          <w:color w:val="333333"/>
          <w:kern w:val="0"/>
          <w:szCs w:val="24"/>
        </w:rPr>
      </w:pPr>
      <w:r w:rsidRPr="00A06A81">
        <w:rPr>
          <w:rFonts w:ascii="標楷體" w:eastAsia="標楷體" w:hAnsi="標楷體" w:cs="細明體"/>
          <w:color w:val="333333"/>
          <w:kern w:val="0"/>
          <w:szCs w:val="24"/>
        </w:rPr>
        <w:t xml:space="preserve">                                      臺灣證券交易所股份有限公司</w:t>
      </w:r>
    </w:p>
    <w:p w:rsidR="007C3C7F" w:rsidRPr="00A06A81" w:rsidRDefault="007C3C7F" w:rsidP="007C3C7F">
      <w:pPr>
        <w:rPr>
          <w:rFonts w:ascii="標楷體" w:eastAsia="標楷體" w:hAnsi="標楷體" w:cs="細明體"/>
          <w:color w:val="333333"/>
          <w:kern w:val="0"/>
          <w:szCs w:val="24"/>
        </w:rPr>
      </w:pPr>
      <w:r w:rsidRPr="00A06A81">
        <w:rPr>
          <w:rFonts w:ascii="標楷體" w:eastAsia="標楷體" w:hAnsi="標楷體" w:cs="細明體"/>
          <w:color w:val="333333"/>
          <w:kern w:val="0"/>
          <w:szCs w:val="24"/>
        </w:rPr>
        <w:t xml:space="preserve">                                      </w:t>
      </w:r>
      <w:r>
        <w:rPr>
          <w:rFonts w:ascii="標楷體" w:eastAsia="標楷體" w:hAnsi="標楷體" w:cs="細明體" w:hint="eastAsia"/>
          <w:color w:val="333333"/>
          <w:kern w:val="0"/>
          <w:szCs w:val="24"/>
        </w:rPr>
        <w:t>代表</w:t>
      </w:r>
      <w:r w:rsidRPr="00A06A81">
        <w:rPr>
          <w:rFonts w:ascii="標楷體" w:eastAsia="標楷體" w:hAnsi="標楷體" w:cs="細明體"/>
          <w:color w:val="333333"/>
          <w:kern w:val="0"/>
          <w:szCs w:val="24"/>
        </w:rPr>
        <w:t>人：</w:t>
      </w:r>
    </w:p>
    <w:p w:rsidR="007C3C7F" w:rsidRPr="00A06A81" w:rsidRDefault="007C3C7F" w:rsidP="007C3C7F">
      <w:pPr>
        <w:rPr>
          <w:rFonts w:ascii="標楷體" w:eastAsia="標楷體" w:hAnsi="標楷體" w:cs="細明體"/>
          <w:color w:val="333333"/>
          <w:kern w:val="0"/>
          <w:szCs w:val="24"/>
        </w:rPr>
      </w:pPr>
      <w:r w:rsidRPr="00A06A81">
        <w:rPr>
          <w:rFonts w:ascii="標楷體" w:eastAsia="標楷體" w:hAnsi="標楷體" w:cs="細明體"/>
          <w:color w:val="333333"/>
          <w:kern w:val="0"/>
          <w:szCs w:val="24"/>
        </w:rPr>
        <w:t xml:space="preserve">                                      地  址：</w:t>
      </w:r>
    </w:p>
    <w:p w:rsidR="007C3C7F" w:rsidRPr="00A06A81" w:rsidRDefault="007C3C7F" w:rsidP="007C3C7F">
      <w:pPr>
        <w:rPr>
          <w:rFonts w:ascii="標楷體" w:eastAsia="標楷體" w:hAnsi="標楷體" w:cs="細明體"/>
          <w:color w:val="333333"/>
          <w:kern w:val="0"/>
          <w:szCs w:val="24"/>
        </w:rPr>
      </w:pPr>
    </w:p>
    <w:p w:rsidR="007C3C7F" w:rsidRDefault="007C3C7F" w:rsidP="007C3C7F">
      <w:r w:rsidRPr="00A06A81">
        <w:rPr>
          <w:rFonts w:ascii="標楷體" w:eastAsia="標楷體" w:hAnsi="標楷體" w:cs="新細明體"/>
          <w:color w:val="333333"/>
          <w:kern w:val="0"/>
          <w:szCs w:val="24"/>
        </w:rPr>
        <w:t xml:space="preserve">          中華民國        年        月        日</w:t>
      </w:r>
    </w:p>
    <w:p w:rsidR="00BB1DD6" w:rsidRPr="007C3C7F" w:rsidRDefault="00BB1DD6" w:rsidP="007C3C7F"/>
    <w:sectPr w:rsidR="00BB1DD6" w:rsidRPr="007C3C7F" w:rsidSect="0029576F">
      <w:footerReference w:type="default" r:id="rId7"/>
      <w:pgSz w:w="11907" w:h="16840"/>
      <w:pgMar w:top="1440" w:right="1080" w:bottom="1440" w:left="1080" w:header="851" w:footer="992" w:gutter="0"/>
      <w:cols w:space="720"/>
      <w:docGrid w:type="line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F15" w:rsidRDefault="00396F15">
      <w:r>
        <w:separator/>
      </w:r>
    </w:p>
  </w:endnote>
  <w:endnote w:type="continuationSeparator" w:id="0">
    <w:p w:rsidR="00396F15" w:rsidRDefault="0039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研澤楷書體">
    <w:altName w:val="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01" w:rsidRDefault="007C3C7F">
    <w:pPr>
      <w:pStyle w:val="a6"/>
      <w:ind w:right="360"/>
    </w:pPr>
    <w:r>
      <w:rPr>
        <w:noProof/>
      </w:rPr>
      <mc:AlternateContent>
        <mc:Choice Requires="wps">
          <w:drawing>
            <wp:anchor distT="0" distB="0" distL="114300" distR="114300" simplePos="0" relativeHeight="251659264" behindDoc="0" locked="0" layoutInCell="1" allowOverlap="1" wp14:anchorId="3119B399" wp14:editId="420BB074">
              <wp:simplePos x="0" y="0"/>
              <wp:positionH relativeFrom="margin">
                <wp:align>center</wp:align>
              </wp:positionH>
              <wp:positionV relativeFrom="paragraph">
                <wp:posOffset>630</wp:posOffset>
              </wp:positionV>
              <wp:extent cx="0" cy="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362D01" w:rsidRDefault="007C3C7F">
                          <w:pPr>
                            <w:pStyle w:val="a6"/>
                          </w:pPr>
                          <w:r>
                            <w:rPr>
                              <w:rStyle w:val="ad"/>
                            </w:rPr>
                            <w:fldChar w:fldCharType="begin"/>
                          </w:r>
                          <w:r>
                            <w:rPr>
                              <w:rStyle w:val="ad"/>
                            </w:rPr>
                            <w:instrText xml:space="preserve"> PAGE </w:instrText>
                          </w:r>
                          <w:r>
                            <w:rPr>
                              <w:rStyle w:val="ad"/>
                            </w:rPr>
                            <w:fldChar w:fldCharType="separate"/>
                          </w:r>
                          <w:r w:rsidR="0029576F">
                            <w:rPr>
                              <w:rStyle w:val="ad"/>
                              <w:noProof/>
                            </w:rPr>
                            <w:t>1</w:t>
                          </w:r>
                          <w:r>
                            <w:rPr>
                              <w:rStyle w:val="ad"/>
                            </w:rPr>
                            <w:fldChar w:fldCharType="end"/>
                          </w:r>
                        </w:p>
                      </w:txbxContent>
                    </wps:txbx>
                    <wps:bodyPr wrap="none" lIns="0" tIns="0" rIns="0" bIns="0" anchor="t">
                      <a:spAutoFit/>
                    </wps:bodyPr>
                  </wps:wsp>
                </a:graphicData>
              </a:graphic>
            </wp:anchor>
          </w:drawing>
        </mc:Choice>
        <mc:Fallback>
          <w:pict>
            <v:shapetype w14:anchorId="3119B399"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EDnwEAAEoDAAAOAAAAZHJzL2Uyb0RvYy54bWysU8FqIzEMvRf2H4zvjZMcShkyKS2hpbB0&#10;F9r9AMdjZwy2ZSw3M/n7lT2ZtLS3ZS8eWZKf3pM0m7vRO3bUCS2Elq8WS850UNDZcGj5n7fH61vO&#10;MMvQSQdBt/ykkd9tf1xthtjoNfTgOp0YgQRshtjyPufYCIGq117iAqIOFDSQvMx0TQfRJTkQundi&#10;vVzeiAFSFxMojUje3RTk24pvjFb5lzGoM3MtJ265nqme+3KK7UY2hyRjb9WZhvwHFl7aQEUvUDuZ&#10;JXtP9huUtyoBgskLBV6AMVbpqoHUrJZf1Lz2MuqqhZqD8dIm/H+w6uX4OzHbtXzNWZCeRvSmx8we&#10;YGSr0p0hYkNJr5HS8khumvLsR3IW0aNJvnxJDqM49fl06W0BU5NTzV7x8SQmzE8aPCtGyxMNrPZR&#10;Hn9ipvKUOqeUCgEerXN1aC58cZS8ncR+elXCopCfSBYrj/vxrGgP3YkEDTT4lgfaTM7cc6C+lh2Z&#10;jTQb+9mQQfVA2zNxxHj/nolQ5VkKTKjnujSwSv+8XGUjPt9r1scvsP0LAAD//wMAUEsDBBQABgAI&#10;AAAAIQAE0ugP0gAAAP8AAAAPAAAAZHJzL2Rvd25yZXYueG1sTI9BT8MwDIXvSPyHyEjcWAoHmErT&#10;CU3iwo2BkLh5jddUJE6VZF3773FPcHv2s56/1+zm4NVEKQ+RDdxvKlDEXbQD9wY+P17vtqByQbbo&#10;I5OBhTLs2uurBmsbL/xO06H0SkI412jAlTLWWufOUcC8iSOxeKeYAhYZU69twouEB68fqupRBxxY&#10;Pjgcae+o+zmcg4Gn+SvSmGlP36epS25Ytv5tMeb2Zn55BlVoLn/HsOILOrTCdIxntll5A1KkrFsl&#10;nujjqnXb6P/c7S8AAAD//wMAUEsBAi0AFAAGAAgAAAAhALaDOJL+AAAA4QEAABMAAAAAAAAAAAAA&#10;AAAAAAAAAFtDb250ZW50X1R5cGVzXS54bWxQSwECLQAUAAYACAAAACEAOP0h/9YAAACUAQAACwAA&#10;AAAAAAAAAAAAAAAvAQAAX3JlbHMvLnJlbHNQSwECLQAUAAYACAAAACEAZVohA58BAABKAwAADgAA&#10;AAAAAAAAAAAAAAAuAgAAZHJzL2Uyb0RvYy54bWxQSwECLQAUAAYACAAAACEABNLoD9IAAAD/AAAA&#10;DwAAAAAAAAAAAAAAAAD5AwAAZHJzL2Rvd25yZXYueG1sUEsFBgAAAAAEAAQA8wAAAPgEAAAAAA==&#10;" filled="f" stroked="f">
              <v:textbox style="mso-fit-shape-to-text:t" inset="0,0,0,0">
                <w:txbxContent>
                  <w:p w:rsidR="00362D01" w:rsidRDefault="007C3C7F">
                    <w:pPr>
                      <w:pStyle w:val="a6"/>
                    </w:pPr>
                    <w:r>
                      <w:rPr>
                        <w:rStyle w:val="ad"/>
                      </w:rPr>
                      <w:fldChar w:fldCharType="begin"/>
                    </w:r>
                    <w:r>
                      <w:rPr>
                        <w:rStyle w:val="ad"/>
                      </w:rPr>
                      <w:instrText xml:space="preserve"> PAGE </w:instrText>
                    </w:r>
                    <w:r>
                      <w:rPr>
                        <w:rStyle w:val="ad"/>
                      </w:rPr>
                      <w:fldChar w:fldCharType="separate"/>
                    </w:r>
                    <w:r w:rsidR="0029576F">
                      <w:rPr>
                        <w:rStyle w:val="ad"/>
                        <w:noProof/>
                      </w:rPr>
                      <w:t>1</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F15" w:rsidRDefault="00396F15">
      <w:r>
        <w:separator/>
      </w:r>
    </w:p>
  </w:footnote>
  <w:footnote w:type="continuationSeparator" w:id="0">
    <w:p w:rsidR="00396F15" w:rsidRDefault="00396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6E2"/>
    <w:multiLevelType w:val="multilevel"/>
    <w:tmpl w:val="53B491AC"/>
    <w:lvl w:ilvl="0">
      <w:numFmt w:val="bullet"/>
      <w:lvlText w:val="☆"/>
      <w:lvlJc w:val="left"/>
      <w:pPr>
        <w:ind w:left="240" w:hanging="240"/>
      </w:pPr>
      <w:rPr>
        <w:rFonts w:ascii="標楷體" w:hAnsi="標楷體"/>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1AD0B4E"/>
    <w:multiLevelType w:val="hybridMultilevel"/>
    <w:tmpl w:val="06008F06"/>
    <w:lvl w:ilvl="0" w:tplc="1618DF2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2E94E30"/>
    <w:multiLevelType w:val="hybridMultilevel"/>
    <w:tmpl w:val="6066A224"/>
    <w:lvl w:ilvl="0" w:tplc="9616595A">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800373"/>
    <w:multiLevelType w:val="hybridMultilevel"/>
    <w:tmpl w:val="E4901284"/>
    <w:lvl w:ilvl="0" w:tplc="C9647C08">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FF481D"/>
    <w:multiLevelType w:val="multilevel"/>
    <w:tmpl w:val="85B64084"/>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7241002"/>
    <w:multiLevelType w:val="hybridMultilevel"/>
    <w:tmpl w:val="5BA8954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E23F3C"/>
    <w:multiLevelType w:val="hybridMultilevel"/>
    <w:tmpl w:val="F87A270C"/>
    <w:lvl w:ilvl="0" w:tplc="431E56BC">
      <w:start w:val="1"/>
      <w:numFmt w:val="taiwaneseCountingThousand"/>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7" w15:restartNumberingAfterBreak="0">
    <w:nsid w:val="130E2BEF"/>
    <w:multiLevelType w:val="hybridMultilevel"/>
    <w:tmpl w:val="5BA8954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731629"/>
    <w:multiLevelType w:val="hybridMultilevel"/>
    <w:tmpl w:val="95046724"/>
    <w:lvl w:ilvl="0" w:tplc="C2082B9E">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CD36CC"/>
    <w:multiLevelType w:val="hybridMultilevel"/>
    <w:tmpl w:val="5BA8954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A097764"/>
    <w:multiLevelType w:val="hybridMultilevel"/>
    <w:tmpl w:val="5BA8954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A821EAE"/>
    <w:multiLevelType w:val="hybridMultilevel"/>
    <w:tmpl w:val="A0EC163C"/>
    <w:lvl w:ilvl="0" w:tplc="044E858A">
      <w:start w:val="2"/>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BB10305"/>
    <w:multiLevelType w:val="multilevel"/>
    <w:tmpl w:val="F2788528"/>
    <w:lvl w:ilvl="0">
      <w:start w:val="2"/>
      <w:numFmt w:val="taiwaneseCountingThousand"/>
      <w:lvlText w:val="（%1）"/>
      <w:lvlJc w:val="left"/>
      <w:pPr>
        <w:ind w:left="720" w:hanging="72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1C157660"/>
    <w:multiLevelType w:val="multilevel"/>
    <w:tmpl w:val="0B28427A"/>
    <w:lvl w:ilvl="0">
      <w:start w:val="1"/>
      <w:numFmt w:val="taiwaneseCountingThousand"/>
      <w:lvlText w:val="（%1）"/>
      <w:lvlJc w:val="left"/>
      <w:pPr>
        <w:ind w:left="1200" w:hanging="720"/>
      </w:pPr>
      <w:rPr>
        <w:rFonts w:ascii="標楷體" w:eastAsia="標楷體" w:hAnsi="標楷體"/>
        <w:b w:val="0"/>
        <w:i w:val="0"/>
        <w:color w:val="000000"/>
        <w:sz w:val="24"/>
        <w:u w:val="none"/>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F2A4E7C"/>
    <w:multiLevelType w:val="hybridMultilevel"/>
    <w:tmpl w:val="9538076E"/>
    <w:lvl w:ilvl="0" w:tplc="DA463A86">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06905D6"/>
    <w:multiLevelType w:val="multilevel"/>
    <w:tmpl w:val="3188BA56"/>
    <w:lvl w:ilvl="0">
      <w:start w:val="1"/>
      <w:numFmt w:val="taiwaneseCountingThousand"/>
      <w:lvlText w:val="（%1）"/>
      <w:lvlJc w:val="left"/>
      <w:pPr>
        <w:ind w:left="735" w:hanging="735"/>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222C1B03"/>
    <w:multiLevelType w:val="multilevel"/>
    <w:tmpl w:val="0232B210"/>
    <w:lvl w:ilvl="0">
      <w:start w:val="3"/>
      <w:numFmt w:val="taiwaneseCountingThousand"/>
      <w:lvlText w:val="（%1）"/>
      <w:lvlJc w:val="left"/>
      <w:pPr>
        <w:ind w:left="735" w:hanging="735"/>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25CF2F28"/>
    <w:multiLevelType w:val="hybridMultilevel"/>
    <w:tmpl w:val="2C369FE4"/>
    <w:lvl w:ilvl="0" w:tplc="95B493BC">
      <w:start w:val="1"/>
      <w:numFmt w:val="taiwaneseCountingThousand"/>
      <w:lvlText w:val="（%1）"/>
      <w:lvlJc w:val="left"/>
      <w:pPr>
        <w:ind w:left="830" w:hanging="72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8" w15:restartNumberingAfterBreak="0">
    <w:nsid w:val="28DE744E"/>
    <w:multiLevelType w:val="multilevel"/>
    <w:tmpl w:val="57362B34"/>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2AC2118E"/>
    <w:multiLevelType w:val="hybridMultilevel"/>
    <w:tmpl w:val="F81CEB50"/>
    <w:lvl w:ilvl="0" w:tplc="465A3C1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CBF48AF"/>
    <w:multiLevelType w:val="multilevel"/>
    <w:tmpl w:val="6ABAE910"/>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3073562C"/>
    <w:multiLevelType w:val="multilevel"/>
    <w:tmpl w:val="D30CF8FA"/>
    <w:lvl w:ilvl="0">
      <w:start w:val="1"/>
      <w:numFmt w:val="decimal"/>
      <w:lvlText w:val="%1."/>
      <w:lvlJc w:val="left"/>
      <w:pPr>
        <w:ind w:left="425" w:hanging="42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0E33FC3"/>
    <w:multiLevelType w:val="multilevel"/>
    <w:tmpl w:val="9B8E3B28"/>
    <w:lvl w:ilvl="0">
      <w:start w:val="4"/>
      <w:numFmt w:val="taiwaneseCountingThousand"/>
      <w:lvlText w:val="%1、"/>
      <w:lvlJc w:val="left"/>
      <w:pPr>
        <w:ind w:left="495" w:hanging="495"/>
      </w:pPr>
      <w:rPr>
        <w:rFonts w:ascii="標楷體" w:eastAsia="標楷體" w:hAnsi="標楷體"/>
        <w:b w:val="0"/>
        <w:i w:val="0"/>
        <w:color w:val="00000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1EE41C8"/>
    <w:multiLevelType w:val="multilevel"/>
    <w:tmpl w:val="964A19EE"/>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36965B94"/>
    <w:multiLevelType w:val="multilevel"/>
    <w:tmpl w:val="107A8E58"/>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402D3822"/>
    <w:multiLevelType w:val="hybridMultilevel"/>
    <w:tmpl w:val="5BA8954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07B7F52"/>
    <w:multiLevelType w:val="multilevel"/>
    <w:tmpl w:val="9A48255C"/>
    <w:lvl w:ilvl="0">
      <w:start w:val="1"/>
      <w:numFmt w:val="taiwaneseCountingThousand"/>
      <w:lvlText w:val="（%1）"/>
      <w:lvlJc w:val="left"/>
      <w:pPr>
        <w:ind w:left="735" w:hanging="735"/>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473F0121"/>
    <w:multiLevelType w:val="multilevel"/>
    <w:tmpl w:val="09CC414C"/>
    <w:lvl w:ilvl="0">
      <w:start w:val="1"/>
      <w:numFmt w:val="decimal"/>
      <w:lvlText w:val="%1."/>
      <w:lvlJc w:val="left"/>
      <w:pPr>
        <w:ind w:left="425" w:hanging="42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4AED34C5"/>
    <w:multiLevelType w:val="multilevel"/>
    <w:tmpl w:val="398AAC44"/>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4D8E0105"/>
    <w:multiLevelType w:val="multilevel"/>
    <w:tmpl w:val="78F238CA"/>
    <w:lvl w:ilvl="0">
      <w:start w:val="1"/>
      <w:numFmt w:val="taiwaneseCountingThousand"/>
      <w:lvlText w:val="（%1）"/>
      <w:lvlJc w:val="left"/>
      <w:pPr>
        <w:ind w:left="570" w:hanging="57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52C173AE"/>
    <w:multiLevelType w:val="multilevel"/>
    <w:tmpl w:val="3AF644D2"/>
    <w:lvl w:ilvl="0">
      <w:start w:val="3"/>
      <w:numFmt w:val="taiwaneseCountingThousand"/>
      <w:lvlText w:val="%1、"/>
      <w:lvlJc w:val="left"/>
      <w:pPr>
        <w:ind w:left="480" w:hanging="48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54447539"/>
    <w:multiLevelType w:val="multilevel"/>
    <w:tmpl w:val="98849078"/>
    <w:lvl w:ilvl="0">
      <w:start w:val="1"/>
      <w:numFmt w:val="decimal"/>
      <w:lvlText w:val="%1."/>
      <w:lvlJc w:val="left"/>
      <w:pPr>
        <w:ind w:left="425" w:hanging="42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589813DD"/>
    <w:multiLevelType w:val="multilevel"/>
    <w:tmpl w:val="7BEEEBFC"/>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5920705D"/>
    <w:multiLevelType w:val="hybridMultilevel"/>
    <w:tmpl w:val="E8F0D8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A815E65"/>
    <w:multiLevelType w:val="multilevel"/>
    <w:tmpl w:val="0B28427A"/>
    <w:lvl w:ilvl="0">
      <w:start w:val="1"/>
      <w:numFmt w:val="taiwaneseCountingThousand"/>
      <w:lvlText w:val="（%1）"/>
      <w:lvlJc w:val="left"/>
      <w:pPr>
        <w:ind w:left="1200" w:hanging="720"/>
      </w:pPr>
      <w:rPr>
        <w:rFonts w:ascii="標楷體" w:eastAsia="標楷體" w:hAnsi="標楷體"/>
        <w:b w:val="0"/>
        <w:i w:val="0"/>
        <w:color w:val="000000"/>
        <w:sz w:val="24"/>
        <w:u w:val="none"/>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5DD61545"/>
    <w:multiLevelType w:val="multilevel"/>
    <w:tmpl w:val="48A8C610"/>
    <w:lvl w:ilvl="0">
      <w:start w:val="1"/>
      <w:numFmt w:val="decimal"/>
      <w:lvlText w:val="%1."/>
      <w:lvlJc w:val="left"/>
      <w:pPr>
        <w:ind w:left="81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5FE8213B"/>
    <w:multiLevelType w:val="hybridMultilevel"/>
    <w:tmpl w:val="AE0ED368"/>
    <w:lvl w:ilvl="0" w:tplc="D278ED4A">
      <w:start w:val="1"/>
      <w:numFmt w:val="taiwaneseCountingThousand"/>
      <w:lvlText w:val="%1、"/>
      <w:lvlJc w:val="left"/>
      <w:pPr>
        <w:ind w:left="504" w:hanging="504"/>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1C750FE"/>
    <w:multiLevelType w:val="multilevel"/>
    <w:tmpl w:val="D30CF8FA"/>
    <w:lvl w:ilvl="0">
      <w:start w:val="1"/>
      <w:numFmt w:val="decimal"/>
      <w:lvlText w:val="%1."/>
      <w:lvlJc w:val="left"/>
      <w:pPr>
        <w:ind w:left="425" w:hanging="42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66A633C7"/>
    <w:multiLevelType w:val="multilevel"/>
    <w:tmpl w:val="3A4A8C7A"/>
    <w:lvl w:ilvl="0">
      <w:start w:val="1"/>
      <w:numFmt w:val="decimal"/>
      <w:lvlText w:val="%1."/>
      <w:lvlJc w:val="left"/>
      <w:pPr>
        <w:ind w:left="240" w:hanging="240"/>
      </w:pPr>
      <w:rPr>
        <w:rFonts w:ascii="標楷體" w:eastAsia="標楷體" w:hAnsi="標楷體"/>
        <w:b w:val="0"/>
        <w:i w:val="0"/>
        <w:sz w:val="24"/>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94E2E8E"/>
    <w:multiLevelType w:val="multilevel"/>
    <w:tmpl w:val="53ECF3D2"/>
    <w:lvl w:ilvl="0">
      <w:start w:val="3"/>
      <w:numFmt w:val="taiwaneseCountingThousand"/>
      <w:lvlText w:val="（%1）"/>
      <w:lvlJc w:val="left"/>
      <w:pPr>
        <w:ind w:left="720" w:hanging="72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CB12073"/>
    <w:multiLevelType w:val="hybridMultilevel"/>
    <w:tmpl w:val="12EC2F54"/>
    <w:lvl w:ilvl="0" w:tplc="0409000B">
      <w:start w:val="1"/>
      <w:numFmt w:val="bullet"/>
      <w:lvlText w:val=""/>
      <w:lvlJc w:val="left"/>
      <w:pPr>
        <w:ind w:left="1014" w:hanging="480"/>
      </w:pPr>
      <w:rPr>
        <w:rFonts w:ascii="Wingdings" w:hAnsi="Wingdings" w:hint="default"/>
      </w:rPr>
    </w:lvl>
    <w:lvl w:ilvl="1" w:tplc="04090003" w:tentative="1">
      <w:start w:val="1"/>
      <w:numFmt w:val="bullet"/>
      <w:lvlText w:val=""/>
      <w:lvlJc w:val="left"/>
      <w:pPr>
        <w:ind w:left="1494" w:hanging="480"/>
      </w:pPr>
      <w:rPr>
        <w:rFonts w:ascii="Wingdings" w:hAnsi="Wingdings" w:hint="default"/>
      </w:rPr>
    </w:lvl>
    <w:lvl w:ilvl="2" w:tplc="04090005" w:tentative="1">
      <w:start w:val="1"/>
      <w:numFmt w:val="bullet"/>
      <w:lvlText w:val=""/>
      <w:lvlJc w:val="left"/>
      <w:pPr>
        <w:ind w:left="1974" w:hanging="480"/>
      </w:pPr>
      <w:rPr>
        <w:rFonts w:ascii="Wingdings" w:hAnsi="Wingdings" w:hint="default"/>
      </w:rPr>
    </w:lvl>
    <w:lvl w:ilvl="3" w:tplc="04090001" w:tentative="1">
      <w:start w:val="1"/>
      <w:numFmt w:val="bullet"/>
      <w:lvlText w:val=""/>
      <w:lvlJc w:val="left"/>
      <w:pPr>
        <w:ind w:left="2454" w:hanging="480"/>
      </w:pPr>
      <w:rPr>
        <w:rFonts w:ascii="Wingdings" w:hAnsi="Wingdings" w:hint="default"/>
      </w:rPr>
    </w:lvl>
    <w:lvl w:ilvl="4" w:tplc="04090003" w:tentative="1">
      <w:start w:val="1"/>
      <w:numFmt w:val="bullet"/>
      <w:lvlText w:val=""/>
      <w:lvlJc w:val="left"/>
      <w:pPr>
        <w:ind w:left="2934" w:hanging="480"/>
      </w:pPr>
      <w:rPr>
        <w:rFonts w:ascii="Wingdings" w:hAnsi="Wingdings" w:hint="default"/>
      </w:rPr>
    </w:lvl>
    <w:lvl w:ilvl="5" w:tplc="04090005" w:tentative="1">
      <w:start w:val="1"/>
      <w:numFmt w:val="bullet"/>
      <w:lvlText w:val=""/>
      <w:lvlJc w:val="left"/>
      <w:pPr>
        <w:ind w:left="3414" w:hanging="480"/>
      </w:pPr>
      <w:rPr>
        <w:rFonts w:ascii="Wingdings" w:hAnsi="Wingdings" w:hint="default"/>
      </w:rPr>
    </w:lvl>
    <w:lvl w:ilvl="6" w:tplc="04090001" w:tentative="1">
      <w:start w:val="1"/>
      <w:numFmt w:val="bullet"/>
      <w:lvlText w:val=""/>
      <w:lvlJc w:val="left"/>
      <w:pPr>
        <w:ind w:left="3894" w:hanging="480"/>
      </w:pPr>
      <w:rPr>
        <w:rFonts w:ascii="Wingdings" w:hAnsi="Wingdings" w:hint="default"/>
      </w:rPr>
    </w:lvl>
    <w:lvl w:ilvl="7" w:tplc="04090003" w:tentative="1">
      <w:start w:val="1"/>
      <w:numFmt w:val="bullet"/>
      <w:lvlText w:val=""/>
      <w:lvlJc w:val="left"/>
      <w:pPr>
        <w:ind w:left="4374" w:hanging="480"/>
      </w:pPr>
      <w:rPr>
        <w:rFonts w:ascii="Wingdings" w:hAnsi="Wingdings" w:hint="default"/>
      </w:rPr>
    </w:lvl>
    <w:lvl w:ilvl="8" w:tplc="04090005" w:tentative="1">
      <w:start w:val="1"/>
      <w:numFmt w:val="bullet"/>
      <w:lvlText w:val=""/>
      <w:lvlJc w:val="left"/>
      <w:pPr>
        <w:ind w:left="4854" w:hanging="480"/>
      </w:pPr>
      <w:rPr>
        <w:rFonts w:ascii="Wingdings" w:hAnsi="Wingdings" w:hint="default"/>
      </w:rPr>
    </w:lvl>
  </w:abstractNum>
  <w:abstractNum w:abstractNumId="41" w15:restartNumberingAfterBreak="0">
    <w:nsid w:val="6D23381F"/>
    <w:multiLevelType w:val="multilevel"/>
    <w:tmpl w:val="86AE6AC6"/>
    <w:lvl w:ilvl="0">
      <w:start w:val="4"/>
      <w:numFmt w:val="taiwaneseCountingThousand"/>
      <w:lvlText w:val="（%1）"/>
      <w:lvlJc w:val="left"/>
      <w:pPr>
        <w:ind w:left="735" w:hanging="735"/>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0B948B7"/>
    <w:multiLevelType w:val="hybridMultilevel"/>
    <w:tmpl w:val="C504B38C"/>
    <w:lvl w:ilvl="0" w:tplc="22707EAA">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3" w15:restartNumberingAfterBreak="0">
    <w:nsid w:val="71E93B30"/>
    <w:multiLevelType w:val="multilevel"/>
    <w:tmpl w:val="BD5617B8"/>
    <w:lvl w:ilvl="0">
      <w:start w:val="1"/>
      <w:numFmt w:val="taiwaneseCountingThousand"/>
      <w:lvlText w:val="（%1）"/>
      <w:lvlJc w:val="left"/>
      <w:pPr>
        <w:ind w:left="735" w:hanging="735"/>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4617342"/>
    <w:multiLevelType w:val="multilevel"/>
    <w:tmpl w:val="E22AF986"/>
    <w:lvl w:ilvl="0">
      <w:start w:val="2"/>
      <w:numFmt w:val="taiwaneseCountingThousand"/>
      <w:lvlText w:val="（%1）"/>
      <w:lvlJc w:val="left"/>
      <w:pPr>
        <w:ind w:left="735" w:hanging="735"/>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4EC4667"/>
    <w:multiLevelType w:val="multilevel"/>
    <w:tmpl w:val="37F4FC28"/>
    <w:lvl w:ilvl="0">
      <w:start w:val="4"/>
      <w:numFmt w:val="taiwaneseCountingThousand"/>
      <w:lvlText w:val="（%1）"/>
      <w:lvlJc w:val="left"/>
      <w:pPr>
        <w:ind w:left="720" w:hanging="72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82E4768"/>
    <w:multiLevelType w:val="multilevel"/>
    <w:tmpl w:val="235E2318"/>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993456C"/>
    <w:multiLevelType w:val="hybridMultilevel"/>
    <w:tmpl w:val="5BA8954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3"/>
  </w:num>
  <w:num w:numId="2">
    <w:abstractNumId w:val="1"/>
  </w:num>
  <w:num w:numId="3">
    <w:abstractNumId w:val="10"/>
  </w:num>
  <w:num w:numId="4">
    <w:abstractNumId w:val="25"/>
  </w:num>
  <w:num w:numId="5">
    <w:abstractNumId w:val="7"/>
  </w:num>
  <w:num w:numId="6">
    <w:abstractNumId w:val="9"/>
  </w:num>
  <w:num w:numId="7">
    <w:abstractNumId w:val="47"/>
  </w:num>
  <w:num w:numId="8">
    <w:abstractNumId w:val="5"/>
  </w:num>
  <w:num w:numId="9">
    <w:abstractNumId w:val="3"/>
  </w:num>
  <w:num w:numId="10">
    <w:abstractNumId w:val="42"/>
  </w:num>
  <w:num w:numId="11">
    <w:abstractNumId w:val="6"/>
  </w:num>
  <w:num w:numId="12">
    <w:abstractNumId w:val="17"/>
  </w:num>
  <w:num w:numId="13">
    <w:abstractNumId w:val="8"/>
  </w:num>
  <w:num w:numId="14">
    <w:abstractNumId w:val="36"/>
  </w:num>
  <w:num w:numId="15">
    <w:abstractNumId w:val="14"/>
  </w:num>
  <w:num w:numId="16">
    <w:abstractNumId w:val="2"/>
  </w:num>
  <w:num w:numId="17">
    <w:abstractNumId w:val="19"/>
  </w:num>
  <w:num w:numId="18">
    <w:abstractNumId w:val="15"/>
  </w:num>
  <w:num w:numId="19">
    <w:abstractNumId w:val="28"/>
  </w:num>
  <w:num w:numId="20">
    <w:abstractNumId w:val="12"/>
  </w:num>
  <w:num w:numId="21">
    <w:abstractNumId w:val="18"/>
  </w:num>
  <w:num w:numId="22">
    <w:abstractNumId w:val="16"/>
  </w:num>
  <w:num w:numId="23">
    <w:abstractNumId w:val="32"/>
  </w:num>
  <w:num w:numId="24">
    <w:abstractNumId w:val="45"/>
  </w:num>
  <w:num w:numId="25">
    <w:abstractNumId w:val="23"/>
  </w:num>
  <w:num w:numId="26">
    <w:abstractNumId w:val="43"/>
  </w:num>
  <w:num w:numId="27">
    <w:abstractNumId w:val="46"/>
  </w:num>
  <w:num w:numId="28">
    <w:abstractNumId w:val="44"/>
  </w:num>
  <w:num w:numId="29">
    <w:abstractNumId w:val="24"/>
  </w:num>
  <w:num w:numId="30">
    <w:abstractNumId w:val="39"/>
  </w:num>
  <w:num w:numId="31">
    <w:abstractNumId w:val="20"/>
  </w:num>
  <w:num w:numId="32">
    <w:abstractNumId w:val="41"/>
  </w:num>
  <w:num w:numId="33">
    <w:abstractNumId w:val="4"/>
  </w:num>
  <w:num w:numId="34">
    <w:abstractNumId w:val="30"/>
  </w:num>
  <w:num w:numId="35">
    <w:abstractNumId w:val="26"/>
  </w:num>
  <w:num w:numId="36">
    <w:abstractNumId w:val="22"/>
  </w:num>
  <w:num w:numId="37">
    <w:abstractNumId w:val="29"/>
  </w:num>
  <w:num w:numId="38">
    <w:abstractNumId w:val="35"/>
  </w:num>
  <w:num w:numId="39">
    <w:abstractNumId w:val="13"/>
  </w:num>
  <w:num w:numId="40">
    <w:abstractNumId w:val="11"/>
  </w:num>
  <w:num w:numId="41">
    <w:abstractNumId w:val="34"/>
  </w:num>
  <w:num w:numId="42">
    <w:abstractNumId w:val="37"/>
  </w:num>
  <w:num w:numId="43">
    <w:abstractNumId w:val="31"/>
  </w:num>
  <w:num w:numId="44">
    <w:abstractNumId w:val="27"/>
  </w:num>
  <w:num w:numId="45">
    <w:abstractNumId w:val="40"/>
  </w:num>
  <w:num w:numId="46">
    <w:abstractNumId w:val="21"/>
  </w:num>
  <w:num w:numId="47">
    <w:abstractNumId w:val="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rawingGridVerticalSpacing w:val="40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7F"/>
    <w:rsid w:val="0029576F"/>
    <w:rsid w:val="00396F15"/>
    <w:rsid w:val="007C3C7F"/>
    <w:rsid w:val="00BB1D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13EC7"/>
  <w15:chartTrackingRefBased/>
  <w15:docId w15:val="{EFF90364-2285-431E-A64B-4E391541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C7F"/>
    <w:pPr>
      <w:widowControl w:val="0"/>
    </w:pPr>
  </w:style>
  <w:style w:type="paragraph" w:styleId="1">
    <w:name w:val="heading 1"/>
    <w:basedOn w:val="a"/>
    <w:next w:val="a"/>
    <w:link w:val="10"/>
    <w:uiPriority w:val="9"/>
    <w:qFormat/>
    <w:rsid w:val="007C3C7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7C3C7F"/>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C3C7F"/>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7C3C7F"/>
    <w:rPr>
      <w:rFonts w:asciiTheme="majorHAnsi" w:eastAsiaTheme="majorEastAsia" w:hAnsiTheme="majorHAnsi" w:cstheme="majorBidi"/>
      <w:b/>
      <w:bCs/>
      <w:sz w:val="48"/>
      <w:szCs w:val="48"/>
    </w:rPr>
  </w:style>
  <w:style w:type="paragraph" w:styleId="a3">
    <w:name w:val="List Paragraph"/>
    <w:basedOn w:val="a"/>
    <w:uiPriority w:val="34"/>
    <w:qFormat/>
    <w:rsid w:val="007C3C7F"/>
    <w:pPr>
      <w:ind w:leftChars="200" w:left="480"/>
    </w:pPr>
    <w:rPr>
      <w:rFonts w:ascii="Calibri" w:eastAsia="新細明體" w:hAnsi="Calibri" w:cs="Times New Roman"/>
    </w:rPr>
  </w:style>
  <w:style w:type="paragraph" w:styleId="a4">
    <w:name w:val="header"/>
    <w:basedOn w:val="a"/>
    <w:link w:val="a5"/>
    <w:uiPriority w:val="99"/>
    <w:unhideWhenUsed/>
    <w:rsid w:val="007C3C7F"/>
    <w:pPr>
      <w:tabs>
        <w:tab w:val="center" w:pos="4153"/>
        <w:tab w:val="right" w:pos="8306"/>
      </w:tabs>
      <w:snapToGrid w:val="0"/>
    </w:pPr>
    <w:rPr>
      <w:sz w:val="20"/>
      <w:szCs w:val="20"/>
    </w:rPr>
  </w:style>
  <w:style w:type="character" w:customStyle="1" w:styleId="a5">
    <w:name w:val="頁首 字元"/>
    <w:basedOn w:val="a0"/>
    <w:link w:val="a4"/>
    <w:uiPriority w:val="99"/>
    <w:rsid w:val="007C3C7F"/>
    <w:rPr>
      <w:sz w:val="20"/>
      <w:szCs w:val="20"/>
    </w:rPr>
  </w:style>
  <w:style w:type="paragraph" w:styleId="a6">
    <w:name w:val="footer"/>
    <w:basedOn w:val="a"/>
    <w:link w:val="a7"/>
    <w:uiPriority w:val="99"/>
    <w:unhideWhenUsed/>
    <w:rsid w:val="007C3C7F"/>
    <w:pPr>
      <w:tabs>
        <w:tab w:val="center" w:pos="4153"/>
        <w:tab w:val="right" w:pos="8306"/>
      </w:tabs>
      <w:snapToGrid w:val="0"/>
    </w:pPr>
    <w:rPr>
      <w:sz w:val="20"/>
      <w:szCs w:val="20"/>
    </w:rPr>
  </w:style>
  <w:style w:type="character" w:customStyle="1" w:styleId="a7">
    <w:name w:val="頁尾 字元"/>
    <w:basedOn w:val="a0"/>
    <w:link w:val="a6"/>
    <w:uiPriority w:val="99"/>
    <w:rsid w:val="007C3C7F"/>
    <w:rPr>
      <w:sz w:val="20"/>
      <w:szCs w:val="20"/>
    </w:rPr>
  </w:style>
  <w:style w:type="paragraph" w:styleId="a8">
    <w:name w:val="Balloon Text"/>
    <w:basedOn w:val="a"/>
    <w:link w:val="a9"/>
    <w:uiPriority w:val="99"/>
    <w:semiHidden/>
    <w:unhideWhenUsed/>
    <w:rsid w:val="007C3C7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C3C7F"/>
    <w:rPr>
      <w:rFonts w:asciiTheme="majorHAnsi" w:eastAsiaTheme="majorEastAsia" w:hAnsiTheme="majorHAnsi" w:cstheme="majorBidi"/>
      <w:sz w:val="18"/>
      <w:szCs w:val="18"/>
    </w:rPr>
  </w:style>
  <w:style w:type="table" w:styleId="aa">
    <w:name w:val="Table Grid"/>
    <w:basedOn w:val="a1"/>
    <w:uiPriority w:val="39"/>
    <w:rsid w:val="007C3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7C3C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7C3C7F"/>
    <w:rPr>
      <w:rFonts w:ascii="細明體" w:eastAsia="細明體" w:hAnsi="細明體" w:cs="細明體"/>
      <w:kern w:val="0"/>
      <w:szCs w:val="24"/>
    </w:rPr>
  </w:style>
  <w:style w:type="paragraph" w:styleId="ab">
    <w:name w:val="Plain Text"/>
    <w:basedOn w:val="a"/>
    <w:link w:val="ac"/>
    <w:uiPriority w:val="99"/>
    <w:semiHidden/>
    <w:unhideWhenUsed/>
    <w:rsid w:val="007C3C7F"/>
    <w:rPr>
      <w:rFonts w:ascii="Calibri" w:eastAsia="新細明體" w:hAnsi="Courier New" w:cs="Courier New"/>
    </w:rPr>
  </w:style>
  <w:style w:type="character" w:customStyle="1" w:styleId="ac">
    <w:name w:val="純文字 字元"/>
    <w:basedOn w:val="a0"/>
    <w:link w:val="ab"/>
    <w:uiPriority w:val="99"/>
    <w:semiHidden/>
    <w:rsid w:val="007C3C7F"/>
    <w:rPr>
      <w:rFonts w:ascii="Calibri" w:eastAsia="新細明體" w:hAnsi="Courier New" w:cs="Courier New"/>
    </w:rPr>
  </w:style>
  <w:style w:type="character" w:styleId="ad">
    <w:name w:val="page number"/>
    <w:basedOn w:val="a0"/>
    <w:rsid w:val="007C3C7F"/>
  </w:style>
  <w:style w:type="paragraph" w:styleId="21">
    <w:name w:val="Body Text 2"/>
    <w:basedOn w:val="a"/>
    <w:link w:val="22"/>
    <w:semiHidden/>
    <w:rsid w:val="007C3C7F"/>
    <w:rPr>
      <w:rFonts w:ascii="新細明體" w:eastAsia="新細明體" w:hAnsi="Times New Roman" w:cs="Times New Roman"/>
      <w:b/>
      <w:color w:val="000000"/>
      <w:sz w:val="40"/>
      <w:szCs w:val="20"/>
    </w:rPr>
  </w:style>
  <w:style w:type="character" w:customStyle="1" w:styleId="22">
    <w:name w:val="本文 2 字元"/>
    <w:basedOn w:val="a0"/>
    <w:link w:val="21"/>
    <w:semiHidden/>
    <w:rsid w:val="007C3C7F"/>
    <w:rPr>
      <w:rFonts w:ascii="新細明體" w:eastAsia="新細明體" w:hAnsi="Times New Roman" w:cs="Times New Roman"/>
      <w:b/>
      <w:color w:val="000000"/>
      <w:sz w:val="40"/>
      <w:szCs w:val="20"/>
    </w:rPr>
  </w:style>
  <w:style w:type="paragraph" w:styleId="ae">
    <w:name w:val="Body Text Indent"/>
    <w:basedOn w:val="a"/>
    <w:link w:val="af"/>
    <w:unhideWhenUsed/>
    <w:rsid w:val="007C3C7F"/>
    <w:pPr>
      <w:spacing w:after="120"/>
      <w:ind w:leftChars="200" w:left="480"/>
    </w:pPr>
  </w:style>
  <w:style w:type="character" w:customStyle="1" w:styleId="af">
    <w:name w:val="本文縮排 字元"/>
    <w:basedOn w:val="a0"/>
    <w:link w:val="ae"/>
    <w:rsid w:val="007C3C7F"/>
  </w:style>
  <w:style w:type="paragraph" w:styleId="af0">
    <w:name w:val="Body Text"/>
    <w:basedOn w:val="a"/>
    <w:link w:val="af1"/>
    <w:rsid w:val="007C3C7F"/>
    <w:pPr>
      <w:suppressAutoHyphens/>
      <w:autoSpaceDN w:val="0"/>
      <w:spacing w:after="120"/>
      <w:textAlignment w:val="baseline"/>
    </w:pPr>
    <w:rPr>
      <w:rFonts w:ascii="Times New Roman" w:eastAsia="新細明體" w:hAnsi="Times New Roman" w:cs="Times New Roman"/>
      <w:kern w:val="3"/>
      <w:szCs w:val="20"/>
    </w:rPr>
  </w:style>
  <w:style w:type="character" w:customStyle="1" w:styleId="af1">
    <w:name w:val="本文 字元"/>
    <w:basedOn w:val="a0"/>
    <w:link w:val="af0"/>
    <w:rsid w:val="007C3C7F"/>
    <w:rPr>
      <w:rFonts w:ascii="Times New Roman" w:eastAsia="新細明體" w:hAnsi="Times New Roman" w:cs="Times New Roman"/>
      <w:kern w:val="3"/>
      <w:szCs w:val="20"/>
    </w:rPr>
  </w:style>
  <w:style w:type="paragraph" w:styleId="23">
    <w:name w:val="Body Text Indent 2"/>
    <w:basedOn w:val="a"/>
    <w:link w:val="24"/>
    <w:uiPriority w:val="99"/>
    <w:semiHidden/>
    <w:unhideWhenUsed/>
    <w:rsid w:val="007C3C7F"/>
    <w:pPr>
      <w:spacing w:after="120" w:line="480" w:lineRule="auto"/>
      <w:ind w:leftChars="200" w:left="480"/>
    </w:pPr>
  </w:style>
  <w:style w:type="character" w:customStyle="1" w:styleId="24">
    <w:name w:val="本文縮排 2 字元"/>
    <w:basedOn w:val="a0"/>
    <w:link w:val="23"/>
    <w:uiPriority w:val="99"/>
    <w:semiHidden/>
    <w:rsid w:val="007C3C7F"/>
  </w:style>
  <w:style w:type="paragraph" w:styleId="af2">
    <w:name w:val="Block Text"/>
    <w:basedOn w:val="a"/>
    <w:rsid w:val="007C3C7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s>
      <w:suppressAutoHyphens/>
      <w:autoSpaceDE w:val="0"/>
      <w:autoSpaceDN w:val="0"/>
      <w:spacing w:line="240" w:lineRule="atLeast"/>
      <w:ind w:left="1170" w:right="-9" w:hanging="690"/>
      <w:jc w:val="both"/>
      <w:textAlignment w:val="baseline"/>
    </w:pPr>
    <w:rPr>
      <w:rFonts w:ascii="標楷體" w:eastAsia="標楷體" w:hAnsi="標楷體" w:cs="Times New Roman"/>
      <w:kern w:val="0"/>
      <w:szCs w:val="20"/>
    </w:rPr>
  </w:style>
  <w:style w:type="paragraph" w:customStyle="1" w:styleId="af3">
    <w:name w:val="條文一"/>
    <w:basedOn w:val="a"/>
    <w:rsid w:val="007C3C7F"/>
    <w:pPr>
      <w:suppressAutoHyphens/>
      <w:autoSpaceDN w:val="0"/>
      <w:spacing w:line="500" w:lineRule="atLeast"/>
      <w:ind w:left="1304" w:hanging="1304"/>
      <w:textAlignment w:val="baseline"/>
    </w:pPr>
    <w:rPr>
      <w:rFonts w:ascii="Times New Roman" w:eastAsia="研澤楷書體" w:hAnsi="Times New Roman" w:cs="Times New Roman"/>
      <w:spacing w:val="20"/>
      <w:kern w:val="0"/>
      <w:sz w:val="28"/>
      <w:szCs w:val="20"/>
    </w:rPr>
  </w:style>
  <w:style w:type="paragraph" w:customStyle="1" w:styleId="af4">
    <w:name w:val="條文一之一、"/>
    <w:basedOn w:val="a"/>
    <w:rsid w:val="007C3C7F"/>
    <w:pPr>
      <w:suppressAutoHyphens/>
      <w:autoSpaceDN w:val="0"/>
      <w:spacing w:line="500" w:lineRule="atLeast"/>
      <w:ind w:left="1928" w:hanging="567"/>
      <w:jc w:val="both"/>
      <w:textAlignment w:val="baseline"/>
    </w:pPr>
    <w:rPr>
      <w:rFonts w:ascii="Times New Roman" w:eastAsia="研澤楷書體" w:hAnsi="Times New Roman" w:cs="Times New Roman"/>
      <w:spacing w:val="20"/>
      <w:kern w:val="0"/>
      <w:sz w:val="28"/>
      <w:szCs w:val="20"/>
    </w:rPr>
  </w:style>
  <w:style w:type="paragraph" w:customStyle="1" w:styleId="af5">
    <w:name w:val="條文一之(一)"/>
    <w:basedOn w:val="a"/>
    <w:rsid w:val="007C3C7F"/>
    <w:pPr>
      <w:suppressAutoHyphens/>
      <w:autoSpaceDN w:val="0"/>
      <w:spacing w:line="500" w:lineRule="atLeast"/>
      <w:ind w:left="2665" w:hanging="567"/>
      <w:jc w:val="both"/>
      <w:textAlignment w:val="baseline"/>
    </w:pPr>
    <w:rPr>
      <w:rFonts w:ascii="Times New Roman" w:eastAsia="研澤楷書體" w:hAnsi="Times New Roman" w:cs="Times New Roman"/>
      <w:spacing w:val="20"/>
      <w:kern w:val="0"/>
      <w:sz w:val="28"/>
      <w:szCs w:val="20"/>
    </w:rPr>
  </w:style>
  <w:style w:type="paragraph" w:customStyle="1" w:styleId="af6">
    <w:name w:val="條文十一之(一)"/>
    <w:basedOn w:val="af5"/>
    <w:rsid w:val="007C3C7F"/>
    <w:pPr>
      <w:ind w:left="3005"/>
    </w:pPr>
  </w:style>
  <w:style w:type="paragraph" w:customStyle="1" w:styleId="af7">
    <w:name w:val="條文十一之１"/>
    <w:basedOn w:val="a"/>
    <w:rsid w:val="007C3C7F"/>
    <w:pPr>
      <w:suppressAutoHyphens/>
      <w:autoSpaceDN w:val="0"/>
      <w:spacing w:line="500" w:lineRule="atLeast"/>
      <w:ind w:left="3345" w:hanging="340"/>
      <w:jc w:val="both"/>
      <w:textAlignment w:val="baseline"/>
    </w:pPr>
    <w:rPr>
      <w:rFonts w:ascii="Times New Roman" w:eastAsia="研澤楷書體" w:hAnsi="Times New Roman" w:cs="Times New Roman"/>
      <w:spacing w:val="20"/>
      <w:kern w:val="0"/>
      <w:sz w:val="28"/>
      <w:szCs w:val="20"/>
    </w:rPr>
  </w:style>
  <w:style w:type="paragraph" w:customStyle="1" w:styleId="af8">
    <w:name w:val="第一節"/>
    <w:basedOn w:val="a"/>
    <w:rsid w:val="007C3C7F"/>
    <w:pPr>
      <w:suppressAutoHyphens/>
      <w:autoSpaceDN w:val="0"/>
      <w:spacing w:line="500" w:lineRule="atLeast"/>
      <w:ind w:left="340"/>
      <w:jc w:val="both"/>
      <w:textAlignment w:val="baseline"/>
    </w:pPr>
    <w:rPr>
      <w:rFonts w:ascii="Times New Roman" w:eastAsia="研澤楷書體" w:hAnsi="Times New Roman" w:cs="Times New Roman"/>
      <w:spacing w:val="20"/>
      <w:kern w:val="0"/>
      <w:sz w:val="28"/>
      <w:szCs w:val="20"/>
    </w:rPr>
  </w:style>
  <w:style w:type="paragraph" w:customStyle="1" w:styleId="af9">
    <w:name w:val="條文十一"/>
    <w:basedOn w:val="af3"/>
    <w:rsid w:val="007C3C7F"/>
    <w:pPr>
      <w:ind w:left="1644" w:hanging="1644"/>
    </w:pPr>
  </w:style>
  <w:style w:type="paragraph" w:customStyle="1" w:styleId="afa">
    <w:name w:val="條文二十一之一、"/>
    <w:basedOn w:val="a"/>
    <w:rsid w:val="007C3C7F"/>
    <w:pPr>
      <w:suppressAutoHyphens/>
      <w:autoSpaceDN w:val="0"/>
      <w:spacing w:line="500" w:lineRule="atLeast"/>
      <w:ind w:left="2552" w:hanging="567"/>
      <w:jc w:val="both"/>
      <w:textAlignment w:val="baseline"/>
    </w:pPr>
    <w:rPr>
      <w:rFonts w:ascii="Times New Roman" w:eastAsia="研澤楷書體" w:hAnsi="Times New Roman" w:cs="Times New Roman"/>
      <w:spacing w:val="20"/>
      <w:kern w:val="0"/>
      <w:sz w:val="28"/>
      <w:szCs w:val="20"/>
    </w:rPr>
  </w:style>
  <w:style w:type="paragraph" w:styleId="afb">
    <w:name w:val="TOC Heading"/>
    <w:basedOn w:val="1"/>
    <w:next w:val="a"/>
    <w:uiPriority w:val="39"/>
    <w:unhideWhenUsed/>
    <w:qFormat/>
    <w:rsid w:val="007C3C7F"/>
    <w:pPr>
      <w:keepLines/>
      <w:widowControl/>
      <w:spacing w:before="240" w:after="0" w:line="259" w:lineRule="auto"/>
      <w:outlineLvl w:val="9"/>
    </w:pPr>
    <w:rPr>
      <w:b w:val="0"/>
      <w:bCs w:val="0"/>
      <w:color w:val="2E74B5" w:themeColor="accent1" w:themeShade="BF"/>
      <w:kern w:val="0"/>
      <w:sz w:val="32"/>
      <w:szCs w:val="32"/>
    </w:rPr>
  </w:style>
  <w:style w:type="paragraph" w:styleId="11">
    <w:name w:val="toc 1"/>
    <w:basedOn w:val="a"/>
    <w:next w:val="a"/>
    <w:autoRedefine/>
    <w:uiPriority w:val="39"/>
    <w:unhideWhenUsed/>
    <w:rsid w:val="007C3C7F"/>
  </w:style>
  <w:style w:type="character" w:styleId="afc">
    <w:name w:val="Hyperlink"/>
    <w:basedOn w:val="a0"/>
    <w:uiPriority w:val="99"/>
    <w:unhideWhenUsed/>
    <w:rsid w:val="007C3C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0774</dc:creator>
  <cp:keywords/>
  <dc:description/>
  <cp:lastModifiedBy>陳偉瑜</cp:lastModifiedBy>
  <cp:revision>2</cp:revision>
  <dcterms:created xsi:type="dcterms:W3CDTF">2018-02-21T03:04:00Z</dcterms:created>
  <dcterms:modified xsi:type="dcterms:W3CDTF">2018-02-23T01:04:00Z</dcterms:modified>
</cp:coreProperties>
</file>