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A1" w:rsidRDefault="00CD2BA1" w:rsidP="004A34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/>
        <w:ind w:left="480" w:hangingChars="200" w:hanging="480"/>
        <w:rPr>
          <w:rFonts w:ascii="標楷體" w:eastAsia="標楷體" w:hAnsi="標楷體"/>
          <w:b/>
        </w:rPr>
      </w:pPr>
      <w:r w:rsidRPr="0049298E">
        <w:rPr>
          <w:rFonts w:ascii="標楷體" w:eastAsia="標楷體" w:hAnsi="標楷體" w:hint="eastAsia"/>
          <w:b/>
        </w:rPr>
        <w:t>附表</w:t>
      </w:r>
      <w:r w:rsidR="00CB7702">
        <w:rPr>
          <w:rFonts w:ascii="標楷體" w:eastAsia="標楷體" w:hAnsi="標楷體" w:hint="eastAsia"/>
          <w:b/>
        </w:rPr>
        <w:t>二</w:t>
      </w:r>
      <w:r w:rsidRPr="0049298E">
        <w:rPr>
          <w:rFonts w:ascii="標楷體" w:eastAsia="標楷體" w:hAnsi="標楷體" w:hint="eastAsia"/>
          <w:b/>
        </w:rPr>
        <w:t>：</w:t>
      </w:r>
      <w:r w:rsidR="002A3E6F" w:rsidRPr="002A3E6F">
        <w:rPr>
          <w:rFonts w:ascii="標楷體" w:eastAsia="標楷體" w:hAnsi="標楷體" w:hint="eastAsia"/>
          <w:b/>
        </w:rPr>
        <w:t>有價證券借貸交易相關款項虛擬帳號匯款作業說明</w:t>
      </w:r>
      <w:r w:rsidR="00EE5538">
        <w:rPr>
          <w:rFonts w:ascii="標楷體" w:eastAsia="標楷體" w:hAnsi="標楷體" w:hint="eastAsia"/>
          <w:b/>
        </w:rPr>
        <w:t>一覽表</w:t>
      </w:r>
    </w:p>
    <w:tbl>
      <w:tblPr>
        <w:tblStyle w:val="a8"/>
        <w:tblW w:w="8222" w:type="dxa"/>
        <w:tblInd w:w="108" w:type="dxa"/>
        <w:tblLook w:val="04A0"/>
      </w:tblPr>
      <w:tblGrid>
        <w:gridCol w:w="2694"/>
        <w:gridCol w:w="1701"/>
        <w:gridCol w:w="1701"/>
        <w:gridCol w:w="2126"/>
      </w:tblGrid>
      <w:tr w:rsidR="00CF4148" w:rsidTr="00376ECA">
        <w:trPr>
          <w:trHeight w:val="580"/>
        </w:trPr>
        <w:tc>
          <w:tcPr>
            <w:tcW w:w="2694" w:type="dxa"/>
            <w:shd w:val="clear" w:color="auto" w:fill="D9D9D9" w:themeFill="background1" w:themeFillShade="D9"/>
          </w:tcPr>
          <w:p w:rsidR="0049298E" w:rsidRDefault="00376ECA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匯入之</w:t>
            </w:r>
            <w:r w:rsidR="0049298E">
              <w:rPr>
                <w:rFonts w:ascii="標楷體" w:eastAsia="標楷體" w:hAnsi="標楷體" w:hint="eastAsia"/>
                <w:b/>
              </w:rPr>
              <w:t>虛擬帳號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298E" w:rsidRDefault="0049298E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幣別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298E" w:rsidRDefault="0049298E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匯款人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9298E" w:rsidRDefault="00C05279" w:rsidP="004929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匯款</w:t>
            </w:r>
            <w:r w:rsidR="0049298E">
              <w:rPr>
                <w:rFonts w:ascii="標楷體" w:eastAsia="標楷體" w:hAnsi="標楷體" w:hint="eastAsia"/>
                <w:b/>
              </w:rPr>
              <w:t>用途</w:t>
            </w:r>
          </w:p>
        </w:tc>
      </w:tr>
      <w:tr w:rsidR="001B074C" w:rsidTr="00AE2C04">
        <w:trPr>
          <w:trHeight w:val="701"/>
        </w:trPr>
        <w:tc>
          <w:tcPr>
            <w:tcW w:w="2694" w:type="dxa"/>
            <w:vMerge w:val="restart"/>
          </w:tcPr>
          <w:p w:rsidR="00376ECA" w:rsidRDefault="00940F83" w:rsidP="00195A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0291</w:t>
            </w:r>
            <w:r w:rsidR="00A04B1B" w:rsidRPr="00A04B1B">
              <w:rPr>
                <w:rFonts w:ascii="標楷體" w:eastAsia="標楷體" w:hAnsi="標楷體"/>
                <w:b/>
              </w:rPr>
              <w:t>＋</w:t>
            </w:r>
            <w:r w:rsidR="00195A60">
              <w:rPr>
                <w:rFonts w:ascii="標楷體" w:eastAsia="標楷體" w:hAnsi="標楷體" w:hint="eastAsia"/>
                <w:b/>
              </w:rPr>
              <w:t>6</w:t>
            </w:r>
            <w:r w:rsidR="00A04B1B" w:rsidRPr="00A04B1B">
              <w:rPr>
                <w:rFonts w:ascii="標楷體" w:eastAsia="標楷體" w:hAnsi="標楷體"/>
                <w:b/>
              </w:rPr>
              <w:t>位流水號＋</w:t>
            </w:r>
            <w:r w:rsidR="00195A60">
              <w:rPr>
                <w:rFonts w:ascii="標楷體" w:eastAsia="標楷體" w:hAnsi="標楷體" w:hint="eastAsia"/>
                <w:b/>
              </w:rPr>
              <w:t>1</w:t>
            </w:r>
            <w:r w:rsidR="00A04B1B" w:rsidRPr="00A04B1B">
              <w:rPr>
                <w:rFonts w:ascii="標楷體" w:eastAsia="標楷體" w:hAnsi="標楷體"/>
                <w:b/>
              </w:rPr>
              <w:t>位檢查碼</w:t>
            </w:r>
          </w:p>
          <w:p w:rsidR="00940F83" w:rsidRDefault="00940F83" w:rsidP="00195A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(開戶時系統自動賦予)</w:t>
            </w:r>
          </w:p>
        </w:tc>
        <w:tc>
          <w:tcPr>
            <w:tcW w:w="1701" w:type="dxa"/>
          </w:tcPr>
          <w:p w:rsidR="00940F83" w:rsidRDefault="00940F83" w:rsidP="00612F5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</w:t>
            </w:r>
            <w:r w:rsidR="00612F59">
              <w:rPr>
                <w:rFonts w:ascii="標楷體" w:eastAsia="標楷體" w:hAnsi="標楷體" w:hint="eastAsia"/>
                <w:b/>
              </w:rPr>
              <w:t>臺</w:t>
            </w:r>
            <w:r>
              <w:rPr>
                <w:rFonts w:ascii="標楷體" w:eastAsia="標楷體" w:hAnsi="標楷體" w:hint="eastAsia"/>
                <w:b/>
              </w:rPr>
              <w:t>幣(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1)</w:t>
            </w:r>
          </w:p>
        </w:tc>
        <w:tc>
          <w:tcPr>
            <w:tcW w:w="1701" w:type="dxa"/>
            <w:vMerge w:val="restart"/>
          </w:tcPr>
          <w:p w:rsidR="00940F83" w:rsidRDefault="00940F83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本公司借券系統之</w:t>
            </w:r>
            <w:r w:rsidR="00AE2C04">
              <w:rPr>
                <w:rFonts w:ascii="標楷體" w:eastAsia="標楷體" w:hAnsi="標楷體" w:hint="eastAsia"/>
                <w:b/>
              </w:rPr>
              <w:t>定價、競價交易</w:t>
            </w:r>
            <w:r>
              <w:rPr>
                <w:rFonts w:ascii="標楷體" w:eastAsia="標楷體" w:hAnsi="標楷體" w:hint="eastAsia"/>
                <w:b/>
              </w:rPr>
              <w:t>借券人</w:t>
            </w:r>
          </w:p>
        </w:tc>
        <w:tc>
          <w:tcPr>
            <w:tcW w:w="2126" w:type="dxa"/>
            <w:vMerge w:val="restart"/>
          </w:tcPr>
          <w:p w:rsidR="00940F83" w:rsidRDefault="00940F83" w:rsidP="004A34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提交</w:t>
            </w:r>
            <w:r w:rsidR="00A04B1B">
              <w:rPr>
                <w:rFonts w:ascii="標楷體" w:eastAsia="標楷體" w:hAnsi="標楷體" w:hint="eastAsia"/>
                <w:b/>
              </w:rPr>
              <w:t>或補繳</w:t>
            </w:r>
            <w:r>
              <w:rPr>
                <w:rFonts w:ascii="標楷體" w:eastAsia="標楷體" w:hAnsi="標楷體" w:hint="eastAsia"/>
                <w:b/>
              </w:rPr>
              <w:t>現金擔保品</w:t>
            </w:r>
          </w:p>
        </w:tc>
      </w:tr>
      <w:tr w:rsidR="001B074C" w:rsidTr="00AE2C04">
        <w:trPr>
          <w:trHeight w:val="652"/>
        </w:trPr>
        <w:tc>
          <w:tcPr>
            <w:tcW w:w="2694" w:type="dxa"/>
            <w:vMerge/>
          </w:tcPr>
          <w:p w:rsidR="00940F83" w:rsidRDefault="00940F83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</w:tcPr>
          <w:p w:rsidR="00940F83" w:rsidRDefault="00940F83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外幣(註2)</w:t>
            </w:r>
          </w:p>
        </w:tc>
        <w:tc>
          <w:tcPr>
            <w:tcW w:w="1701" w:type="dxa"/>
            <w:vMerge/>
          </w:tcPr>
          <w:p w:rsidR="00940F83" w:rsidRDefault="00940F83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vMerge/>
          </w:tcPr>
          <w:p w:rsidR="00940F83" w:rsidRDefault="00940F83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</w:p>
        </w:tc>
      </w:tr>
      <w:tr w:rsidR="00CF4148" w:rsidTr="00AE2C04">
        <w:trPr>
          <w:trHeight w:val="1173"/>
        </w:trPr>
        <w:tc>
          <w:tcPr>
            <w:tcW w:w="2694" w:type="dxa"/>
          </w:tcPr>
          <w:p w:rsidR="0049298E" w:rsidRDefault="00940F83" w:rsidP="001873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0292</w:t>
            </w:r>
            <w:r w:rsidR="00A04B1B" w:rsidRPr="00A04B1B">
              <w:rPr>
                <w:rFonts w:ascii="標楷體" w:eastAsia="標楷體" w:hAnsi="標楷體"/>
                <w:b/>
              </w:rPr>
              <w:t>＋</w:t>
            </w:r>
            <w:r w:rsidR="00CF4148">
              <w:rPr>
                <w:rFonts w:ascii="標楷體" w:eastAsia="標楷體" w:hAnsi="標楷體" w:hint="eastAsia"/>
                <w:b/>
              </w:rPr>
              <w:t>證商代號，</w:t>
            </w:r>
            <w:r w:rsidR="0018732B">
              <w:rPr>
                <w:rFonts w:ascii="標楷體" w:eastAsia="標楷體" w:hAnsi="標楷體" w:hint="eastAsia"/>
                <w:b/>
              </w:rPr>
              <w:t>其後</w:t>
            </w:r>
            <w:r w:rsidR="00CF4148">
              <w:rPr>
                <w:rFonts w:ascii="標楷體" w:eastAsia="標楷體" w:hAnsi="標楷體" w:hint="eastAsia"/>
                <w:b/>
              </w:rPr>
              <w:t>以0補足至11位</w:t>
            </w:r>
          </w:p>
        </w:tc>
        <w:tc>
          <w:tcPr>
            <w:tcW w:w="1701" w:type="dxa"/>
          </w:tcPr>
          <w:p w:rsidR="00DD0B6E" w:rsidRDefault="00CF4148" w:rsidP="004A34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</w:t>
            </w:r>
            <w:r w:rsidR="00612F59">
              <w:rPr>
                <w:rFonts w:ascii="標楷體" w:eastAsia="標楷體" w:hAnsi="標楷體" w:hint="eastAsia"/>
                <w:b/>
              </w:rPr>
              <w:t>臺</w:t>
            </w:r>
            <w:r>
              <w:rPr>
                <w:rFonts w:ascii="標楷體" w:eastAsia="標楷體" w:hAnsi="標楷體" w:hint="eastAsia"/>
                <w:b/>
              </w:rPr>
              <w:t>幣</w:t>
            </w:r>
          </w:p>
          <w:p w:rsidR="0049298E" w:rsidRDefault="00DD0B6E" w:rsidP="00DD0B6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(同註1)</w:t>
            </w:r>
          </w:p>
        </w:tc>
        <w:tc>
          <w:tcPr>
            <w:tcW w:w="1701" w:type="dxa"/>
          </w:tcPr>
          <w:p w:rsidR="0049298E" w:rsidRDefault="00CF4148" w:rsidP="004A34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證券商</w:t>
            </w:r>
            <w:r w:rsidR="00AE2C04">
              <w:rPr>
                <w:rFonts w:ascii="標楷體" w:eastAsia="標楷體" w:hAnsi="標楷體" w:hint="eastAsia"/>
                <w:b/>
              </w:rPr>
              <w:t>總公司</w:t>
            </w:r>
          </w:p>
        </w:tc>
        <w:tc>
          <w:tcPr>
            <w:tcW w:w="2126" w:type="dxa"/>
          </w:tcPr>
          <w:p w:rsidR="0049298E" w:rsidRDefault="00CF4148" w:rsidP="004A34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支付借券相關費用</w:t>
            </w:r>
          </w:p>
        </w:tc>
      </w:tr>
      <w:tr w:rsidR="00D327D4" w:rsidTr="00AE2C04">
        <w:trPr>
          <w:trHeight w:val="1133"/>
        </w:trPr>
        <w:tc>
          <w:tcPr>
            <w:tcW w:w="2694" w:type="dxa"/>
          </w:tcPr>
          <w:p w:rsidR="00D327D4" w:rsidRDefault="00D327D4" w:rsidP="008462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0293</w:t>
            </w:r>
            <w:r w:rsidR="00A04B1B" w:rsidRPr="00A04B1B">
              <w:rPr>
                <w:rFonts w:ascii="標楷體" w:eastAsia="標楷體" w:hAnsi="標楷體"/>
                <w:b/>
              </w:rPr>
              <w:t>＋</w:t>
            </w:r>
            <w:r>
              <w:rPr>
                <w:rFonts w:ascii="標楷體" w:eastAsia="標楷體" w:hAnsi="標楷體" w:hint="eastAsia"/>
                <w:b/>
              </w:rPr>
              <w:t>證商代號，</w:t>
            </w:r>
            <w:r w:rsidR="0018732B">
              <w:rPr>
                <w:rFonts w:ascii="標楷體" w:eastAsia="標楷體" w:hAnsi="標楷體" w:hint="eastAsia"/>
                <w:b/>
              </w:rPr>
              <w:t>其後</w:t>
            </w:r>
            <w:r>
              <w:rPr>
                <w:rFonts w:ascii="標楷體" w:eastAsia="標楷體" w:hAnsi="標楷體" w:hint="eastAsia"/>
                <w:b/>
              </w:rPr>
              <w:t>以0補足至11位</w:t>
            </w:r>
          </w:p>
        </w:tc>
        <w:tc>
          <w:tcPr>
            <w:tcW w:w="1701" w:type="dxa"/>
          </w:tcPr>
          <w:p w:rsidR="00DD0B6E" w:rsidRDefault="00D327D4" w:rsidP="004A34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</w:t>
            </w:r>
            <w:r w:rsidR="00612F59">
              <w:rPr>
                <w:rFonts w:ascii="標楷體" w:eastAsia="標楷體" w:hAnsi="標楷體" w:hint="eastAsia"/>
                <w:b/>
              </w:rPr>
              <w:t>臺</w:t>
            </w:r>
            <w:r>
              <w:rPr>
                <w:rFonts w:ascii="標楷體" w:eastAsia="標楷體" w:hAnsi="標楷體" w:hint="eastAsia"/>
                <w:b/>
              </w:rPr>
              <w:t>幣</w:t>
            </w:r>
          </w:p>
          <w:p w:rsidR="00D327D4" w:rsidRDefault="00DD0B6E" w:rsidP="00DD0B6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(同註1)</w:t>
            </w:r>
          </w:p>
        </w:tc>
        <w:tc>
          <w:tcPr>
            <w:tcW w:w="1701" w:type="dxa"/>
          </w:tcPr>
          <w:p w:rsidR="00D327D4" w:rsidRDefault="00D327D4" w:rsidP="004A34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證券商</w:t>
            </w:r>
            <w:r w:rsidR="00AE2C04">
              <w:rPr>
                <w:rFonts w:ascii="標楷體" w:eastAsia="標楷體" w:hAnsi="標楷體" w:hint="eastAsia"/>
                <w:b/>
              </w:rPr>
              <w:t>總公司</w:t>
            </w:r>
          </w:p>
        </w:tc>
        <w:tc>
          <w:tcPr>
            <w:tcW w:w="2126" w:type="dxa"/>
          </w:tcPr>
          <w:p w:rsidR="00D327D4" w:rsidRDefault="00D327D4" w:rsidP="00D327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支付</w:t>
            </w:r>
            <w:r w:rsidR="005D5744">
              <w:rPr>
                <w:rFonts w:ascii="標楷體" w:eastAsia="標楷體" w:hAnsi="標楷體" w:hint="eastAsia"/>
                <w:b/>
              </w:rPr>
              <w:t>現金</w:t>
            </w:r>
            <w:r>
              <w:rPr>
                <w:rFonts w:ascii="標楷體" w:eastAsia="標楷體" w:hAnsi="標楷體" w:hint="eastAsia"/>
                <w:b/>
              </w:rPr>
              <w:t>權益補償款項、</w:t>
            </w:r>
            <w:r w:rsidR="005D5744">
              <w:rPr>
                <w:rFonts w:ascii="標楷體" w:eastAsia="標楷體" w:hAnsi="標楷體" w:hint="eastAsia"/>
                <w:b/>
              </w:rPr>
              <w:t>新股</w:t>
            </w:r>
            <w:r>
              <w:rPr>
                <w:rFonts w:ascii="標楷體" w:eastAsia="標楷體" w:hAnsi="標楷體" w:hint="eastAsia"/>
                <w:b/>
              </w:rPr>
              <w:t>認購價款</w:t>
            </w:r>
          </w:p>
        </w:tc>
      </w:tr>
    </w:tbl>
    <w:p w:rsidR="0049298E" w:rsidRDefault="00A04B1B" w:rsidP="004A34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附註：</w:t>
      </w:r>
    </w:p>
    <w:p w:rsidR="00A04B1B" w:rsidRDefault="00A04B1B" w:rsidP="00204FAB">
      <w:pPr>
        <w:pStyle w:val="a7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/>
          <w:b/>
        </w:rPr>
      </w:pPr>
      <w:r w:rsidRPr="00204FAB">
        <w:rPr>
          <w:rFonts w:ascii="標楷體" w:eastAsia="標楷體" w:hAnsi="標楷體" w:hint="eastAsia"/>
          <w:b/>
        </w:rPr>
        <w:t>本國</w:t>
      </w:r>
      <w:r w:rsidRPr="00204FAB">
        <w:rPr>
          <w:rFonts w:ascii="標楷體" w:eastAsia="標楷體" w:hAnsi="標楷體"/>
          <w:b/>
        </w:rPr>
        <w:t>借</w:t>
      </w:r>
      <w:proofErr w:type="gramStart"/>
      <w:r w:rsidRPr="00204FAB">
        <w:rPr>
          <w:rFonts w:ascii="標楷體" w:eastAsia="標楷體" w:hAnsi="標楷體"/>
          <w:b/>
        </w:rPr>
        <w:t>券</w:t>
      </w:r>
      <w:proofErr w:type="gramEnd"/>
      <w:r w:rsidRPr="00204FAB">
        <w:rPr>
          <w:rFonts w:ascii="標楷體" w:eastAsia="標楷體" w:hAnsi="標楷體"/>
          <w:b/>
        </w:rPr>
        <w:t>人辦理現金擔保品之提交與補繳作業</w:t>
      </w:r>
      <w:r w:rsidRPr="00204FAB">
        <w:rPr>
          <w:rFonts w:ascii="標楷體" w:eastAsia="標楷體" w:hAnsi="標楷體" w:hint="eastAsia"/>
          <w:b/>
        </w:rPr>
        <w:t>，</w:t>
      </w:r>
      <w:r w:rsidR="00DD0B6E">
        <w:rPr>
          <w:rFonts w:ascii="標楷體" w:eastAsia="標楷體" w:hAnsi="標楷體" w:hint="eastAsia"/>
          <w:b/>
        </w:rPr>
        <w:t>或證券商代客戶轉交相關款項予本公司，</w:t>
      </w:r>
      <w:r w:rsidR="00195A60" w:rsidRPr="00204FAB">
        <w:rPr>
          <w:rFonts w:ascii="標楷體" w:eastAsia="標楷體" w:hAnsi="標楷體"/>
          <w:b/>
        </w:rPr>
        <w:t>應</w:t>
      </w:r>
      <w:r w:rsidR="00195A60" w:rsidRPr="00204FAB">
        <w:rPr>
          <w:rFonts w:ascii="標楷體" w:eastAsia="標楷體" w:hAnsi="標楷體" w:hint="eastAsia"/>
          <w:b/>
        </w:rPr>
        <w:t>以新</w:t>
      </w:r>
      <w:r w:rsidR="00612F59">
        <w:rPr>
          <w:rFonts w:ascii="標楷體" w:eastAsia="標楷體" w:hAnsi="標楷體" w:hint="eastAsia"/>
          <w:b/>
        </w:rPr>
        <w:t>臺</w:t>
      </w:r>
      <w:r w:rsidR="00195A60" w:rsidRPr="00204FAB">
        <w:rPr>
          <w:rFonts w:ascii="標楷體" w:eastAsia="標楷體" w:hAnsi="標楷體" w:hint="eastAsia"/>
          <w:b/>
        </w:rPr>
        <w:t>幣</w:t>
      </w:r>
      <w:r w:rsidR="00195A60" w:rsidRPr="00204FAB">
        <w:rPr>
          <w:rFonts w:ascii="標楷體" w:eastAsia="標楷體" w:hAnsi="標楷體"/>
          <w:b/>
        </w:rPr>
        <w:t>匯入</w:t>
      </w:r>
      <w:r w:rsidR="00204FAB">
        <w:rPr>
          <w:rFonts w:ascii="標楷體" w:eastAsia="標楷體" w:hAnsi="標楷體" w:hint="eastAsia"/>
          <w:b/>
        </w:rPr>
        <w:t>本公司指定</w:t>
      </w:r>
      <w:r w:rsidR="00195A60" w:rsidRPr="00204FAB">
        <w:rPr>
          <w:rFonts w:ascii="標楷體" w:eastAsia="標楷體" w:hAnsi="標楷體" w:hint="eastAsia"/>
          <w:b/>
        </w:rPr>
        <w:t>銀行</w:t>
      </w:r>
      <w:r w:rsidR="00204FAB">
        <w:rPr>
          <w:rFonts w:ascii="標楷體" w:eastAsia="標楷體" w:hAnsi="標楷體" w:hint="eastAsia"/>
          <w:b/>
        </w:rPr>
        <w:t>之</w:t>
      </w:r>
      <w:r w:rsidR="00195A60" w:rsidRPr="00204FAB">
        <w:rPr>
          <w:rFonts w:ascii="標楷體" w:eastAsia="標楷體" w:hAnsi="標楷體"/>
          <w:b/>
        </w:rPr>
        <w:t>該虛擬帳號</w:t>
      </w:r>
      <w:r w:rsidR="00195A60" w:rsidRPr="00204FAB">
        <w:rPr>
          <w:rFonts w:ascii="標楷體" w:eastAsia="標楷體" w:hAnsi="標楷體" w:hint="eastAsia"/>
          <w:b/>
        </w:rPr>
        <w:t>。</w:t>
      </w:r>
    </w:p>
    <w:p w:rsidR="00F06539" w:rsidRDefault="00F06539" w:rsidP="00DD0B6E">
      <w:pPr>
        <w:pStyle w:val="a7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受款銀行：</w:t>
      </w:r>
      <w:r w:rsidR="00DD0B6E">
        <w:rPr>
          <w:rFonts w:ascii="標楷體" w:eastAsia="標楷體" w:hAnsi="標楷體" w:hint="eastAsia"/>
          <w:b/>
        </w:rPr>
        <w:t>國泰世華商業銀行館前分行</w:t>
      </w:r>
    </w:p>
    <w:p w:rsidR="00DD0B6E" w:rsidRPr="00204FAB" w:rsidRDefault="00DD0B6E" w:rsidP="00DD0B6E">
      <w:pPr>
        <w:pStyle w:val="a7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戶名：臺灣證券交易所股份有限公司</w:t>
      </w:r>
    </w:p>
    <w:p w:rsidR="00204FAB" w:rsidRDefault="00204FAB" w:rsidP="004A3497">
      <w:pPr>
        <w:pStyle w:val="a7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/>
        <w:ind w:leftChars="0" w:left="714" w:hanging="35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外資</w:t>
      </w:r>
      <w:r w:rsidRPr="00204FAB">
        <w:rPr>
          <w:rFonts w:ascii="標楷體" w:eastAsia="標楷體" w:hAnsi="標楷體"/>
          <w:b/>
        </w:rPr>
        <w:t>借券人</w:t>
      </w:r>
      <w:r>
        <w:rPr>
          <w:rFonts w:ascii="標楷體" w:eastAsia="標楷體" w:hAnsi="標楷體" w:hint="eastAsia"/>
          <w:b/>
        </w:rPr>
        <w:t>及證券商、證金公司之證券借貸專戶</w:t>
      </w:r>
      <w:r w:rsidR="00EE5924">
        <w:rPr>
          <w:rFonts w:ascii="標楷體" w:eastAsia="標楷體" w:hAnsi="標楷體" w:hint="eastAsia"/>
          <w:b/>
        </w:rPr>
        <w:t>，</w:t>
      </w:r>
      <w:r w:rsidR="00612F59">
        <w:rPr>
          <w:rFonts w:ascii="標楷體" w:eastAsia="標楷體" w:hAnsi="標楷體" w:hint="eastAsia"/>
          <w:b/>
        </w:rPr>
        <w:t>於</w:t>
      </w:r>
      <w:r w:rsidR="00EE5924" w:rsidRPr="00204FAB">
        <w:rPr>
          <w:rFonts w:ascii="標楷體" w:eastAsia="標楷體" w:hAnsi="標楷體"/>
          <w:b/>
        </w:rPr>
        <w:t>辦理現金擔保品之提交與補繳作業</w:t>
      </w:r>
      <w:r w:rsidR="00EE5924">
        <w:rPr>
          <w:rFonts w:ascii="標楷體" w:eastAsia="標楷體" w:hAnsi="標楷體" w:hint="eastAsia"/>
          <w:b/>
        </w:rPr>
        <w:t>，得以美元、歐元、日幣、英鎊、澳幣及港幣等外幣</w:t>
      </w:r>
      <w:r w:rsidR="00C05279">
        <w:rPr>
          <w:rFonts w:ascii="標楷體" w:eastAsia="標楷體" w:hAnsi="標楷體" w:hint="eastAsia"/>
          <w:b/>
        </w:rPr>
        <w:t>(以元為單位)，</w:t>
      </w:r>
      <w:r w:rsidR="00EE5924" w:rsidRPr="00204FAB">
        <w:rPr>
          <w:rFonts w:ascii="標楷體" w:eastAsia="標楷體" w:hAnsi="標楷體"/>
          <w:b/>
        </w:rPr>
        <w:t>匯入</w:t>
      </w:r>
      <w:r w:rsidR="00EE5924" w:rsidRPr="00EE5924">
        <w:rPr>
          <w:rFonts w:ascii="標楷體" w:eastAsia="標楷體" w:hAnsi="標楷體"/>
          <w:b/>
        </w:rPr>
        <w:t>本公司</w:t>
      </w:r>
      <w:r w:rsidR="00C0726D">
        <w:rPr>
          <w:rFonts w:ascii="標楷體" w:eastAsia="標楷體" w:hAnsi="標楷體" w:hint="eastAsia"/>
          <w:b/>
        </w:rPr>
        <w:t>指定之</w:t>
      </w:r>
      <w:r w:rsidR="00EE5924" w:rsidRPr="00EE5924">
        <w:rPr>
          <w:rFonts w:ascii="標楷體" w:eastAsia="標楷體" w:hAnsi="標楷體"/>
          <w:b/>
        </w:rPr>
        <w:t>下</w:t>
      </w:r>
      <w:r w:rsidR="00EE5924">
        <w:rPr>
          <w:rFonts w:ascii="標楷體" w:eastAsia="標楷體" w:hAnsi="標楷體" w:hint="eastAsia"/>
          <w:b/>
        </w:rPr>
        <w:t>列</w:t>
      </w:r>
      <w:r w:rsidR="00EE5924" w:rsidRPr="00EE5924">
        <w:rPr>
          <w:rFonts w:ascii="標楷體" w:eastAsia="標楷體" w:hAnsi="標楷體"/>
          <w:b/>
        </w:rPr>
        <w:t>銀行帳戶</w:t>
      </w:r>
      <w:r w:rsidR="00EE5924">
        <w:rPr>
          <w:rFonts w:ascii="標楷體" w:eastAsia="標楷體" w:hAnsi="標楷體" w:hint="eastAsia"/>
          <w:b/>
        </w:rPr>
        <w:t>：</w:t>
      </w:r>
    </w:p>
    <w:p w:rsidR="00EE5924" w:rsidRDefault="00547719" w:rsidP="00FC42FB">
      <w:pPr>
        <w:pStyle w:val="a7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受款</w:t>
      </w:r>
      <w:r w:rsidR="00FC42FB" w:rsidRPr="00FC42FB">
        <w:rPr>
          <w:rFonts w:ascii="標楷體" w:eastAsia="標楷體" w:hAnsi="標楷體"/>
          <w:b/>
        </w:rPr>
        <w:t>帳戶一：</w:t>
      </w:r>
      <w:r>
        <w:rPr>
          <w:rFonts w:ascii="標楷體" w:eastAsia="標楷體" w:hAnsi="標楷體" w:hint="eastAsia"/>
          <w:b/>
        </w:rPr>
        <w:t>國泰世華</w:t>
      </w:r>
      <w:r w:rsidR="00AE2C04">
        <w:rPr>
          <w:rFonts w:ascii="標楷體" w:eastAsia="標楷體" w:hAnsi="標楷體" w:hint="eastAsia"/>
          <w:b/>
        </w:rPr>
        <w:t>商業</w:t>
      </w:r>
      <w:r>
        <w:rPr>
          <w:rFonts w:ascii="標楷體" w:eastAsia="標楷體" w:hAnsi="標楷體" w:hint="eastAsia"/>
          <w:b/>
        </w:rPr>
        <w:t>銀行</w:t>
      </w:r>
    </w:p>
    <w:p w:rsidR="00FC42FB" w:rsidRDefault="00FC42FB" w:rsidP="00FC42FB">
      <w:pPr>
        <w:pStyle w:val="a7"/>
        <w:widowControl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/>
          <w:b/>
        </w:rPr>
      </w:pPr>
      <w:r w:rsidRPr="00FC42FB">
        <w:rPr>
          <w:rFonts w:ascii="標楷體" w:eastAsia="標楷體" w:hAnsi="標楷體"/>
          <w:b/>
        </w:rPr>
        <w:t>SWIFT CODE（銀行代號）：UWCBTWTP</w:t>
      </w:r>
    </w:p>
    <w:p w:rsidR="00547719" w:rsidRDefault="00547719" w:rsidP="00FC42FB">
      <w:pPr>
        <w:pStyle w:val="a7"/>
        <w:widowControl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銀行名稱：CATHAY UNITED BANK</w:t>
      </w:r>
    </w:p>
    <w:p w:rsidR="00FC42FB" w:rsidRDefault="00FC42FB" w:rsidP="00FC42FB">
      <w:pPr>
        <w:pStyle w:val="a7"/>
        <w:widowControl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/>
          <w:b/>
        </w:rPr>
      </w:pPr>
      <w:r w:rsidRPr="00FC42FB">
        <w:rPr>
          <w:rFonts w:ascii="標楷體" w:eastAsia="標楷體" w:hAnsi="標楷體"/>
          <w:b/>
        </w:rPr>
        <w:t>帳號：0291虛擬帳號（即0291xxxxxxx，共11位）</w:t>
      </w:r>
    </w:p>
    <w:p w:rsidR="00547719" w:rsidRPr="00350444" w:rsidRDefault="00FC42FB" w:rsidP="00FC42FB">
      <w:pPr>
        <w:pStyle w:val="a7"/>
        <w:widowControl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標楷體" w:eastAsia="標楷體" w:hAnsi="標楷體"/>
          <w:b/>
        </w:rPr>
      </w:pPr>
      <w:r w:rsidRPr="00350444">
        <w:rPr>
          <w:rFonts w:ascii="標楷體" w:eastAsia="標楷體" w:hAnsi="標楷體"/>
          <w:b/>
        </w:rPr>
        <w:t>戶名：TAIWAN STOCK EXCHANGE</w:t>
      </w:r>
    </w:p>
    <w:p w:rsidR="00FC42FB" w:rsidRDefault="00547719" w:rsidP="004A3497">
      <w:pPr>
        <w:pStyle w:val="a7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/>
        <w:ind w:leftChars="0" w:left="1027" w:hanging="403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受款</w:t>
      </w:r>
      <w:r w:rsidR="00FC42FB" w:rsidRPr="00FC42FB">
        <w:rPr>
          <w:rFonts w:ascii="標楷體" w:eastAsia="標楷體" w:hAnsi="標楷體"/>
          <w:b/>
        </w:rPr>
        <w:t>帳戶</w:t>
      </w:r>
      <w:r w:rsidR="00FC42FB">
        <w:rPr>
          <w:rFonts w:ascii="標楷體" w:eastAsia="標楷體" w:hAnsi="標楷體" w:hint="eastAsia"/>
          <w:b/>
        </w:rPr>
        <w:t>二</w:t>
      </w:r>
      <w:r w:rsidR="00FC42FB" w:rsidRPr="00FC42FB">
        <w:rPr>
          <w:rFonts w:ascii="標楷體" w:eastAsia="標楷體" w:hAnsi="標楷體"/>
          <w:b/>
        </w:rPr>
        <w:t>：</w:t>
      </w:r>
      <w:r w:rsidR="009C488C">
        <w:rPr>
          <w:rFonts w:ascii="標楷體" w:eastAsia="標楷體" w:hAnsi="標楷體" w:hint="eastAsia"/>
          <w:b/>
        </w:rPr>
        <w:t>花旗(台灣)</w:t>
      </w:r>
      <w:r w:rsidR="00E918DB">
        <w:rPr>
          <w:rFonts w:ascii="標楷體" w:eastAsia="標楷體" w:hAnsi="標楷體" w:hint="eastAsia"/>
          <w:b/>
        </w:rPr>
        <w:t>商業</w:t>
      </w:r>
      <w:r w:rsidR="00D84952">
        <w:rPr>
          <w:rFonts w:ascii="標楷體" w:eastAsia="標楷體" w:hAnsi="標楷體" w:hint="eastAsia"/>
          <w:b/>
        </w:rPr>
        <w:t>銀行</w:t>
      </w:r>
    </w:p>
    <w:p w:rsidR="00FC42FB" w:rsidRDefault="00FC42FB" w:rsidP="00B103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30" w:left="127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(2-1)</w:t>
      </w:r>
      <w:r w:rsidRPr="00FC42FB">
        <w:t xml:space="preserve"> </w:t>
      </w:r>
      <w:r w:rsidRPr="00FC42FB">
        <w:rPr>
          <w:rFonts w:ascii="標楷體" w:eastAsia="標楷體" w:hAnsi="標楷體"/>
          <w:b/>
        </w:rPr>
        <w:t>SWIFT CODE</w:t>
      </w:r>
      <w:r w:rsidR="00B103D7" w:rsidRPr="00FC42FB">
        <w:rPr>
          <w:rFonts w:ascii="標楷體" w:eastAsia="標楷體" w:hAnsi="標楷體"/>
          <w:b/>
        </w:rPr>
        <w:t>（銀行代號）</w:t>
      </w:r>
      <w:r w:rsidRPr="00FC42FB">
        <w:rPr>
          <w:rFonts w:ascii="標楷體" w:eastAsia="標楷體" w:hAnsi="標楷體"/>
          <w:b/>
        </w:rPr>
        <w:t>：CITITWTX</w:t>
      </w:r>
    </w:p>
    <w:p w:rsidR="00D84952" w:rsidRDefault="00D84952" w:rsidP="00B103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30" w:left="127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(2-2)銀行名稱：CITIBANK TAIWAN LIMITED</w:t>
      </w:r>
    </w:p>
    <w:p w:rsidR="00B103D7" w:rsidRDefault="00B103D7" w:rsidP="00B103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30" w:left="127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(2-</w:t>
      </w:r>
      <w:r w:rsidR="00D84952">
        <w:rPr>
          <w:rFonts w:ascii="標楷體" w:eastAsia="標楷體" w:hAnsi="標楷體" w:hint="eastAsia"/>
          <w:b/>
        </w:rPr>
        <w:t>3</w:t>
      </w:r>
      <w:r>
        <w:rPr>
          <w:rFonts w:ascii="標楷體" w:eastAsia="標楷體" w:hAnsi="標楷體" w:hint="eastAsia"/>
          <w:b/>
        </w:rPr>
        <w:t>)</w:t>
      </w:r>
      <w:r w:rsidRPr="00B103D7">
        <w:rPr>
          <w:rFonts w:ascii="標楷體" w:eastAsia="標楷體" w:hAnsi="標楷體"/>
          <w:b/>
        </w:rPr>
        <w:t>帳號：777</w:t>
      </w:r>
      <w:r w:rsidRPr="00A04B1B">
        <w:rPr>
          <w:rFonts w:ascii="標楷體" w:eastAsia="標楷體" w:hAnsi="標楷體"/>
          <w:b/>
        </w:rPr>
        <w:t>＋</w:t>
      </w:r>
      <w:r w:rsidRPr="00B103D7">
        <w:rPr>
          <w:rFonts w:ascii="標楷體" w:eastAsia="標楷體" w:hAnsi="標楷體"/>
          <w:b/>
        </w:rPr>
        <w:t>0291虛擬帳號</w:t>
      </w:r>
      <w:r>
        <w:rPr>
          <w:rFonts w:ascii="標楷體" w:eastAsia="標楷體" w:hAnsi="標楷體" w:hint="eastAsia"/>
          <w:b/>
        </w:rPr>
        <w:t xml:space="preserve"> (</w:t>
      </w:r>
      <w:r w:rsidRPr="00B103D7">
        <w:rPr>
          <w:rFonts w:ascii="標楷體" w:eastAsia="標楷體" w:hAnsi="標楷體"/>
          <w:b/>
        </w:rPr>
        <w:t>即7770291xxxxxxx，共14位）</w:t>
      </w:r>
    </w:p>
    <w:p w:rsidR="00B103D7" w:rsidRPr="00B103D7" w:rsidRDefault="00B103D7" w:rsidP="00B103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30" w:left="127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(2-</w:t>
      </w:r>
      <w:r w:rsidR="00D84952">
        <w:rPr>
          <w:rFonts w:ascii="標楷體" w:eastAsia="標楷體" w:hAnsi="標楷體" w:hint="eastAsia"/>
          <w:b/>
        </w:rPr>
        <w:t>4</w:t>
      </w:r>
      <w:r>
        <w:rPr>
          <w:rFonts w:ascii="標楷體" w:eastAsia="標楷體" w:hAnsi="標楷體" w:hint="eastAsia"/>
          <w:b/>
        </w:rPr>
        <w:t>)</w:t>
      </w:r>
      <w:r w:rsidRPr="00B103D7">
        <w:rPr>
          <w:rFonts w:ascii="標楷體" w:eastAsia="標楷體" w:hAnsi="標楷體"/>
          <w:b/>
        </w:rPr>
        <w:t>戶名：TAIWAN STOCK EXCHANGE</w:t>
      </w:r>
    </w:p>
    <w:sectPr w:rsidR="00B103D7" w:rsidRPr="00B103D7" w:rsidSect="005821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F87" w:rsidRDefault="00A42F87" w:rsidP="007042E6">
      <w:r>
        <w:separator/>
      </w:r>
    </w:p>
  </w:endnote>
  <w:endnote w:type="continuationSeparator" w:id="0">
    <w:p w:rsidR="00A42F87" w:rsidRDefault="00A42F87" w:rsidP="00704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F87" w:rsidRDefault="00A42F87" w:rsidP="007042E6">
      <w:r>
        <w:separator/>
      </w:r>
    </w:p>
  </w:footnote>
  <w:footnote w:type="continuationSeparator" w:id="0">
    <w:p w:rsidR="00A42F87" w:rsidRDefault="00A42F87" w:rsidP="00704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3F1"/>
    <w:multiLevelType w:val="hybridMultilevel"/>
    <w:tmpl w:val="1E02A2F6"/>
    <w:lvl w:ilvl="0" w:tplc="6C9E7C62">
      <w:start w:val="1"/>
      <w:numFmt w:val="decimal"/>
      <w:lvlText w:val="(%1)"/>
      <w:lvlJc w:val="left"/>
      <w:pPr>
        <w:ind w:left="102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">
    <w:nsid w:val="09176B98"/>
    <w:multiLevelType w:val="hybridMultilevel"/>
    <w:tmpl w:val="199610EC"/>
    <w:lvl w:ilvl="0" w:tplc="4970B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2745865"/>
    <w:multiLevelType w:val="hybridMultilevel"/>
    <w:tmpl w:val="108E7FEA"/>
    <w:lvl w:ilvl="0" w:tplc="428442B8">
      <w:start w:val="1"/>
      <w:numFmt w:val="decimal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3ED4C29"/>
    <w:multiLevelType w:val="multilevel"/>
    <w:tmpl w:val="12EC2F50"/>
    <w:lvl w:ilvl="0">
      <w:start w:val="1"/>
      <w:numFmt w:val="decimal"/>
      <w:lvlText w:val="(%1-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3008" w:hanging="108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4332" w:hanging="144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5296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6620" w:hanging="18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7944" w:hanging="216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8908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0232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135"/>
    <w:rsid w:val="00033FBD"/>
    <w:rsid w:val="00071151"/>
    <w:rsid w:val="00101A3B"/>
    <w:rsid w:val="00131326"/>
    <w:rsid w:val="00141040"/>
    <w:rsid w:val="00153907"/>
    <w:rsid w:val="00154CE2"/>
    <w:rsid w:val="001671CE"/>
    <w:rsid w:val="0018732B"/>
    <w:rsid w:val="00195A60"/>
    <w:rsid w:val="001B074C"/>
    <w:rsid w:val="001B257C"/>
    <w:rsid w:val="00204FAB"/>
    <w:rsid w:val="002522FB"/>
    <w:rsid w:val="002A3E6F"/>
    <w:rsid w:val="002B59F0"/>
    <w:rsid w:val="002C01AF"/>
    <w:rsid w:val="002C6BB9"/>
    <w:rsid w:val="0031606F"/>
    <w:rsid w:val="00350444"/>
    <w:rsid w:val="00376ECA"/>
    <w:rsid w:val="003A7F21"/>
    <w:rsid w:val="003F7983"/>
    <w:rsid w:val="004660FD"/>
    <w:rsid w:val="0049298E"/>
    <w:rsid w:val="004A3497"/>
    <w:rsid w:val="004A491A"/>
    <w:rsid w:val="004A4D00"/>
    <w:rsid w:val="004F5C11"/>
    <w:rsid w:val="00547719"/>
    <w:rsid w:val="005635AA"/>
    <w:rsid w:val="00563E70"/>
    <w:rsid w:val="005771D1"/>
    <w:rsid w:val="00582145"/>
    <w:rsid w:val="005D5744"/>
    <w:rsid w:val="005E521D"/>
    <w:rsid w:val="006050A8"/>
    <w:rsid w:val="00612F59"/>
    <w:rsid w:val="00672E0E"/>
    <w:rsid w:val="006E4135"/>
    <w:rsid w:val="007042E6"/>
    <w:rsid w:val="00792FD6"/>
    <w:rsid w:val="007A6B1A"/>
    <w:rsid w:val="007C3C7E"/>
    <w:rsid w:val="007C59B4"/>
    <w:rsid w:val="007C76BA"/>
    <w:rsid w:val="007D5EF6"/>
    <w:rsid w:val="007E6810"/>
    <w:rsid w:val="00846251"/>
    <w:rsid w:val="00876A0F"/>
    <w:rsid w:val="008E344D"/>
    <w:rsid w:val="0091731C"/>
    <w:rsid w:val="00940F83"/>
    <w:rsid w:val="009C488C"/>
    <w:rsid w:val="009C7E0B"/>
    <w:rsid w:val="00A04B1B"/>
    <w:rsid w:val="00A42F87"/>
    <w:rsid w:val="00A57BFE"/>
    <w:rsid w:val="00A83FEE"/>
    <w:rsid w:val="00A947CE"/>
    <w:rsid w:val="00AE2C04"/>
    <w:rsid w:val="00B103D7"/>
    <w:rsid w:val="00B34C40"/>
    <w:rsid w:val="00B6061D"/>
    <w:rsid w:val="00B80689"/>
    <w:rsid w:val="00B83190"/>
    <w:rsid w:val="00BC35EA"/>
    <w:rsid w:val="00BE688C"/>
    <w:rsid w:val="00BF7DC1"/>
    <w:rsid w:val="00C05279"/>
    <w:rsid w:val="00C05F75"/>
    <w:rsid w:val="00C0726D"/>
    <w:rsid w:val="00CA3EF9"/>
    <w:rsid w:val="00CB7702"/>
    <w:rsid w:val="00CD2BA1"/>
    <w:rsid w:val="00CF355A"/>
    <w:rsid w:val="00CF4148"/>
    <w:rsid w:val="00D327D4"/>
    <w:rsid w:val="00D84952"/>
    <w:rsid w:val="00D9147E"/>
    <w:rsid w:val="00DA1C00"/>
    <w:rsid w:val="00DA46A3"/>
    <w:rsid w:val="00DA5CC8"/>
    <w:rsid w:val="00DD0B6E"/>
    <w:rsid w:val="00E121D8"/>
    <w:rsid w:val="00E21E81"/>
    <w:rsid w:val="00E918DB"/>
    <w:rsid w:val="00EC1487"/>
    <w:rsid w:val="00EE5538"/>
    <w:rsid w:val="00EE5924"/>
    <w:rsid w:val="00F030D9"/>
    <w:rsid w:val="00F06539"/>
    <w:rsid w:val="00F2219B"/>
    <w:rsid w:val="00F424D4"/>
    <w:rsid w:val="00FC42FB"/>
    <w:rsid w:val="00FF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042E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04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042E6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042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042E6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792FD6"/>
    <w:pPr>
      <w:ind w:leftChars="200" w:left="480"/>
    </w:pPr>
  </w:style>
  <w:style w:type="table" w:styleId="a8">
    <w:name w:val="Table Grid"/>
    <w:basedOn w:val="a1"/>
    <w:uiPriority w:val="59"/>
    <w:rsid w:val="0049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0367</dc:creator>
  <cp:lastModifiedBy>00</cp:lastModifiedBy>
  <cp:revision>2</cp:revision>
  <cp:lastPrinted>2014-11-21T09:12:00Z</cp:lastPrinted>
  <dcterms:created xsi:type="dcterms:W3CDTF">2017-02-08T08:15:00Z</dcterms:created>
  <dcterms:modified xsi:type="dcterms:W3CDTF">2017-02-08T08:15:00Z</dcterms:modified>
</cp:coreProperties>
</file>