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88" w:rsidRPr="00A53D4D" w:rsidRDefault="00600A2A" w:rsidP="00172B9E">
      <w:pPr>
        <w:spacing w:line="400" w:lineRule="exact"/>
        <w:rPr>
          <w:rFonts w:ascii="標楷體" w:eastAsia="標楷體" w:hAnsi="標楷體"/>
          <w:sz w:val="16"/>
          <w:szCs w:val="16"/>
        </w:rPr>
      </w:pPr>
      <w:r w:rsidRPr="00C86BFA">
        <w:rPr>
          <w:rFonts w:ascii="標楷體" w:eastAsia="標楷體" w:hAnsi="標楷體"/>
          <w:b/>
          <w:sz w:val="28"/>
          <w:szCs w:val="28"/>
        </w:rPr>
        <w:t>臺灣證券交易所股份有限公司</w:t>
      </w:r>
      <w:r w:rsidRPr="00C86BFA">
        <w:rPr>
          <w:rFonts w:ascii="標楷體" w:eastAsia="標楷體" w:hAnsi="標楷體" w:hint="eastAsia"/>
          <w:b/>
          <w:sz w:val="28"/>
          <w:szCs w:val="28"/>
        </w:rPr>
        <w:t>受託辦理證券交易法第</w:t>
      </w:r>
      <w:r w:rsidR="00085979" w:rsidRPr="00C86BFA">
        <w:rPr>
          <w:rFonts w:ascii="標楷體" w:eastAsia="標楷體" w:hAnsi="標楷體" w:hint="eastAsia"/>
          <w:b/>
          <w:sz w:val="28"/>
          <w:szCs w:val="28"/>
        </w:rPr>
        <w:t>四十三</w:t>
      </w:r>
      <w:r w:rsidRPr="00C86BFA">
        <w:rPr>
          <w:rFonts w:ascii="標楷體" w:eastAsia="標楷體" w:hAnsi="標楷體" w:hint="eastAsia"/>
          <w:b/>
          <w:sz w:val="28"/>
          <w:szCs w:val="28"/>
        </w:rPr>
        <w:t>條之</w:t>
      </w:r>
      <w:r w:rsidR="00085979" w:rsidRPr="00C86BFA">
        <w:rPr>
          <w:rFonts w:ascii="標楷體" w:eastAsia="標楷體" w:hAnsi="標楷體" w:hint="eastAsia"/>
          <w:b/>
          <w:sz w:val="28"/>
          <w:szCs w:val="28"/>
        </w:rPr>
        <w:t>一</w:t>
      </w:r>
      <w:r w:rsidRPr="00C86BFA">
        <w:rPr>
          <w:rFonts w:ascii="標楷體" w:eastAsia="標楷體" w:hAnsi="標楷體" w:hint="eastAsia"/>
          <w:b/>
          <w:sz w:val="28"/>
          <w:szCs w:val="28"/>
        </w:rPr>
        <w:t>第</w:t>
      </w:r>
      <w:r w:rsidR="00085979" w:rsidRPr="00C86BFA">
        <w:rPr>
          <w:rFonts w:ascii="標楷體" w:eastAsia="標楷體" w:hAnsi="標楷體" w:hint="eastAsia"/>
          <w:b/>
          <w:sz w:val="28"/>
          <w:szCs w:val="28"/>
        </w:rPr>
        <w:t>一</w:t>
      </w:r>
      <w:r w:rsidRPr="00C86BFA">
        <w:rPr>
          <w:rFonts w:ascii="標楷體" w:eastAsia="標楷體" w:hAnsi="標楷體" w:hint="eastAsia"/>
          <w:b/>
          <w:sz w:val="28"/>
          <w:szCs w:val="28"/>
        </w:rPr>
        <w:t>項取得股份申報及公告案件審查作業程序</w:t>
      </w:r>
      <w:r w:rsidR="00CD7515" w:rsidRPr="00C86BFA">
        <w:rPr>
          <w:rFonts w:ascii="標楷體" w:eastAsia="標楷體" w:hAnsi="標楷體"/>
          <w:b/>
          <w:sz w:val="28"/>
          <w:szCs w:val="28"/>
        </w:rPr>
        <w:t xml:space="preserve">        </w:t>
      </w:r>
      <w:r w:rsidR="00A53D4D" w:rsidRPr="00A53D4D">
        <w:rPr>
          <w:rFonts w:ascii="標楷體" w:eastAsia="標楷體" w:hAnsi="標楷體" w:hint="eastAsia"/>
          <w:b/>
          <w:sz w:val="16"/>
          <w:szCs w:val="16"/>
        </w:rPr>
        <w:t>113.5.10起適用</w:t>
      </w:r>
    </w:p>
    <w:p w:rsidR="00600A2A" w:rsidRPr="00C86BFA" w:rsidRDefault="00600A2A">
      <w:pPr>
        <w:rPr>
          <w:rFonts w:ascii="標楷體" w:eastAsia="標楷體" w:hAnsi="標楷體"/>
          <w:b/>
          <w:sz w:val="28"/>
          <w:szCs w:val="28"/>
        </w:rPr>
      </w:pPr>
      <w:bookmarkStart w:id="0" w:name="_GoBack"/>
      <w:bookmarkEnd w:id="0"/>
    </w:p>
    <w:p w:rsidR="00600A2A" w:rsidRPr="00C86BFA" w:rsidRDefault="00600A2A" w:rsidP="00172B9E">
      <w:pPr>
        <w:spacing w:line="320" w:lineRule="exact"/>
        <w:rPr>
          <w:rFonts w:ascii="標楷體" w:eastAsia="標楷體" w:hAnsi="標楷體"/>
          <w:b/>
          <w:szCs w:val="24"/>
        </w:rPr>
      </w:pPr>
      <w:r w:rsidRPr="00C86BFA">
        <w:rPr>
          <w:rFonts w:ascii="標楷體" w:eastAsia="標楷體" w:hAnsi="標楷體" w:hint="eastAsia"/>
          <w:b/>
          <w:szCs w:val="24"/>
        </w:rPr>
        <w:t>第</w:t>
      </w:r>
      <w:r w:rsidR="00085979" w:rsidRPr="00C86BFA">
        <w:rPr>
          <w:rFonts w:ascii="標楷體" w:eastAsia="標楷體" w:hAnsi="標楷體" w:hint="eastAsia"/>
          <w:b/>
          <w:szCs w:val="24"/>
        </w:rPr>
        <w:t>一</w:t>
      </w:r>
      <w:r w:rsidRPr="00C86BFA">
        <w:rPr>
          <w:rFonts w:ascii="標楷體" w:eastAsia="標楷體" w:hAnsi="標楷體" w:hint="eastAsia"/>
          <w:b/>
          <w:szCs w:val="24"/>
        </w:rPr>
        <w:t>條</w:t>
      </w:r>
    </w:p>
    <w:p w:rsidR="00600A2A" w:rsidRPr="00C86BFA" w:rsidRDefault="00600A2A"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為執行</w:t>
      </w:r>
      <w:r w:rsidRPr="00C86BFA">
        <w:rPr>
          <w:rFonts w:ascii="標楷體" w:eastAsia="標楷體" w:hAnsi="標楷體" w:cs="細明體"/>
          <w:kern w:val="0"/>
          <w:szCs w:val="24"/>
        </w:rPr>
        <w:t>金融監督管理委員會</w:t>
      </w:r>
      <w:r w:rsidRPr="00C86BFA">
        <w:rPr>
          <w:rFonts w:ascii="標楷體" w:eastAsia="標楷體" w:hAnsi="標楷體" w:cs="細明體" w:hint="eastAsia"/>
          <w:kern w:val="0"/>
          <w:szCs w:val="24"/>
        </w:rPr>
        <w:t>(以下簡稱主管機關)依金融監督管理委員會中華民國113年1月</w:t>
      </w:r>
      <w:r w:rsidR="00CD7515" w:rsidRPr="00C86BFA">
        <w:rPr>
          <w:rFonts w:ascii="標楷體" w:eastAsia="標楷體" w:hAnsi="標楷體" w:cs="細明體"/>
          <w:kern w:val="0"/>
          <w:szCs w:val="24"/>
        </w:rPr>
        <w:t>30</w:t>
      </w:r>
      <w:r w:rsidRPr="00C86BFA">
        <w:rPr>
          <w:rFonts w:ascii="標楷體" w:eastAsia="標楷體" w:hAnsi="標楷體" w:cs="細明體" w:hint="eastAsia"/>
          <w:kern w:val="0"/>
          <w:szCs w:val="24"/>
        </w:rPr>
        <w:t>日金管證交字第</w:t>
      </w:r>
      <w:r w:rsidR="00CD7515" w:rsidRPr="00C86BFA">
        <w:rPr>
          <w:rFonts w:ascii="標楷體" w:eastAsia="標楷體" w:hAnsi="標楷體" w:cs="細明體"/>
          <w:kern w:val="0"/>
          <w:szCs w:val="24"/>
        </w:rPr>
        <w:t>1130380209</w:t>
      </w:r>
      <w:r w:rsidRPr="00C86BFA">
        <w:rPr>
          <w:rFonts w:ascii="標楷體" w:eastAsia="標楷體" w:hAnsi="標楷體" w:cs="細明體" w:hint="eastAsia"/>
          <w:kern w:val="0"/>
          <w:szCs w:val="24"/>
        </w:rPr>
        <w:t>號</w:t>
      </w:r>
      <w:r w:rsidR="005E7FB1" w:rsidRPr="00C86BFA">
        <w:rPr>
          <w:rFonts w:ascii="標楷體" w:eastAsia="標楷體" w:hAnsi="標楷體" w:cs="細明體" w:hint="eastAsia"/>
          <w:kern w:val="0"/>
          <w:szCs w:val="24"/>
        </w:rPr>
        <w:t>令</w:t>
      </w:r>
      <w:r w:rsidR="004D498C" w:rsidRPr="00C86BFA">
        <w:rPr>
          <w:rFonts w:ascii="標楷體" w:eastAsia="標楷體" w:hAnsi="標楷體" w:cs="細明體" w:hint="eastAsia"/>
          <w:kern w:val="0"/>
          <w:szCs w:val="24"/>
        </w:rPr>
        <w:t>修正公布</w:t>
      </w:r>
      <w:r w:rsidRPr="00C86BFA">
        <w:rPr>
          <w:rFonts w:ascii="標楷體" w:eastAsia="標楷體" w:hAnsi="標楷體" w:cs="細明體" w:hint="eastAsia"/>
          <w:kern w:val="0"/>
          <w:szCs w:val="24"/>
        </w:rPr>
        <w:t>證券交易法第</w:t>
      </w:r>
      <w:r w:rsidR="004F3A86" w:rsidRPr="00C86BFA">
        <w:rPr>
          <w:rFonts w:ascii="標楷體" w:eastAsia="標楷體" w:hAnsi="標楷體" w:cs="細明體" w:hint="eastAsia"/>
          <w:kern w:val="0"/>
          <w:szCs w:val="24"/>
        </w:rPr>
        <w:t>四十三</w:t>
      </w:r>
      <w:r w:rsidRPr="00C86BFA">
        <w:rPr>
          <w:rFonts w:ascii="標楷體" w:eastAsia="標楷體" w:hAnsi="標楷體" w:cs="細明體" w:hint="eastAsia"/>
          <w:kern w:val="0"/>
          <w:szCs w:val="24"/>
        </w:rPr>
        <w:t>條之</w:t>
      </w:r>
      <w:r w:rsidR="004F3A86" w:rsidRPr="00C86BFA">
        <w:rPr>
          <w:rFonts w:ascii="標楷體" w:eastAsia="標楷體" w:hAnsi="標楷體" w:cs="細明體" w:hint="eastAsia"/>
          <w:kern w:val="0"/>
          <w:szCs w:val="24"/>
        </w:rPr>
        <w:t>一</w:t>
      </w:r>
      <w:r w:rsidRPr="00C86BFA">
        <w:rPr>
          <w:rFonts w:ascii="標楷體" w:eastAsia="標楷體" w:hAnsi="標楷體" w:cs="細明體" w:hint="eastAsia"/>
          <w:kern w:val="0"/>
          <w:szCs w:val="24"/>
        </w:rPr>
        <w:t>第</w:t>
      </w:r>
      <w:r w:rsidR="004F3A86" w:rsidRPr="00C86BFA">
        <w:rPr>
          <w:rFonts w:ascii="標楷體" w:eastAsia="標楷體" w:hAnsi="標楷體" w:cs="細明體" w:hint="eastAsia"/>
          <w:kern w:val="0"/>
          <w:szCs w:val="24"/>
        </w:rPr>
        <w:t>一</w:t>
      </w:r>
      <w:r w:rsidRPr="00C86BFA">
        <w:rPr>
          <w:rFonts w:ascii="標楷體" w:eastAsia="標楷體" w:hAnsi="標楷體" w:cs="細明體" w:hint="eastAsia"/>
          <w:kern w:val="0"/>
          <w:szCs w:val="24"/>
        </w:rPr>
        <w:t>項取得股份申報辦法</w:t>
      </w:r>
      <w:r w:rsidR="004D498C" w:rsidRPr="00C86BFA">
        <w:rPr>
          <w:rFonts w:ascii="標楷體" w:eastAsia="標楷體" w:hAnsi="標楷體" w:cs="細明體" w:hint="eastAsia"/>
          <w:kern w:val="0"/>
          <w:szCs w:val="24"/>
        </w:rPr>
        <w:t>(下稱取得股份申報辦法</w:t>
      </w:r>
      <w:r w:rsidR="004D498C" w:rsidRPr="00C86BFA">
        <w:rPr>
          <w:rFonts w:ascii="標楷體" w:eastAsia="標楷體" w:hAnsi="標楷體" w:cs="細明體"/>
          <w:kern w:val="0"/>
          <w:szCs w:val="24"/>
        </w:rPr>
        <w:t>)</w:t>
      </w:r>
      <w:r w:rsidRPr="00C86BFA">
        <w:rPr>
          <w:rFonts w:ascii="標楷體" w:eastAsia="標楷體" w:hAnsi="標楷體" w:cs="細明體" w:hint="eastAsia"/>
          <w:kern w:val="0"/>
          <w:szCs w:val="24"/>
        </w:rPr>
        <w:t>規定，行政委託予本公司受理之案件，訂定本作業程序。</w:t>
      </w:r>
    </w:p>
    <w:p w:rsidR="00600A2A" w:rsidRPr="00C86BFA" w:rsidRDefault="00600A2A" w:rsidP="00172B9E">
      <w:pPr>
        <w:spacing w:line="320" w:lineRule="exact"/>
        <w:rPr>
          <w:rFonts w:ascii="標楷體" w:eastAsia="標楷體" w:hAnsi="標楷體"/>
          <w:szCs w:val="24"/>
        </w:rPr>
      </w:pPr>
    </w:p>
    <w:p w:rsidR="00600A2A" w:rsidRPr="00C86BFA" w:rsidRDefault="00600A2A" w:rsidP="00172B9E">
      <w:pPr>
        <w:spacing w:line="320" w:lineRule="exact"/>
        <w:rPr>
          <w:rFonts w:ascii="標楷體" w:eastAsia="標楷體" w:hAnsi="標楷體"/>
          <w:b/>
          <w:szCs w:val="24"/>
        </w:rPr>
      </w:pPr>
      <w:r w:rsidRPr="00C86BFA">
        <w:rPr>
          <w:rFonts w:ascii="標楷體" w:eastAsia="標楷體" w:hAnsi="標楷體" w:hint="eastAsia"/>
          <w:b/>
          <w:szCs w:val="24"/>
        </w:rPr>
        <w:t>第</w:t>
      </w:r>
      <w:r w:rsidR="00085979" w:rsidRPr="00C86BFA">
        <w:rPr>
          <w:rFonts w:ascii="標楷體" w:eastAsia="標楷體" w:hAnsi="標楷體" w:hint="eastAsia"/>
          <w:b/>
          <w:szCs w:val="24"/>
        </w:rPr>
        <w:t>二</w:t>
      </w:r>
      <w:r w:rsidRPr="00C86BFA">
        <w:rPr>
          <w:rFonts w:ascii="標楷體" w:eastAsia="標楷體" w:hAnsi="標楷體" w:hint="eastAsia"/>
          <w:b/>
          <w:szCs w:val="24"/>
        </w:rPr>
        <w:t>條</w:t>
      </w:r>
    </w:p>
    <w:p w:rsidR="00600A2A" w:rsidRPr="00C86BFA" w:rsidRDefault="00600A2A"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本公司受託辦理下列各款取得股份申報案件，應依取得股份申報辦法及其他有關法令辦理：</w:t>
      </w:r>
    </w:p>
    <w:p w:rsidR="00600A2A" w:rsidRPr="00C86BFA" w:rsidRDefault="00600A2A" w:rsidP="004D4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標楷體" w:eastAsia="標楷體" w:hAnsi="標楷體" w:cs="細明體"/>
          <w:kern w:val="0"/>
          <w:szCs w:val="24"/>
        </w:rPr>
      </w:pPr>
      <w:r w:rsidRPr="00C86BFA">
        <w:rPr>
          <w:rFonts w:ascii="標楷體" w:eastAsia="標楷體" w:hAnsi="標楷體" w:cs="細明體" w:hint="eastAsia"/>
          <w:kern w:val="0"/>
          <w:szCs w:val="24"/>
        </w:rPr>
        <w:t>一、</w:t>
      </w:r>
      <w:r w:rsidR="00F66A71" w:rsidRPr="00C86BFA">
        <w:rPr>
          <w:rFonts w:ascii="標楷體" w:eastAsia="標楷體" w:hAnsi="標楷體" w:cs="細明體" w:hint="eastAsia"/>
          <w:kern w:val="0"/>
          <w:szCs w:val="24"/>
        </w:rPr>
        <w:t>取得人</w:t>
      </w:r>
      <w:r w:rsidR="004D498C" w:rsidRPr="00C86BFA">
        <w:rPr>
          <w:rFonts w:ascii="標楷體" w:eastAsia="標楷體" w:hAnsi="標楷體" w:cs="細明體" w:hint="eastAsia"/>
          <w:kern w:val="0"/>
          <w:szCs w:val="24"/>
        </w:rPr>
        <w:t>依取得股份申報辦法第六條、第十一條規定，</w:t>
      </w:r>
      <w:r w:rsidR="00E012F2" w:rsidRPr="00C86BFA">
        <w:rPr>
          <w:rFonts w:ascii="標楷體" w:eastAsia="標楷體" w:hAnsi="標楷體" w:cs="細明體" w:hint="eastAsia"/>
          <w:kern w:val="0"/>
          <w:szCs w:val="24"/>
        </w:rPr>
        <w:t>辦理</w:t>
      </w:r>
      <w:r w:rsidRPr="00C86BFA">
        <w:rPr>
          <w:rFonts w:ascii="標楷體" w:eastAsia="標楷體" w:hAnsi="標楷體" w:cs="細明體" w:hint="eastAsia"/>
          <w:kern w:val="0"/>
          <w:szCs w:val="24"/>
        </w:rPr>
        <w:t>初次取得</w:t>
      </w:r>
      <w:r w:rsidR="00E012F2" w:rsidRPr="00C86BFA">
        <w:rPr>
          <w:rFonts w:ascii="標楷體" w:eastAsia="標楷體" w:hAnsi="標楷體" w:cs="細明體" w:hint="eastAsia"/>
          <w:kern w:val="0"/>
          <w:szCs w:val="24"/>
        </w:rPr>
        <w:t>申報之案件</w:t>
      </w:r>
      <w:r w:rsidRPr="00C86BFA">
        <w:rPr>
          <w:rFonts w:ascii="標楷體" w:eastAsia="標楷體" w:hAnsi="標楷體" w:cs="細明體" w:hint="eastAsia"/>
          <w:kern w:val="0"/>
          <w:szCs w:val="24"/>
        </w:rPr>
        <w:t>。</w:t>
      </w:r>
    </w:p>
    <w:p w:rsidR="00600A2A" w:rsidRPr="00C86BFA" w:rsidRDefault="00600A2A"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標楷體" w:eastAsia="標楷體" w:hAnsi="標楷體" w:cs="細明體"/>
          <w:kern w:val="0"/>
          <w:szCs w:val="24"/>
        </w:rPr>
      </w:pPr>
      <w:r w:rsidRPr="00C86BFA">
        <w:rPr>
          <w:rFonts w:ascii="標楷體" w:eastAsia="標楷體" w:hAnsi="標楷體" w:cs="細明體" w:hint="eastAsia"/>
          <w:kern w:val="0"/>
          <w:szCs w:val="24"/>
        </w:rPr>
        <w:t>二、</w:t>
      </w:r>
      <w:r w:rsidR="00DE23FE" w:rsidRPr="00C86BFA">
        <w:rPr>
          <w:rFonts w:ascii="標楷體" w:eastAsia="標楷體" w:hAnsi="標楷體" w:cs="細明體" w:hint="eastAsia"/>
          <w:kern w:val="0"/>
          <w:szCs w:val="24"/>
        </w:rPr>
        <w:t>取得人</w:t>
      </w:r>
      <w:r w:rsidR="00DD03A1" w:rsidRPr="00C86BFA">
        <w:rPr>
          <w:rFonts w:ascii="標楷體" w:eastAsia="標楷體" w:hAnsi="標楷體" w:cs="細明體" w:hint="eastAsia"/>
          <w:kern w:val="0"/>
          <w:szCs w:val="24"/>
        </w:rPr>
        <w:t>依取得股份申報辦法第七條規定，</w:t>
      </w:r>
      <w:r w:rsidR="002936D8" w:rsidRPr="00C86BFA">
        <w:rPr>
          <w:rFonts w:ascii="標楷體" w:eastAsia="標楷體" w:hAnsi="標楷體" w:cs="細明體" w:hint="eastAsia"/>
          <w:kern w:val="0"/>
          <w:szCs w:val="24"/>
        </w:rPr>
        <w:t>辦理變動申報之案件</w:t>
      </w:r>
      <w:r w:rsidRPr="00C86BFA">
        <w:rPr>
          <w:rFonts w:ascii="標楷體" w:eastAsia="標楷體" w:hAnsi="標楷體" w:cs="細明體" w:hint="eastAsia"/>
          <w:kern w:val="0"/>
          <w:szCs w:val="24"/>
        </w:rPr>
        <w:t>。</w:t>
      </w:r>
    </w:p>
    <w:p w:rsidR="00600A2A" w:rsidRPr="00C86BFA" w:rsidRDefault="00600A2A"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三、原辦理股份取得申報案件</w:t>
      </w:r>
      <w:r w:rsidR="00595E46" w:rsidRPr="00C86BFA">
        <w:rPr>
          <w:rFonts w:ascii="標楷體" w:eastAsia="標楷體" w:hAnsi="標楷體" w:cs="細明體" w:hint="eastAsia"/>
          <w:kern w:val="0"/>
          <w:szCs w:val="24"/>
        </w:rPr>
        <w:t>之</w:t>
      </w:r>
      <w:r w:rsidRPr="00C86BFA">
        <w:rPr>
          <w:rFonts w:ascii="標楷體" w:eastAsia="標楷體" w:hAnsi="標楷體" w:cs="細明體" w:hint="eastAsia"/>
          <w:kern w:val="0"/>
          <w:szCs w:val="24"/>
        </w:rPr>
        <w:t>共同取得人</w:t>
      </w:r>
      <w:r w:rsidR="00595E46" w:rsidRPr="00C86BFA">
        <w:rPr>
          <w:rFonts w:ascii="標楷體" w:eastAsia="標楷體" w:hAnsi="標楷體" w:cs="細明體" w:hint="eastAsia"/>
          <w:kern w:val="0"/>
          <w:szCs w:val="24"/>
        </w:rPr>
        <w:t>異動</w:t>
      </w:r>
      <w:r w:rsidRPr="00C86BFA">
        <w:rPr>
          <w:rFonts w:ascii="標楷體" w:eastAsia="標楷體" w:hAnsi="標楷體" w:cs="細明體" w:hint="eastAsia"/>
          <w:kern w:val="0"/>
          <w:szCs w:val="24"/>
        </w:rPr>
        <w:t>。</w:t>
      </w:r>
    </w:p>
    <w:p w:rsidR="004D498C" w:rsidRPr="00C86BFA" w:rsidRDefault="004D498C" w:rsidP="00DE2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標楷體" w:eastAsia="標楷體" w:hAnsi="標楷體" w:cs="細明體"/>
          <w:kern w:val="0"/>
          <w:szCs w:val="24"/>
        </w:rPr>
      </w:pPr>
      <w:r w:rsidRPr="00C86BFA">
        <w:rPr>
          <w:rFonts w:ascii="標楷體" w:eastAsia="標楷體" w:hAnsi="標楷體" w:cs="細明體" w:hint="eastAsia"/>
          <w:kern w:val="0"/>
          <w:szCs w:val="24"/>
        </w:rPr>
        <w:t>四、取得人為政府管理之退休與保險基金者，</w:t>
      </w:r>
      <w:r w:rsidR="00DD03A1" w:rsidRPr="00C86BFA">
        <w:rPr>
          <w:rFonts w:ascii="標楷體" w:eastAsia="標楷體" w:hAnsi="標楷體" w:cs="細明體" w:hint="eastAsia"/>
          <w:kern w:val="0"/>
          <w:szCs w:val="24"/>
        </w:rPr>
        <w:t>依取得股份申報辦法第八條規定，</w:t>
      </w:r>
      <w:r w:rsidR="002936D8" w:rsidRPr="00C86BFA">
        <w:rPr>
          <w:rFonts w:ascii="標楷體" w:eastAsia="標楷體" w:hAnsi="標楷體" w:cs="細明體" w:hint="eastAsia"/>
          <w:kern w:val="0"/>
          <w:szCs w:val="24"/>
        </w:rPr>
        <w:t>辦理取得申報之案件</w:t>
      </w:r>
      <w:r w:rsidR="00DE23FE" w:rsidRPr="00C86BFA">
        <w:rPr>
          <w:rFonts w:ascii="標楷體" w:eastAsia="標楷體" w:hAnsi="標楷體" w:cs="細明體" w:hint="eastAsia"/>
          <w:kern w:val="0"/>
          <w:szCs w:val="24"/>
        </w:rPr>
        <w:t>。</w:t>
      </w:r>
    </w:p>
    <w:p w:rsidR="00894CF3" w:rsidRPr="00C86BFA" w:rsidRDefault="00894CF3" w:rsidP="00172B9E">
      <w:pPr>
        <w:spacing w:line="320" w:lineRule="exact"/>
        <w:ind w:left="480" w:hangingChars="200" w:hanging="480"/>
        <w:jc w:val="both"/>
        <w:rPr>
          <w:rFonts w:ascii="標楷體" w:eastAsia="標楷體" w:hAnsi="標楷體" w:cs="Times New Roman"/>
          <w:szCs w:val="24"/>
        </w:rPr>
      </w:pPr>
    </w:p>
    <w:p w:rsidR="00894CF3" w:rsidRPr="00C86BFA" w:rsidRDefault="00894CF3" w:rsidP="00172B9E">
      <w:pPr>
        <w:spacing w:line="320" w:lineRule="exact"/>
        <w:rPr>
          <w:rFonts w:ascii="標楷體" w:eastAsia="標楷體" w:hAnsi="標楷體"/>
          <w:b/>
          <w:szCs w:val="24"/>
        </w:rPr>
      </w:pPr>
      <w:r w:rsidRPr="00C86BFA">
        <w:rPr>
          <w:rFonts w:ascii="標楷體" w:eastAsia="標楷體" w:hAnsi="標楷體" w:hint="eastAsia"/>
          <w:b/>
          <w:szCs w:val="24"/>
        </w:rPr>
        <w:t>第</w:t>
      </w:r>
      <w:r w:rsidR="00085979" w:rsidRPr="00C86BFA">
        <w:rPr>
          <w:rFonts w:ascii="標楷體" w:eastAsia="標楷體" w:hAnsi="標楷體" w:hint="eastAsia"/>
          <w:b/>
          <w:szCs w:val="24"/>
        </w:rPr>
        <w:t>三</w:t>
      </w:r>
      <w:r w:rsidRPr="00C86BFA">
        <w:rPr>
          <w:rFonts w:ascii="標楷體" w:eastAsia="標楷體" w:hAnsi="標楷體" w:hint="eastAsia"/>
          <w:b/>
          <w:szCs w:val="24"/>
        </w:rPr>
        <w:t>條</w:t>
      </w:r>
    </w:p>
    <w:p w:rsidR="00894CF3" w:rsidRPr="00C86BFA" w:rsidRDefault="00894CF3"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取得人辦理前條案件應依下列各款之規定辦理公告並分別檢具各項申報書，載明其應記載事項，連同應檢附書件，傳輸至公開資訊觀測站，</w:t>
      </w:r>
      <w:r w:rsidR="00F66A71" w:rsidRPr="00C86BFA">
        <w:rPr>
          <w:rFonts w:ascii="標楷體" w:eastAsia="標楷體" w:hAnsi="標楷體" w:cs="細明體" w:hint="eastAsia"/>
          <w:kern w:val="0"/>
          <w:szCs w:val="24"/>
        </w:rPr>
        <w:t>向本公司申報</w:t>
      </w:r>
      <w:r w:rsidRPr="00C86BFA">
        <w:rPr>
          <w:rFonts w:ascii="標楷體" w:eastAsia="標楷體" w:hAnsi="標楷體" w:cs="細明體" w:hint="eastAsia"/>
          <w:kern w:val="0"/>
          <w:szCs w:val="24"/>
        </w:rPr>
        <w:t>。</w:t>
      </w:r>
    </w:p>
    <w:p w:rsidR="00894CF3" w:rsidRPr="00C86BFA" w:rsidRDefault="00894CF3"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一、前條第一款案件應檢具格式一申報書及附表。</w:t>
      </w:r>
    </w:p>
    <w:p w:rsidR="00894CF3" w:rsidRPr="00C86BFA" w:rsidRDefault="00894CF3"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二、前條第二款案件應檢具格式二申報書及附表。</w:t>
      </w:r>
    </w:p>
    <w:p w:rsidR="00894CF3" w:rsidRPr="00C86BFA" w:rsidRDefault="00894CF3"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三、前條第三款案件應檢具格式</w:t>
      </w:r>
      <w:r w:rsidR="002C5D5F" w:rsidRPr="00C86BFA">
        <w:rPr>
          <w:rFonts w:ascii="標楷體" w:eastAsia="標楷體" w:hAnsi="標楷體" w:cs="細明體" w:hint="eastAsia"/>
          <w:kern w:val="0"/>
          <w:szCs w:val="24"/>
        </w:rPr>
        <w:t>二</w:t>
      </w:r>
      <w:r w:rsidR="00595E46" w:rsidRPr="00C86BFA">
        <w:rPr>
          <w:rFonts w:ascii="標楷體" w:eastAsia="標楷體" w:hAnsi="標楷體" w:cs="細明體" w:hint="eastAsia"/>
          <w:kern w:val="0"/>
          <w:szCs w:val="24"/>
        </w:rPr>
        <w:t>或格式</w:t>
      </w:r>
      <w:r w:rsidR="002C5D5F" w:rsidRPr="00C86BFA">
        <w:rPr>
          <w:rFonts w:ascii="標楷體" w:eastAsia="標楷體" w:hAnsi="標楷體" w:cs="細明體" w:hint="eastAsia"/>
          <w:kern w:val="0"/>
          <w:szCs w:val="24"/>
        </w:rPr>
        <w:t>三</w:t>
      </w:r>
      <w:r w:rsidRPr="00C86BFA">
        <w:rPr>
          <w:rFonts w:ascii="標楷體" w:eastAsia="標楷體" w:hAnsi="標楷體" w:cs="細明體" w:hint="eastAsia"/>
          <w:kern w:val="0"/>
          <w:szCs w:val="24"/>
        </w:rPr>
        <w:t>申報書及附表。</w:t>
      </w:r>
    </w:p>
    <w:p w:rsidR="004D498C" w:rsidRPr="00C86BFA" w:rsidRDefault="004D498C"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四</w:t>
      </w:r>
      <w:r w:rsidRPr="00C86BFA">
        <w:rPr>
          <w:rFonts w:ascii="新細明體" w:eastAsia="新細明體" w:hAnsi="新細明體" w:cs="細明體" w:hint="eastAsia"/>
          <w:kern w:val="0"/>
          <w:szCs w:val="24"/>
        </w:rPr>
        <w:t>、</w:t>
      </w:r>
      <w:r w:rsidR="00DE23FE" w:rsidRPr="00C86BFA">
        <w:rPr>
          <w:rFonts w:ascii="標楷體" w:eastAsia="標楷體" w:hAnsi="標楷體" w:cs="細明體" w:hint="eastAsia"/>
          <w:kern w:val="0"/>
          <w:szCs w:val="24"/>
        </w:rPr>
        <w:t>前條第四款案件應檢具格式一申報書及附表。</w:t>
      </w:r>
    </w:p>
    <w:p w:rsidR="00894CF3" w:rsidRPr="00C86BFA" w:rsidRDefault="00894CF3"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p>
    <w:p w:rsidR="007D3E48" w:rsidRPr="00C86BFA" w:rsidRDefault="007D3E48" w:rsidP="00172B9E">
      <w:pPr>
        <w:spacing w:line="320" w:lineRule="exact"/>
        <w:rPr>
          <w:rFonts w:ascii="標楷體" w:eastAsia="標楷體" w:hAnsi="標楷體"/>
          <w:b/>
          <w:szCs w:val="24"/>
        </w:rPr>
      </w:pPr>
      <w:r w:rsidRPr="00C86BFA">
        <w:rPr>
          <w:rFonts w:ascii="標楷體" w:eastAsia="標楷體" w:hAnsi="標楷體" w:hint="eastAsia"/>
          <w:b/>
          <w:szCs w:val="24"/>
        </w:rPr>
        <w:t>第</w:t>
      </w:r>
      <w:r w:rsidR="00F66A71" w:rsidRPr="00C86BFA">
        <w:rPr>
          <w:rFonts w:ascii="標楷體" w:eastAsia="標楷體" w:hAnsi="標楷體" w:hint="eastAsia"/>
          <w:b/>
          <w:szCs w:val="24"/>
        </w:rPr>
        <w:t>四</w:t>
      </w:r>
      <w:r w:rsidRPr="00C86BFA">
        <w:rPr>
          <w:rFonts w:ascii="標楷體" w:eastAsia="標楷體" w:hAnsi="標楷體" w:hint="eastAsia"/>
          <w:b/>
          <w:szCs w:val="24"/>
        </w:rPr>
        <w:t>條</w:t>
      </w:r>
    </w:p>
    <w:p w:rsidR="007D3E48" w:rsidRPr="00C86BFA" w:rsidRDefault="007D3E48"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本公司承辦人員於受理</w:t>
      </w:r>
      <w:r w:rsidR="005A048F" w:rsidRPr="00C86BFA">
        <w:rPr>
          <w:rFonts w:ascii="標楷體" w:eastAsia="標楷體" w:hAnsi="標楷體" w:cs="細明體" w:hint="eastAsia"/>
          <w:kern w:val="0"/>
          <w:szCs w:val="24"/>
        </w:rPr>
        <w:t>第</w:t>
      </w:r>
      <w:r w:rsidR="00FA276B">
        <w:rPr>
          <w:rFonts w:ascii="標楷體" w:eastAsia="標楷體" w:hAnsi="標楷體" w:cs="細明體" w:hint="eastAsia"/>
          <w:kern w:val="0"/>
          <w:szCs w:val="24"/>
        </w:rPr>
        <w:t>二</w:t>
      </w:r>
      <w:r w:rsidR="005A048F" w:rsidRPr="00C86BFA">
        <w:rPr>
          <w:rFonts w:ascii="標楷體" w:eastAsia="標楷體" w:hAnsi="標楷體" w:cs="細明體" w:hint="eastAsia"/>
          <w:kern w:val="0"/>
          <w:szCs w:val="24"/>
        </w:rPr>
        <w:t>條</w:t>
      </w:r>
      <w:r w:rsidRPr="00C86BFA">
        <w:rPr>
          <w:rFonts w:ascii="標楷體" w:eastAsia="標楷體" w:hAnsi="標楷體" w:cs="細明體" w:hint="eastAsia"/>
          <w:kern w:val="0"/>
          <w:szCs w:val="24"/>
        </w:rPr>
        <w:t>案件後，應執行下列作業：</w:t>
      </w:r>
    </w:p>
    <w:p w:rsidR="007D3E48" w:rsidRPr="00C86BFA" w:rsidRDefault="007D3E48"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一、檢視申報書、附表及各項相關證明是否齊備。</w:t>
      </w:r>
    </w:p>
    <w:p w:rsidR="007D3E48" w:rsidRPr="00C86BFA" w:rsidRDefault="007D3E48" w:rsidP="00293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hangingChars="200" w:hanging="480"/>
        <w:rPr>
          <w:rFonts w:ascii="標楷體" w:eastAsia="標楷體" w:hAnsi="標楷體" w:cs="細明體"/>
          <w:kern w:val="0"/>
          <w:szCs w:val="24"/>
        </w:rPr>
      </w:pPr>
      <w:r w:rsidRPr="00C86BFA">
        <w:rPr>
          <w:rFonts w:ascii="標楷體" w:eastAsia="標楷體" w:hAnsi="標楷體" w:cs="細明體" w:hint="eastAsia"/>
          <w:kern w:val="0"/>
          <w:szCs w:val="24"/>
        </w:rPr>
        <w:t>二、檢視申報書、附表及各項相關證明內容是否有誤</w:t>
      </w:r>
      <w:r w:rsidR="00F66A71" w:rsidRPr="00C86BFA">
        <w:rPr>
          <w:rFonts w:ascii="標楷體" w:eastAsia="標楷體" w:hAnsi="標楷體" w:cs="細明體" w:hint="eastAsia"/>
          <w:kern w:val="0"/>
          <w:szCs w:val="24"/>
        </w:rPr>
        <w:t>，或</w:t>
      </w:r>
      <w:r w:rsidR="002936D8" w:rsidRPr="00C86BFA">
        <w:rPr>
          <w:rFonts w:ascii="標楷體" w:eastAsia="標楷體" w:hAnsi="標楷體" w:cs="細明體" w:hint="eastAsia"/>
          <w:kern w:val="0"/>
          <w:szCs w:val="24"/>
        </w:rPr>
        <w:t>是否有</w:t>
      </w:r>
      <w:r w:rsidR="00FC4786" w:rsidRPr="00C86BFA">
        <w:rPr>
          <w:rFonts w:ascii="標楷體" w:eastAsia="標楷體" w:hAnsi="標楷體" w:cs="細明體" w:hint="eastAsia"/>
          <w:kern w:val="0"/>
          <w:szCs w:val="24"/>
        </w:rPr>
        <w:t>逾時</w:t>
      </w:r>
      <w:r w:rsidR="00F66A71" w:rsidRPr="00C86BFA">
        <w:rPr>
          <w:rFonts w:ascii="標楷體" w:eastAsia="標楷體" w:hAnsi="標楷體" w:cs="細明體" w:hint="eastAsia"/>
          <w:kern w:val="0"/>
          <w:szCs w:val="24"/>
        </w:rPr>
        <w:t>申報</w:t>
      </w:r>
      <w:r w:rsidR="00DC1F30" w:rsidRPr="00C86BFA">
        <w:rPr>
          <w:rFonts w:ascii="標楷體" w:eastAsia="標楷體" w:hAnsi="標楷體" w:cs="細明體" w:hint="eastAsia"/>
          <w:kern w:val="0"/>
          <w:szCs w:val="24"/>
        </w:rPr>
        <w:t>及</w:t>
      </w:r>
      <w:r w:rsidR="00F66A71" w:rsidRPr="00C86BFA">
        <w:rPr>
          <w:rFonts w:ascii="標楷體" w:eastAsia="標楷體" w:hAnsi="標楷體" w:cs="細明體" w:hint="eastAsia"/>
          <w:kern w:val="0"/>
          <w:szCs w:val="24"/>
        </w:rPr>
        <w:t>公告。</w:t>
      </w:r>
    </w:p>
    <w:p w:rsidR="007D3E48" w:rsidRPr="00C86BFA" w:rsidRDefault="00341145"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取得人</w:t>
      </w:r>
      <w:r w:rsidR="007D3E48" w:rsidRPr="00C86BFA">
        <w:rPr>
          <w:rFonts w:ascii="標楷體" w:eastAsia="標楷體" w:hAnsi="標楷體" w:cs="細明體" w:hint="eastAsia"/>
          <w:kern w:val="0"/>
          <w:szCs w:val="24"/>
        </w:rPr>
        <w:t>申報之案件，經本公司檢視後發現內容有誤植或相關附件有疏漏部分，通知</w:t>
      </w:r>
      <w:r w:rsidRPr="00C86BFA">
        <w:rPr>
          <w:rFonts w:ascii="標楷體" w:eastAsia="標楷體" w:hAnsi="標楷體" w:cs="細明體" w:hint="eastAsia"/>
          <w:kern w:val="0"/>
          <w:szCs w:val="24"/>
        </w:rPr>
        <w:t>取得人</w:t>
      </w:r>
      <w:r w:rsidR="007D3E48" w:rsidRPr="00C86BFA">
        <w:rPr>
          <w:rFonts w:ascii="標楷體" w:eastAsia="標楷體" w:hAnsi="標楷體" w:cs="細明體" w:hint="eastAsia"/>
          <w:kern w:val="0"/>
          <w:szCs w:val="24"/>
        </w:rPr>
        <w:t>進行補正。</w:t>
      </w:r>
    </w:p>
    <w:p w:rsidR="007D3E48" w:rsidRPr="00C86BFA" w:rsidRDefault="007D3E48"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r w:rsidRPr="00C86BFA">
        <w:rPr>
          <w:rFonts w:ascii="標楷體" w:eastAsia="標楷體" w:hAnsi="標楷體" w:cs="細明體" w:hint="eastAsia"/>
          <w:kern w:val="0"/>
          <w:szCs w:val="24"/>
        </w:rPr>
        <w:t>本公司受理前開取得人之申報案件，發現有違規情事者，檢具相關附件陳報主管機關。</w:t>
      </w:r>
    </w:p>
    <w:p w:rsidR="00CD7515" w:rsidRPr="00C86BFA" w:rsidRDefault="00CD7515"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Cs w:val="24"/>
        </w:rPr>
      </w:pPr>
    </w:p>
    <w:p w:rsidR="007D3E48" w:rsidRPr="00C86BFA" w:rsidRDefault="007D3E48" w:rsidP="00172B9E">
      <w:pPr>
        <w:spacing w:line="320" w:lineRule="exact"/>
        <w:rPr>
          <w:rFonts w:ascii="標楷體" w:eastAsia="標楷體" w:hAnsi="標楷體"/>
          <w:b/>
          <w:szCs w:val="24"/>
        </w:rPr>
      </w:pPr>
      <w:r w:rsidRPr="00C86BFA">
        <w:rPr>
          <w:rFonts w:ascii="標楷體" w:eastAsia="標楷體" w:hAnsi="標楷體" w:hint="eastAsia"/>
          <w:b/>
          <w:szCs w:val="24"/>
        </w:rPr>
        <w:t>第</w:t>
      </w:r>
      <w:r w:rsidR="00F66A71" w:rsidRPr="00C86BFA">
        <w:rPr>
          <w:rFonts w:ascii="標楷體" w:eastAsia="標楷體" w:hAnsi="標楷體" w:hint="eastAsia"/>
          <w:b/>
          <w:szCs w:val="24"/>
        </w:rPr>
        <w:t>五</w:t>
      </w:r>
      <w:r w:rsidRPr="00C86BFA">
        <w:rPr>
          <w:rFonts w:ascii="標楷體" w:eastAsia="標楷體" w:hAnsi="標楷體" w:hint="eastAsia"/>
          <w:b/>
          <w:szCs w:val="24"/>
        </w:rPr>
        <w:t>條</w:t>
      </w:r>
    </w:p>
    <w:p w:rsidR="00894CF3" w:rsidRPr="00C86BFA" w:rsidRDefault="007D3E48" w:rsidP="00172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b/>
          <w:szCs w:val="24"/>
        </w:rPr>
      </w:pPr>
      <w:r w:rsidRPr="00C86BFA">
        <w:rPr>
          <w:rFonts w:ascii="標楷體" w:eastAsia="標楷體" w:hAnsi="標楷體" w:hint="eastAsia"/>
          <w:szCs w:val="24"/>
        </w:rPr>
        <w:t>本作業程序經報請主管機關核定後公告實施，修正時亦同。本作業程序之附表奉本公司總經理核定後施行，修正時亦同。</w:t>
      </w:r>
    </w:p>
    <w:sectPr w:rsidR="00894CF3" w:rsidRPr="00C86BFA" w:rsidSect="00172B9E">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5A" w:rsidRDefault="00AC415A"/>
  </w:endnote>
  <w:endnote w:type="continuationSeparator" w:id="0">
    <w:p w:rsidR="00AC415A" w:rsidRDefault="00AC4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5A" w:rsidRDefault="00AC415A"/>
  </w:footnote>
  <w:footnote w:type="continuationSeparator" w:id="0">
    <w:p w:rsidR="00AC415A" w:rsidRDefault="00AC415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2A"/>
    <w:rsid w:val="000373C1"/>
    <w:rsid w:val="00041D5A"/>
    <w:rsid w:val="00043875"/>
    <w:rsid w:val="000465E3"/>
    <w:rsid w:val="000535B2"/>
    <w:rsid w:val="00057204"/>
    <w:rsid w:val="00085979"/>
    <w:rsid w:val="000A63E7"/>
    <w:rsid w:val="000E0B88"/>
    <w:rsid w:val="001247E6"/>
    <w:rsid w:val="00140D01"/>
    <w:rsid w:val="00172B9E"/>
    <w:rsid w:val="00234AF6"/>
    <w:rsid w:val="002936D8"/>
    <w:rsid w:val="002C5D5F"/>
    <w:rsid w:val="00312BF4"/>
    <w:rsid w:val="00341145"/>
    <w:rsid w:val="003B76BF"/>
    <w:rsid w:val="004D498C"/>
    <w:rsid w:val="004F3A86"/>
    <w:rsid w:val="00516DA6"/>
    <w:rsid w:val="00521D9A"/>
    <w:rsid w:val="005827F5"/>
    <w:rsid w:val="00595E46"/>
    <w:rsid w:val="00597FB3"/>
    <w:rsid w:val="005A048F"/>
    <w:rsid w:val="005A584F"/>
    <w:rsid w:val="005C1849"/>
    <w:rsid w:val="005E3E79"/>
    <w:rsid w:val="005E68C3"/>
    <w:rsid w:val="005E7FB1"/>
    <w:rsid w:val="00600A2A"/>
    <w:rsid w:val="006E6D68"/>
    <w:rsid w:val="00711481"/>
    <w:rsid w:val="00762736"/>
    <w:rsid w:val="007C2132"/>
    <w:rsid w:val="007D3E48"/>
    <w:rsid w:val="00894CF3"/>
    <w:rsid w:val="00923068"/>
    <w:rsid w:val="009648E0"/>
    <w:rsid w:val="009B4C26"/>
    <w:rsid w:val="009F3437"/>
    <w:rsid w:val="00A5201B"/>
    <w:rsid w:val="00A53D4D"/>
    <w:rsid w:val="00A944A3"/>
    <w:rsid w:val="00AC415A"/>
    <w:rsid w:val="00B94E6E"/>
    <w:rsid w:val="00BF418E"/>
    <w:rsid w:val="00BF5D74"/>
    <w:rsid w:val="00C12EB4"/>
    <w:rsid w:val="00C86BFA"/>
    <w:rsid w:val="00CA6CB5"/>
    <w:rsid w:val="00CD7515"/>
    <w:rsid w:val="00D4548F"/>
    <w:rsid w:val="00D60B2E"/>
    <w:rsid w:val="00DA5949"/>
    <w:rsid w:val="00DC1F30"/>
    <w:rsid w:val="00DD03A1"/>
    <w:rsid w:val="00DE23FE"/>
    <w:rsid w:val="00DF05DF"/>
    <w:rsid w:val="00E012F2"/>
    <w:rsid w:val="00E12BF4"/>
    <w:rsid w:val="00E72E1F"/>
    <w:rsid w:val="00E865BB"/>
    <w:rsid w:val="00E96D5B"/>
    <w:rsid w:val="00EB7266"/>
    <w:rsid w:val="00F66A71"/>
    <w:rsid w:val="00F72568"/>
    <w:rsid w:val="00F733BF"/>
    <w:rsid w:val="00F8029D"/>
    <w:rsid w:val="00F83C10"/>
    <w:rsid w:val="00FA276B"/>
    <w:rsid w:val="00FC4786"/>
    <w:rsid w:val="00FF3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873F1D-0CD3-4156-B0D9-823EEAB5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3C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73C1"/>
    <w:rPr>
      <w:rFonts w:asciiTheme="majorHAnsi" w:eastAsiaTheme="majorEastAsia" w:hAnsiTheme="majorHAnsi" w:cstheme="majorBidi"/>
      <w:sz w:val="18"/>
      <w:szCs w:val="18"/>
    </w:rPr>
  </w:style>
  <w:style w:type="paragraph" w:styleId="a5">
    <w:name w:val="header"/>
    <w:basedOn w:val="a"/>
    <w:link w:val="a6"/>
    <w:uiPriority w:val="99"/>
    <w:unhideWhenUsed/>
    <w:rsid w:val="00CD7515"/>
    <w:pPr>
      <w:tabs>
        <w:tab w:val="center" w:pos="4153"/>
        <w:tab w:val="right" w:pos="8306"/>
      </w:tabs>
      <w:snapToGrid w:val="0"/>
    </w:pPr>
    <w:rPr>
      <w:sz w:val="20"/>
      <w:szCs w:val="20"/>
    </w:rPr>
  </w:style>
  <w:style w:type="character" w:customStyle="1" w:styleId="a6">
    <w:name w:val="頁首 字元"/>
    <w:basedOn w:val="a0"/>
    <w:link w:val="a5"/>
    <w:uiPriority w:val="99"/>
    <w:rsid w:val="00CD7515"/>
    <w:rPr>
      <w:sz w:val="20"/>
      <w:szCs w:val="20"/>
    </w:rPr>
  </w:style>
  <w:style w:type="paragraph" w:styleId="a7">
    <w:name w:val="footer"/>
    <w:basedOn w:val="a"/>
    <w:link w:val="a8"/>
    <w:uiPriority w:val="99"/>
    <w:unhideWhenUsed/>
    <w:rsid w:val="00CD7515"/>
    <w:pPr>
      <w:tabs>
        <w:tab w:val="center" w:pos="4153"/>
        <w:tab w:val="right" w:pos="8306"/>
      </w:tabs>
      <w:snapToGrid w:val="0"/>
    </w:pPr>
    <w:rPr>
      <w:sz w:val="20"/>
      <w:szCs w:val="20"/>
    </w:rPr>
  </w:style>
  <w:style w:type="character" w:customStyle="1" w:styleId="a8">
    <w:name w:val="頁尾 字元"/>
    <w:basedOn w:val="a0"/>
    <w:link w:val="a7"/>
    <w:uiPriority w:val="99"/>
    <w:rsid w:val="00CD7515"/>
    <w:rPr>
      <w:sz w:val="20"/>
      <w:szCs w:val="20"/>
    </w:rPr>
  </w:style>
  <w:style w:type="paragraph" w:styleId="a9">
    <w:name w:val="List Paragraph"/>
    <w:basedOn w:val="a"/>
    <w:uiPriority w:val="34"/>
    <w:qFormat/>
    <w:rsid w:val="00E012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Company>TWSE 臺灣證券交易所</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吳文君</dc:creator>
  <cp:keywords/>
  <dc:description/>
  <cp:lastModifiedBy>吳文君</cp:lastModifiedBy>
  <cp:revision>2</cp:revision>
  <cp:lastPrinted>2024-03-04T03:07:00Z</cp:lastPrinted>
  <dcterms:created xsi:type="dcterms:W3CDTF">2024-04-10T09:10:00Z</dcterms:created>
  <dcterms:modified xsi:type="dcterms:W3CDTF">2024-04-10T09:10:00Z</dcterms:modified>
</cp:coreProperties>
</file>