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D0" w:rsidRDefault="005702BE" w:rsidP="00C8711E">
      <w:pPr>
        <w:tabs>
          <w:tab w:val="left" w:pos="8040"/>
        </w:tabs>
        <w:kinsoku w:val="0"/>
        <w:spacing w:line="380" w:lineRule="exact"/>
        <w:jc w:val="center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b/>
          <w:sz w:val="28"/>
        </w:rPr>
        <w:t>臺灣證券交易所股份有限公司</w:t>
      </w:r>
      <w:r w:rsidR="00782FF2">
        <w:rPr>
          <w:rFonts w:ascii="標楷體" w:eastAsia="標楷體" w:hint="eastAsia"/>
          <w:b/>
          <w:sz w:val="28"/>
        </w:rPr>
        <w:t>有價證券借貸辦法</w:t>
      </w:r>
    </w:p>
    <w:p w:rsidR="00D71CAF" w:rsidRDefault="00782FF2">
      <w:pPr>
        <w:tabs>
          <w:tab w:val="left" w:pos="8040"/>
        </w:tabs>
        <w:kinsoku w:val="0"/>
        <w:spacing w:line="380" w:lineRule="exact"/>
        <w:jc w:val="center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b/>
          <w:sz w:val="28"/>
        </w:rPr>
        <w:t>第十四條及第十四條之</w:t>
      </w:r>
      <w:proofErr w:type="gramStart"/>
      <w:r>
        <w:rPr>
          <w:rFonts w:ascii="標楷體" w:eastAsia="標楷體" w:hint="eastAsia"/>
          <w:b/>
          <w:sz w:val="28"/>
        </w:rPr>
        <w:t>一</w:t>
      </w:r>
      <w:proofErr w:type="gramEnd"/>
      <w:r w:rsidR="00C46524">
        <w:rPr>
          <w:rFonts w:ascii="標楷體" w:eastAsia="標楷體" w:hint="eastAsia"/>
          <w:b/>
          <w:sz w:val="28"/>
        </w:rPr>
        <w:t>修正</w:t>
      </w:r>
      <w:r w:rsidR="007B4229">
        <w:rPr>
          <w:rFonts w:ascii="標楷體" w:eastAsia="標楷體" w:hint="eastAsia"/>
          <w:b/>
          <w:sz w:val="28"/>
        </w:rPr>
        <w:t>條文</w:t>
      </w:r>
      <w:r w:rsidR="00556FE6">
        <w:rPr>
          <w:rFonts w:ascii="標楷體" w:eastAsia="標楷體" w:hint="eastAsia"/>
          <w:b/>
          <w:sz w:val="28"/>
        </w:rPr>
        <w:t>對照表</w:t>
      </w:r>
    </w:p>
    <w:p w:rsidR="00556FE6" w:rsidRDefault="00556FE6" w:rsidP="00C8711E">
      <w:pPr>
        <w:tabs>
          <w:tab w:val="left" w:pos="8040"/>
        </w:tabs>
        <w:kinsoku w:val="0"/>
        <w:spacing w:line="380" w:lineRule="exact"/>
        <w:jc w:val="both"/>
        <w:rPr>
          <w:rFonts w:ascii="標楷體" w:eastAsia="標楷體"/>
          <w:b/>
          <w:sz w:val="26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3260"/>
        <w:gridCol w:w="3079"/>
      </w:tblGrid>
      <w:tr w:rsidR="00556FE6" w:rsidTr="003F285C">
        <w:trPr>
          <w:tblHeader/>
        </w:trPr>
        <w:tc>
          <w:tcPr>
            <w:tcW w:w="3289" w:type="dxa"/>
          </w:tcPr>
          <w:p w:rsidR="00556FE6" w:rsidRDefault="00556FE6" w:rsidP="00C8711E">
            <w:pPr>
              <w:tabs>
                <w:tab w:val="left" w:pos="8040"/>
              </w:tabs>
              <w:kinsoku w:val="0"/>
              <w:spacing w:line="3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修</w:t>
            </w:r>
            <w:r w:rsidR="00FA29E7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正</w:t>
            </w:r>
            <w:r w:rsidR="00FA29E7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條</w:t>
            </w:r>
            <w:r w:rsidR="00FA29E7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文</w:t>
            </w:r>
          </w:p>
        </w:tc>
        <w:tc>
          <w:tcPr>
            <w:tcW w:w="3260" w:type="dxa"/>
          </w:tcPr>
          <w:p w:rsidR="00556FE6" w:rsidRDefault="00556FE6" w:rsidP="00C8711E">
            <w:pPr>
              <w:tabs>
                <w:tab w:val="left" w:pos="8040"/>
              </w:tabs>
              <w:kinsoku w:val="0"/>
              <w:spacing w:line="3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現</w:t>
            </w:r>
            <w:r w:rsidR="00FA29E7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行</w:t>
            </w:r>
            <w:r w:rsidR="00FA29E7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條</w:t>
            </w:r>
            <w:r w:rsidR="00FA29E7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文</w:t>
            </w:r>
          </w:p>
        </w:tc>
        <w:tc>
          <w:tcPr>
            <w:tcW w:w="3079" w:type="dxa"/>
          </w:tcPr>
          <w:p w:rsidR="00556FE6" w:rsidRDefault="00556FE6" w:rsidP="00C8711E">
            <w:pPr>
              <w:tabs>
                <w:tab w:val="left" w:pos="8040"/>
              </w:tabs>
              <w:kinsoku w:val="0"/>
              <w:spacing w:line="3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說</w:t>
            </w:r>
            <w:r w:rsidR="00FA29E7">
              <w:rPr>
                <w:rFonts w:ascii="標楷體" w:eastAsia="標楷體" w:hint="eastAsia"/>
              </w:rPr>
              <w:t xml:space="preserve">       </w:t>
            </w:r>
            <w:r>
              <w:rPr>
                <w:rFonts w:ascii="標楷體" w:eastAsia="標楷體" w:hint="eastAsia"/>
              </w:rPr>
              <w:t>明</w:t>
            </w:r>
          </w:p>
        </w:tc>
      </w:tr>
      <w:tr w:rsidR="003E3375" w:rsidTr="003F285C">
        <w:tc>
          <w:tcPr>
            <w:tcW w:w="3289" w:type="dxa"/>
          </w:tcPr>
          <w:p w:rsidR="003E3375" w:rsidRDefault="003E3375" w:rsidP="00E551AB">
            <w:pPr>
              <w:kinsoku w:val="0"/>
              <w:overflowPunct w:val="0"/>
              <w:spacing w:line="380" w:lineRule="exact"/>
              <w:ind w:left="240" w:hanging="240"/>
              <w:jc w:val="both"/>
              <w:rPr>
                <w:rFonts w:ascii="標楷體" w:eastAsia="標楷體"/>
              </w:rPr>
            </w:pPr>
            <w:r w:rsidRPr="00EF2A3C">
              <w:rPr>
                <w:rFonts w:ascii="標楷體" w:eastAsia="標楷體" w:hint="eastAsia"/>
              </w:rPr>
              <w:t>第</w:t>
            </w:r>
            <w:r>
              <w:rPr>
                <w:rFonts w:ascii="標楷體" w:eastAsia="標楷體" w:hint="eastAsia"/>
              </w:rPr>
              <w:t>十四</w:t>
            </w:r>
            <w:r w:rsidRPr="00EF2A3C">
              <w:rPr>
                <w:rFonts w:ascii="標楷體" w:eastAsia="標楷體" w:hint="eastAsia"/>
              </w:rPr>
              <w:t>條</w:t>
            </w:r>
          </w:p>
          <w:p w:rsidR="003E3375" w:rsidRPr="004A427E" w:rsidRDefault="003E3375" w:rsidP="00E551AB">
            <w:pPr>
              <w:kinsoku w:val="0"/>
              <w:overflowPunct w:val="0"/>
              <w:spacing w:line="380" w:lineRule="exact"/>
              <w:ind w:leftChars="100" w:left="240" w:firstLineChars="200" w:firstLine="480"/>
              <w:jc w:val="both"/>
              <w:rPr>
                <w:rFonts w:ascii="細明體" w:eastAsia="細明體" w:hAnsi="細明體" w:cs="細明體"/>
                <w:kern w:val="0"/>
                <w:szCs w:val="24"/>
              </w:rPr>
            </w:pPr>
            <w:r w:rsidRPr="004A427E">
              <w:rPr>
                <w:rFonts w:ascii="標楷體" w:eastAsia="標楷體" w:hint="eastAsia"/>
              </w:rPr>
              <w:t>有價證券借貸之標的證券，係指得為融資融券交易之有價證券、得發行認購（售）權證之標的證券，及已發行下列衍生性商品之標的證券在我國上市（櫃）者：</w:t>
            </w:r>
          </w:p>
          <w:p w:rsidR="003E3375" w:rsidRPr="004A427E" w:rsidRDefault="003E3375" w:rsidP="00E551AB">
            <w:pPr>
              <w:pStyle w:val="ae"/>
              <w:numPr>
                <w:ilvl w:val="0"/>
                <w:numId w:val="32"/>
              </w:numPr>
              <w:kinsoku w:val="0"/>
              <w:overflowPunct w:val="0"/>
              <w:spacing w:line="380" w:lineRule="exact"/>
              <w:ind w:leftChars="0"/>
              <w:jc w:val="both"/>
              <w:rPr>
                <w:rFonts w:ascii="標楷體" w:eastAsia="標楷體"/>
              </w:rPr>
            </w:pPr>
            <w:r w:rsidRPr="004A427E">
              <w:rPr>
                <w:rFonts w:ascii="標楷體" w:eastAsia="標楷體" w:hint="eastAsia"/>
              </w:rPr>
              <w:t>股票選擇權或股票期貨。</w:t>
            </w:r>
          </w:p>
          <w:p w:rsidR="003E3375" w:rsidRDefault="003E3375" w:rsidP="00E551AB">
            <w:pPr>
              <w:pStyle w:val="ae"/>
              <w:numPr>
                <w:ilvl w:val="0"/>
                <w:numId w:val="32"/>
              </w:numPr>
              <w:kinsoku w:val="0"/>
              <w:overflowPunct w:val="0"/>
              <w:spacing w:line="380" w:lineRule="exact"/>
              <w:ind w:leftChars="0"/>
              <w:jc w:val="both"/>
              <w:rPr>
                <w:rFonts w:ascii="標楷體" w:eastAsia="標楷體"/>
              </w:rPr>
            </w:pPr>
            <w:r w:rsidRPr="004A427E">
              <w:rPr>
                <w:rFonts w:ascii="標楷體" w:eastAsia="標楷體" w:hint="eastAsia"/>
              </w:rPr>
              <w:t>指數股票型證券投資信託基金（ETF）</w:t>
            </w:r>
            <w:r>
              <w:rPr>
                <w:rFonts w:ascii="標楷體" w:eastAsia="標楷體" w:hint="eastAsia"/>
              </w:rPr>
              <w:t>。</w:t>
            </w:r>
          </w:p>
          <w:p w:rsidR="003E3375" w:rsidRDefault="003E3375" w:rsidP="00E551AB">
            <w:pPr>
              <w:pStyle w:val="ae"/>
              <w:numPr>
                <w:ilvl w:val="0"/>
                <w:numId w:val="32"/>
              </w:numPr>
              <w:kinsoku w:val="0"/>
              <w:overflowPunct w:val="0"/>
              <w:spacing w:line="380" w:lineRule="exact"/>
              <w:ind w:leftChars="0"/>
              <w:jc w:val="both"/>
              <w:rPr>
                <w:rFonts w:ascii="標楷體" w:eastAsia="標楷體"/>
              </w:rPr>
            </w:pPr>
            <w:r w:rsidRPr="004A427E">
              <w:rPr>
                <w:rFonts w:ascii="標楷體" w:eastAsia="標楷體" w:hint="eastAsia"/>
              </w:rPr>
              <w:t>海內外可轉換公司債或可交換公司債。</w:t>
            </w:r>
          </w:p>
          <w:p w:rsidR="003E3375" w:rsidRDefault="003E3375" w:rsidP="00E551AB">
            <w:pPr>
              <w:pStyle w:val="ae"/>
              <w:numPr>
                <w:ilvl w:val="0"/>
                <w:numId w:val="32"/>
              </w:numPr>
              <w:kinsoku w:val="0"/>
              <w:overflowPunct w:val="0"/>
              <w:spacing w:line="380" w:lineRule="exact"/>
              <w:ind w:leftChars="0"/>
              <w:jc w:val="both"/>
              <w:rPr>
                <w:rFonts w:ascii="標楷體" w:eastAsia="標楷體"/>
              </w:rPr>
            </w:pPr>
            <w:r w:rsidRPr="004A427E">
              <w:rPr>
                <w:rFonts w:ascii="標楷體" w:eastAsia="標楷體" w:hint="eastAsia"/>
              </w:rPr>
              <w:t>海外存託憑證。</w:t>
            </w:r>
          </w:p>
          <w:p w:rsidR="003E3375" w:rsidRDefault="003E3375" w:rsidP="00E551AB">
            <w:pPr>
              <w:kinsoku w:val="0"/>
              <w:overflowPunct w:val="0"/>
              <w:spacing w:line="380" w:lineRule="exact"/>
              <w:ind w:leftChars="100" w:left="240" w:firstLineChars="200" w:firstLine="480"/>
              <w:jc w:val="both"/>
              <w:rPr>
                <w:rFonts w:ascii="標楷體" w:eastAsia="標楷體"/>
              </w:rPr>
            </w:pPr>
            <w:r w:rsidRPr="004A427E">
              <w:rPr>
                <w:rFonts w:ascii="標楷體" w:eastAsia="標楷體" w:hint="eastAsia"/>
              </w:rPr>
              <w:t>前項有價證券借貸之標的證券由本公司公告，本公司並得視市場狀況調整之。</w:t>
            </w:r>
          </w:p>
          <w:p w:rsidR="00E42048" w:rsidRDefault="00E42048" w:rsidP="00E42048">
            <w:pPr>
              <w:kinsoku w:val="0"/>
              <w:overflowPunct w:val="0"/>
              <w:spacing w:line="380" w:lineRule="exact"/>
              <w:ind w:leftChars="118" w:left="283" w:firstLineChars="200" w:firstLine="480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3260" w:type="dxa"/>
          </w:tcPr>
          <w:p w:rsidR="003E3375" w:rsidRDefault="003E3375" w:rsidP="003E3375">
            <w:pPr>
              <w:kinsoku w:val="0"/>
              <w:overflowPunct w:val="0"/>
              <w:spacing w:line="380" w:lineRule="exact"/>
              <w:ind w:left="240" w:hanging="240"/>
              <w:jc w:val="both"/>
              <w:rPr>
                <w:rFonts w:ascii="標楷體" w:eastAsia="標楷體"/>
              </w:rPr>
            </w:pPr>
            <w:r w:rsidRPr="00EF2A3C">
              <w:rPr>
                <w:rFonts w:ascii="標楷體" w:eastAsia="標楷體" w:hint="eastAsia"/>
              </w:rPr>
              <w:t>第</w:t>
            </w:r>
            <w:r>
              <w:rPr>
                <w:rFonts w:ascii="標楷體" w:eastAsia="標楷體" w:hint="eastAsia"/>
              </w:rPr>
              <w:t>十四</w:t>
            </w:r>
            <w:r w:rsidRPr="00EF2A3C">
              <w:rPr>
                <w:rFonts w:ascii="標楷體" w:eastAsia="標楷體" w:hint="eastAsia"/>
              </w:rPr>
              <w:t>條</w:t>
            </w:r>
          </w:p>
          <w:p w:rsidR="003E3375" w:rsidRDefault="003E3375" w:rsidP="00E551AB">
            <w:pPr>
              <w:kinsoku w:val="0"/>
              <w:overflowPunct w:val="0"/>
              <w:spacing w:line="380" w:lineRule="exact"/>
              <w:ind w:leftChars="100" w:left="240" w:firstLineChars="200" w:firstLine="480"/>
              <w:jc w:val="both"/>
              <w:rPr>
                <w:rFonts w:ascii="標楷體" w:eastAsia="標楷體"/>
              </w:rPr>
            </w:pPr>
            <w:r w:rsidRPr="004A427E">
              <w:rPr>
                <w:rFonts w:ascii="標楷體" w:eastAsia="標楷體" w:hint="eastAsia"/>
              </w:rPr>
              <w:t>有價證券借貸之標的證券，係指得為融資融券交易之有價證券、得發行認購（售）權證之標的證券，及已發行下列衍生性商品之標的證券在我國上市（櫃）者：</w:t>
            </w:r>
          </w:p>
          <w:p w:rsidR="003E3375" w:rsidRPr="003E3375" w:rsidRDefault="003E3375" w:rsidP="003E3375">
            <w:pPr>
              <w:pStyle w:val="ae"/>
              <w:numPr>
                <w:ilvl w:val="0"/>
                <w:numId w:val="34"/>
              </w:numPr>
              <w:kinsoku w:val="0"/>
              <w:overflowPunct w:val="0"/>
              <w:spacing w:line="380" w:lineRule="exact"/>
              <w:ind w:leftChars="0" w:left="748" w:hanging="510"/>
              <w:jc w:val="both"/>
              <w:rPr>
                <w:rFonts w:ascii="標楷體" w:eastAsia="標楷體"/>
                <w:szCs w:val="24"/>
              </w:rPr>
            </w:pPr>
            <w:r w:rsidRPr="003E3375">
              <w:rPr>
                <w:rFonts w:ascii="標楷體" w:eastAsia="標楷體" w:hint="eastAsia"/>
              </w:rPr>
              <w:t>股票選擇權或股票期貨。</w:t>
            </w:r>
          </w:p>
          <w:p w:rsidR="003E3375" w:rsidRPr="003E3375" w:rsidRDefault="003E3375" w:rsidP="003E3375">
            <w:pPr>
              <w:pStyle w:val="ae"/>
              <w:numPr>
                <w:ilvl w:val="0"/>
                <w:numId w:val="34"/>
              </w:numPr>
              <w:kinsoku w:val="0"/>
              <w:overflowPunct w:val="0"/>
              <w:spacing w:line="380" w:lineRule="exact"/>
              <w:ind w:leftChars="0" w:left="748" w:hanging="510"/>
              <w:jc w:val="both"/>
              <w:rPr>
                <w:rFonts w:ascii="標楷體" w:eastAsia="標楷體"/>
                <w:szCs w:val="24"/>
              </w:rPr>
            </w:pPr>
            <w:r w:rsidRPr="004A427E">
              <w:rPr>
                <w:rFonts w:ascii="標楷體" w:eastAsia="標楷體" w:hint="eastAsia"/>
              </w:rPr>
              <w:t>指數股票型證券投資信託基金（ETF）</w:t>
            </w:r>
            <w:r>
              <w:rPr>
                <w:rFonts w:ascii="標楷體" w:eastAsia="標楷體" w:hint="eastAsia"/>
              </w:rPr>
              <w:t>。</w:t>
            </w:r>
          </w:p>
          <w:p w:rsidR="003E3375" w:rsidRPr="003E3375" w:rsidRDefault="003E3375" w:rsidP="003E3375">
            <w:pPr>
              <w:pStyle w:val="ae"/>
              <w:numPr>
                <w:ilvl w:val="0"/>
                <w:numId w:val="34"/>
              </w:numPr>
              <w:kinsoku w:val="0"/>
              <w:overflowPunct w:val="0"/>
              <w:spacing w:line="380" w:lineRule="exact"/>
              <w:ind w:leftChars="0" w:left="748" w:hanging="510"/>
              <w:jc w:val="both"/>
              <w:rPr>
                <w:rFonts w:ascii="標楷體" w:eastAsia="標楷體"/>
                <w:szCs w:val="24"/>
              </w:rPr>
            </w:pPr>
            <w:r w:rsidRPr="004A427E">
              <w:rPr>
                <w:rFonts w:ascii="標楷體" w:eastAsia="標楷體" w:hint="eastAsia"/>
              </w:rPr>
              <w:t>海內外可轉換公司債或可交換公司債。</w:t>
            </w:r>
          </w:p>
          <w:p w:rsidR="003E3375" w:rsidRPr="003E3375" w:rsidRDefault="003E3375" w:rsidP="003E3375">
            <w:pPr>
              <w:pStyle w:val="ae"/>
              <w:numPr>
                <w:ilvl w:val="0"/>
                <w:numId w:val="34"/>
              </w:numPr>
              <w:kinsoku w:val="0"/>
              <w:overflowPunct w:val="0"/>
              <w:spacing w:line="380" w:lineRule="exact"/>
              <w:ind w:leftChars="0" w:left="748" w:hanging="510"/>
              <w:jc w:val="both"/>
              <w:rPr>
                <w:rFonts w:ascii="標楷體" w:eastAsia="標楷體"/>
                <w:szCs w:val="24"/>
              </w:rPr>
            </w:pPr>
            <w:r w:rsidRPr="004A427E">
              <w:rPr>
                <w:rFonts w:ascii="標楷體" w:eastAsia="標楷體" w:hint="eastAsia"/>
              </w:rPr>
              <w:t>海外存託憑證。</w:t>
            </w:r>
          </w:p>
          <w:p w:rsidR="003E3375" w:rsidRDefault="003E3375" w:rsidP="003E3375">
            <w:pPr>
              <w:kinsoku w:val="0"/>
              <w:overflowPunct w:val="0"/>
              <w:spacing w:line="380" w:lineRule="exact"/>
              <w:ind w:leftChars="100" w:left="240" w:firstLineChars="200" w:firstLine="480"/>
              <w:jc w:val="both"/>
              <w:rPr>
                <w:rFonts w:ascii="標楷體" w:eastAsia="標楷體"/>
              </w:rPr>
            </w:pPr>
            <w:r w:rsidRPr="004A427E">
              <w:rPr>
                <w:rFonts w:ascii="標楷體" w:eastAsia="標楷體" w:hint="eastAsia"/>
              </w:rPr>
              <w:t>前項有價證券借貸之標的證券由本公司公告，本公司並得視市場狀況調整之。</w:t>
            </w:r>
          </w:p>
          <w:p w:rsidR="0052417A" w:rsidRPr="00497807" w:rsidRDefault="00944952">
            <w:pPr>
              <w:kinsoku w:val="0"/>
              <w:overflowPunct w:val="0"/>
              <w:spacing w:line="380" w:lineRule="exact"/>
              <w:ind w:leftChars="100" w:left="240" w:firstLineChars="200" w:firstLine="480"/>
              <w:jc w:val="both"/>
              <w:rPr>
                <w:rFonts w:ascii="標楷體" w:eastAsia="標楷體"/>
                <w:u w:val="single"/>
              </w:rPr>
            </w:pPr>
            <w:r w:rsidRPr="00944952">
              <w:rPr>
                <w:rFonts w:ascii="標楷體" w:eastAsia="標楷體" w:hint="eastAsia"/>
                <w:u w:val="single"/>
              </w:rPr>
              <w:t>第一項所定之標的證券，於本公司或櫃檯買賣中心公告暫停交易</w:t>
            </w:r>
            <w:proofErr w:type="gramStart"/>
            <w:r w:rsidRPr="00944952">
              <w:rPr>
                <w:rFonts w:ascii="標楷體" w:eastAsia="標楷體" w:hint="eastAsia"/>
                <w:u w:val="single"/>
              </w:rPr>
              <w:t>期間，</w:t>
            </w:r>
            <w:proofErr w:type="gramEnd"/>
            <w:r w:rsidRPr="00944952">
              <w:rPr>
                <w:rFonts w:ascii="標楷體" w:eastAsia="標楷體" w:hint="eastAsia"/>
                <w:u w:val="single"/>
              </w:rPr>
              <w:t>亦暫停有價證券借貸交易。</w:t>
            </w:r>
          </w:p>
          <w:p w:rsidR="00B760BD" w:rsidRPr="0052417A" w:rsidRDefault="00B760BD">
            <w:pPr>
              <w:kinsoku w:val="0"/>
              <w:overflowPunct w:val="0"/>
              <w:spacing w:line="380" w:lineRule="exact"/>
              <w:ind w:leftChars="100" w:left="240" w:firstLineChars="200" w:firstLine="480"/>
              <w:jc w:val="both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3079" w:type="dxa"/>
          </w:tcPr>
          <w:p w:rsidR="003735DD" w:rsidRDefault="002253AD" w:rsidP="002253AD">
            <w:pPr>
              <w:kinsoku w:val="0"/>
              <w:overflowPunct w:val="0"/>
              <w:spacing w:line="380" w:lineRule="exact"/>
              <w:ind w:leftChars="100" w:left="240"/>
              <w:jc w:val="both"/>
            </w:pPr>
            <w:r>
              <w:rPr>
                <w:rFonts w:ascii="標楷體" w:eastAsia="標楷體" w:hint="eastAsia"/>
              </w:rPr>
              <w:t>考量</w:t>
            </w:r>
            <w:r w:rsidR="00803D7E">
              <w:rPr>
                <w:rFonts w:ascii="標楷體" w:eastAsia="標楷體" w:hint="eastAsia"/>
              </w:rPr>
              <w:t>本條規範意旨</w:t>
            </w:r>
            <w:r>
              <w:rPr>
                <w:rFonts w:ascii="標楷體" w:eastAsia="標楷體" w:hint="eastAsia"/>
              </w:rPr>
              <w:t>，</w:t>
            </w:r>
            <w:r w:rsidR="00803D7E">
              <w:rPr>
                <w:rFonts w:ascii="標楷體" w:eastAsia="標楷體" w:hint="eastAsia"/>
              </w:rPr>
              <w:t>主要在界定有價證券借貸標的</w:t>
            </w:r>
            <w:r w:rsidR="00B760BD">
              <w:rPr>
                <w:rFonts w:ascii="標楷體" w:eastAsia="標楷體" w:hint="eastAsia"/>
              </w:rPr>
              <w:t>之</w:t>
            </w:r>
            <w:r w:rsidR="00803D7E">
              <w:rPr>
                <w:rFonts w:ascii="標楷體" w:eastAsia="標楷體" w:hint="eastAsia"/>
              </w:rPr>
              <w:t>資格條件，</w:t>
            </w:r>
            <w:proofErr w:type="gramStart"/>
            <w:r w:rsidR="00803D7E">
              <w:rPr>
                <w:rFonts w:ascii="標楷體" w:eastAsia="標楷體" w:hint="eastAsia"/>
              </w:rPr>
              <w:t>爰</w:t>
            </w:r>
            <w:proofErr w:type="gramEnd"/>
            <w:r w:rsidR="00803D7E">
              <w:rPr>
                <w:rFonts w:ascii="標楷體" w:eastAsia="標楷體" w:hint="eastAsia"/>
              </w:rPr>
              <w:t>將第三項有關</w:t>
            </w:r>
            <w:r w:rsidR="00B77BDE">
              <w:rPr>
                <w:rFonts w:ascii="標楷體" w:eastAsia="標楷體" w:hint="eastAsia"/>
              </w:rPr>
              <w:t>標的證券暫停有價證券借貸交易</w:t>
            </w:r>
            <w:r>
              <w:rPr>
                <w:rFonts w:ascii="標楷體" w:eastAsia="標楷體" w:hint="eastAsia"/>
              </w:rPr>
              <w:t>之適用情況</w:t>
            </w:r>
            <w:r w:rsidR="00B77BDE">
              <w:rPr>
                <w:rFonts w:ascii="標楷體" w:eastAsia="標楷體" w:hint="eastAsia"/>
              </w:rPr>
              <w:t>，另新增第十四條之</w:t>
            </w:r>
            <w:proofErr w:type="gramStart"/>
            <w:r w:rsidR="00B77BDE">
              <w:rPr>
                <w:rFonts w:ascii="標楷體" w:eastAsia="標楷體" w:hint="eastAsia"/>
              </w:rPr>
              <w:t>一</w:t>
            </w:r>
            <w:proofErr w:type="gramEnd"/>
            <w:r w:rsidR="00B77BDE">
              <w:rPr>
                <w:rFonts w:ascii="標楷體" w:eastAsia="標楷體" w:hint="eastAsia"/>
              </w:rPr>
              <w:t>予以規範之。</w:t>
            </w:r>
          </w:p>
        </w:tc>
      </w:tr>
      <w:tr w:rsidR="002A1FEC" w:rsidTr="003F285C">
        <w:tc>
          <w:tcPr>
            <w:tcW w:w="3289" w:type="dxa"/>
          </w:tcPr>
          <w:p w:rsidR="002A1FEC" w:rsidRDefault="002A1FEC" w:rsidP="002A1FEC">
            <w:pPr>
              <w:kinsoku w:val="0"/>
              <w:overflowPunct w:val="0"/>
              <w:spacing w:line="380" w:lineRule="exact"/>
              <w:ind w:left="240" w:hanging="240"/>
              <w:jc w:val="both"/>
              <w:rPr>
                <w:rFonts w:ascii="標楷體" w:eastAsia="標楷體"/>
              </w:rPr>
            </w:pPr>
            <w:r w:rsidRPr="00EF2A3C">
              <w:rPr>
                <w:rFonts w:ascii="標楷體" w:eastAsia="標楷體" w:hint="eastAsia"/>
              </w:rPr>
              <w:t>第</w:t>
            </w:r>
            <w:r>
              <w:rPr>
                <w:rFonts w:ascii="標楷體" w:eastAsia="標楷體" w:hint="eastAsia"/>
              </w:rPr>
              <w:t>十四</w:t>
            </w:r>
            <w:r w:rsidRPr="00EF2A3C">
              <w:rPr>
                <w:rFonts w:ascii="標楷體" w:eastAsia="標楷體" w:hint="eastAsia"/>
              </w:rPr>
              <w:t>條</w:t>
            </w:r>
            <w:r>
              <w:rPr>
                <w:rFonts w:ascii="標楷體" w:eastAsia="標楷體" w:hint="eastAsia"/>
              </w:rPr>
              <w:t>之</w:t>
            </w:r>
            <w:proofErr w:type="gramStart"/>
            <w:r>
              <w:rPr>
                <w:rFonts w:ascii="標楷體" w:eastAsia="標楷體" w:hint="eastAsia"/>
              </w:rPr>
              <w:t>一</w:t>
            </w:r>
            <w:proofErr w:type="gramEnd"/>
          </w:p>
          <w:p w:rsidR="00803D7E" w:rsidRDefault="002F6046">
            <w:pPr>
              <w:kinsoku w:val="0"/>
              <w:overflowPunct w:val="0"/>
              <w:spacing w:line="380" w:lineRule="exact"/>
              <w:ind w:left="240" w:firstLine="469"/>
              <w:jc w:val="both"/>
              <w:rPr>
                <w:rFonts w:ascii="標楷體" w:eastAsia="標楷體"/>
              </w:rPr>
            </w:pPr>
            <w:r w:rsidRPr="002F6046">
              <w:rPr>
                <w:rFonts w:ascii="標楷體" w:eastAsia="標楷體" w:hint="eastAsia"/>
              </w:rPr>
              <w:t>有價證券借貸之標的證券經公告暫停交易者，除有第二項之情形，不停止其有價證券借貸交易</w:t>
            </w:r>
            <w:r w:rsidR="00803D7E" w:rsidRPr="00E42048">
              <w:rPr>
                <w:rFonts w:ascii="標楷體" w:eastAsia="標楷體" w:hint="eastAsia"/>
              </w:rPr>
              <w:t>。</w:t>
            </w:r>
          </w:p>
          <w:p w:rsidR="006B196E" w:rsidRDefault="00AB0489">
            <w:pPr>
              <w:kinsoku w:val="0"/>
              <w:overflowPunct w:val="0"/>
              <w:spacing w:line="380" w:lineRule="exact"/>
              <w:ind w:left="240" w:firstLine="469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本公司</w:t>
            </w:r>
            <w:r w:rsidR="00816D12">
              <w:rPr>
                <w:rFonts w:ascii="標楷體" w:eastAsia="標楷體" w:hint="eastAsia"/>
              </w:rPr>
              <w:t>依營業細則第十二條規定</w:t>
            </w:r>
            <w:r w:rsidR="00B3480B">
              <w:rPr>
                <w:rFonts w:ascii="標楷體" w:eastAsia="標楷體" w:hint="eastAsia"/>
              </w:rPr>
              <w:t>或</w:t>
            </w:r>
            <w:r w:rsidR="00F737AA" w:rsidRPr="00C352AF">
              <w:rPr>
                <w:rFonts w:ascii="標楷體" w:eastAsia="標楷體" w:hint="eastAsia"/>
              </w:rPr>
              <w:t>櫃檯買賣中心</w:t>
            </w:r>
            <w:r w:rsidR="00F737AA">
              <w:rPr>
                <w:rFonts w:ascii="標楷體" w:eastAsia="標楷體" w:hint="eastAsia"/>
              </w:rPr>
              <w:t>依</w:t>
            </w:r>
            <w:hyperlink r:id="rId8" w:history="1">
              <w:r w:rsidR="00E42048" w:rsidRPr="00E42048">
                <w:rPr>
                  <w:rFonts w:ascii="標楷體" w:eastAsia="標楷體" w:hint="eastAsia"/>
                </w:rPr>
                <w:t>證券商營業處所買賣有價證券業務規</w:t>
              </w:r>
              <w:proofErr w:type="gramStart"/>
              <w:r w:rsidR="00E42048" w:rsidRPr="00E42048">
                <w:rPr>
                  <w:rFonts w:ascii="標楷體" w:eastAsia="標楷體" w:hint="eastAsia"/>
                </w:rPr>
                <w:t>則</w:t>
              </w:r>
              <w:proofErr w:type="gramEnd"/>
            </w:hyperlink>
            <w:r w:rsidR="00F737AA">
              <w:rPr>
                <w:rFonts w:ascii="標楷體" w:eastAsia="標楷體" w:hint="eastAsia"/>
              </w:rPr>
              <w:t>第四十二條規定</w:t>
            </w:r>
            <w:r w:rsidR="00816D12">
              <w:rPr>
                <w:rFonts w:ascii="標楷體" w:eastAsia="標楷體" w:hint="eastAsia"/>
              </w:rPr>
              <w:t>，</w:t>
            </w:r>
            <w:r w:rsidR="002A1FEC">
              <w:rPr>
                <w:rFonts w:ascii="標楷體" w:eastAsia="標楷體" w:hint="eastAsia"/>
              </w:rPr>
              <w:t>宣布暫停</w:t>
            </w:r>
            <w:r w:rsidR="00122986">
              <w:rPr>
                <w:rFonts w:ascii="標楷體" w:eastAsia="標楷體" w:hint="eastAsia"/>
              </w:rPr>
              <w:t>交易者，</w:t>
            </w:r>
            <w:r w:rsidR="00B3480B">
              <w:rPr>
                <w:rFonts w:ascii="標楷體" w:eastAsia="標楷體" w:hint="eastAsia"/>
              </w:rPr>
              <w:t>本公司</w:t>
            </w:r>
            <w:r w:rsidR="00122986">
              <w:rPr>
                <w:rFonts w:ascii="標楷體" w:eastAsia="標楷體" w:hint="eastAsia"/>
              </w:rPr>
              <w:t>得</w:t>
            </w:r>
            <w:r w:rsidR="00A415FD">
              <w:rPr>
                <w:rFonts w:ascii="標楷體" w:eastAsia="標楷體" w:hint="eastAsia"/>
              </w:rPr>
              <w:t>視情</w:t>
            </w:r>
            <w:r w:rsidR="00EC233E">
              <w:rPr>
                <w:rFonts w:ascii="標楷體" w:eastAsia="標楷體" w:hint="eastAsia"/>
              </w:rPr>
              <w:t>況宣布</w:t>
            </w:r>
            <w:r w:rsidR="00122986">
              <w:rPr>
                <w:rFonts w:ascii="標楷體" w:eastAsia="標楷體" w:hint="eastAsia"/>
              </w:rPr>
              <w:t>暫停</w:t>
            </w:r>
            <w:r w:rsidR="001239BF">
              <w:rPr>
                <w:rFonts w:ascii="標楷體" w:eastAsia="標楷體" w:hint="eastAsia"/>
              </w:rPr>
              <w:t>定價、競</w:t>
            </w:r>
            <w:r w:rsidR="001239BF">
              <w:rPr>
                <w:rFonts w:ascii="標楷體" w:eastAsia="標楷體" w:hint="eastAsia"/>
              </w:rPr>
              <w:lastRenderedPageBreak/>
              <w:t>價</w:t>
            </w:r>
            <w:r w:rsidR="00877296">
              <w:rPr>
                <w:rFonts w:ascii="標楷體" w:eastAsia="標楷體" w:hint="eastAsia"/>
              </w:rPr>
              <w:t>借貸</w:t>
            </w:r>
            <w:r w:rsidR="001239BF">
              <w:rPr>
                <w:rFonts w:ascii="標楷體" w:eastAsia="標楷體" w:hint="eastAsia"/>
              </w:rPr>
              <w:t>交易</w:t>
            </w:r>
            <w:r w:rsidR="006A1D27">
              <w:rPr>
                <w:rFonts w:ascii="標楷體" w:eastAsia="標楷體" w:hint="eastAsia"/>
              </w:rPr>
              <w:t>之申報</w:t>
            </w:r>
            <w:proofErr w:type="gramStart"/>
            <w:r w:rsidR="00877296">
              <w:rPr>
                <w:rFonts w:ascii="標楷體" w:eastAsia="標楷體" w:hint="eastAsia"/>
              </w:rPr>
              <w:t>及</w:t>
            </w:r>
            <w:r w:rsidR="001239BF">
              <w:rPr>
                <w:rFonts w:ascii="標楷體" w:eastAsia="標楷體" w:hint="eastAsia"/>
              </w:rPr>
              <w:t>議借交易</w:t>
            </w:r>
            <w:proofErr w:type="gramEnd"/>
            <w:r w:rsidR="001239BF">
              <w:rPr>
                <w:rFonts w:ascii="標楷體" w:eastAsia="標楷體" w:hint="eastAsia"/>
              </w:rPr>
              <w:t>之成交申報</w:t>
            </w:r>
            <w:r w:rsidR="002A1FEC">
              <w:rPr>
                <w:rFonts w:ascii="標楷體" w:eastAsia="標楷體" w:hint="eastAsia"/>
              </w:rPr>
              <w:t>。</w:t>
            </w:r>
          </w:p>
        </w:tc>
        <w:tc>
          <w:tcPr>
            <w:tcW w:w="3260" w:type="dxa"/>
          </w:tcPr>
          <w:p w:rsidR="002A1FEC" w:rsidRPr="002A1FEC" w:rsidRDefault="00E42048" w:rsidP="003E3375">
            <w:pPr>
              <w:tabs>
                <w:tab w:val="left" w:pos="8040"/>
              </w:tabs>
              <w:kinsoku w:val="0"/>
              <w:overflowPunct w:val="0"/>
              <w:spacing w:line="380" w:lineRule="exact"/>
              <w:ind w:left="240" w:hanging="240"/>
              <w:jc w:val="both"/>
              <w:rPr>
                <w:rFonts w:ascii="標楷體" w:eastAsia="標楷體"/>
                <w:u w:val="single"/>
              </w:rPr>
            </w:pPr>
            <w:r w:rsidRPr="00E42048">
              <w:rPr>
                <w:rFonts w:ascii="標楷體" w:eastAsia="標楷體" w:hint="eastAsia"/>
                <w:u w:val="single"/>
              </w:rPr>
              <w:lastRenderedPageBreak/>
              <w:t>本條新增</w:t>
            </w:r>
          </w:p>
        </w:tc>
        <w:tc>
          <w:tcPr>
            <w:tcW w:w="3079" w:type="dxa"/>
          </w:tcPr>
          <w:p w:rsidR="003735DD" w:rsidRDefault="00B77BDE">
            <w:pPr>
              <w:kinsoku w:val="0"/>
              <w:overflowPunct w:val="0"/>
              <w:spacing w:line="380" w:lineRule="exact"/>
              <w:ind w:left="360" w:hangingChars="150" w:hanging="36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一、</w:t>
            </w:r>
            <w:proofErr w:type="gramStart"/>
            <w:r w:rsidR="00803D7E">
              <w:rPr>
                <w:rFonts w:ascii="標楷體" w:eastAsia="標楷體" w:hint="eastAsia"/>
              </w:rPr>
              <w:t>鑑</w:t>
            </w:r>
            <w:proofErr w:type="gramEnd"/>
            <w:r w:rsidR="00803D7E">
              <w:rPr>
                <w:rFonts w:ascii="標楷體" w:eastAsia="標楷體" w:hint="eastAsia"/>
              </w:rPr>
              <w:t>於本公司及櫃檯買賣中心近期分別公告修訂「對有價證券上市公司重大訊息之查證暨公開處理程序」、「對有價證券上櫃公司重大訊息之查證暨公開處理程序」第二條、第四條並新增第四章暫停及恢復交易，明訂上市(櫃)公司倘有無法及時對外說明之重大訊息，本公司及櫃檯</w:t>
            </w:r>
            <w:r w:rsidR="00803D7E">
              <w:rPr>
                <w:rFonts w:ascii="標楷體" w:eastAsia="標楷體" w:hint="eastAsia"/>
              </w:rPr>
              <w:lastRenderedPageBreak/>
              <w:t>買賣中心得主動或依該公司申請採取暫停交易措施。</w:t>
            </w:r>
            <w:r w:rsidR="00803D7E" w:rsidRPr="00F0368F">
              <w:rPr>
                <w:rFonts w:ascii="標楷體" w:eastAsia="標楷體" w:hint="eastAsia"/>
              </w:rPr>
              <w:t>考量</w:t>
            </w:r>
            <w:r w:rsidR="00803D7E">
              <w:rPr>
                <w:rFonts w:ascii="標楷體" w:eastAsia="標楷體" w:hint="eastAsia"/>
              </w:rPr>
              <w:t>上開</w:t>
            </w:r>
            <w:r w:rsidR="00803D7E" w:rsidRPr="0073261F">
              <w:rPr>
                <w:rFonts w:ascii="標楷體" w:eastAsia="標楷體" w:hint="eastAsia"/>
              </w:rPr>
              <w:t>制度</w:t>
            </w:r>
            <w:r w:rsidR="002253AD">
              <w:rPr>
                <w:rFonts w:ascii="標楷體" w:eastAsia="標楷體" w:hint="eastAsia"/>
              </w:rPr>
              <w:t>於</w:t>
            </w:r>
            <w:r w:rsidR="00803D7E">
              <w:rPr>
                <w:rFonts w:ascii="標楷體" w:eastAsia="標楷體" w:hint="eastAsia"/>
              </w:rPr>
              <w:t>該上市(櫃)公司對外完整說明後即能恢復交易；又</w:t>
            </w:r>
            <w:r w:rsidR="00803D7E" w:rsidRPr="00F0368F">
              <w:rPr>
                <w:rFonts w:ascii="標楷體" w:eastAsia="標楷體" w:hint="eastAsia"/>
              </w:rPr>
              <w:t>現行執行暫停交易機制之有價證券僅台灣存託憑證，未來上揭訊息面之暫停交易機制則將</w:t>
            </w:r>
            <w:r w:rsidR="00803D7E">
              <w:rPr>
                <w:rFonts w:ascii="標楷體" w:eastAsia="標楷體" w:hint="eastAsia"/>
              </w:rPr>
              <w:t>擴及所有上市(櫃)公司有價證券，若暫停交易亦同時暫停其有價證券借貸交易，反而增加借</w:t>
            </w:r>
            <w:proofErr w:type="gramStart"/>
            <w:r w:rsidR="00803D7E">
              <w:rPr>
                <w:rFonts w:ascii="標楷體" w:eastAsia="標楷體" w:hint="eastAsia"/>
              </w:rPr>
              <w:t>券</w:t>
            </w:r>
            <w:proofErr w:type="gramEnd"/>
            <w:r w:rsidR="00803D7E">
              <w:rPr>
                <w:rFonts w:ascii="標楷體" w:eastAsia="標楷體" w:hint="eastAsia"/>
              </w:rPr>
              <w:t>人之還</w:t>
            </w:r>
            <w:proofErr w:type="gramStart"/>
            <w:r w:rsidR="00803D7E">
              <w:rPr>
                <w:rFonts w:ascii="標楷體" w:eastAsia="標楷體" w:hint="eastAsia"/>
              </w:rPr>
              <w:t>券</w:t>
            </w:r>
            <w:proofErr w:type="gramEnd"/>
            <w:r w:rsidR="00803D7E">
              <w:rPr>
                <w:rFonts w:ascii="標楷體" w:eastAsia="標楷體" w:hint="eastAsia"/>
              </w:rPr>
              <w:t>風險。為避免個股因短期間之暫停交易，導致借</w:t>
            </w:r>
            <w:proofErr w:type="gramStart"/>
            <w:r w:rsidR="00803D7E">
              <w:rPr>
                <w:rFonts w:ascii="標楷體" w:eastAsia="標楷體" w:hint="eastAsia"/>
              </w:rPr>
              <w:t>券</w:t>
            </w:r>
            <w:proofErr w:type="gramEnd"/>
            <w:r w:rsidR="00803D7E">
              <w:rPr>
                <w:rFonts w:ascii="標楷體" w:eastAsia="標楷體" w:hint="eastAsia"/>
              </w:rPr>
              <w:t>人無法籌措</w:t>
            </w:r>
            <w:proofErr w:type="gramStart"/>
            <w:r w:rsidR="00803D7E">
              <w:rPr>
                <w:rFonts w:ascii="標楷體" w:eastAsia="標楷體" w:hint="eastAsia"/>
              </w:rPr>
              <w:t>券</w:t>
            </w:r>
            <w:proofErr w:type="gramEnd"/>
            <w:r w:rsidR="00803D7E">
              <w:rPr>
                <w:rFonts w:ascii="標楷體" w:eastAsia="標楷體" w:hint="eastAsia"/>
              </w:rPr>
              <w:t>源履行還</w:t>
            </w:r>
            <w:proofErr w:type="gramStart"/>
            <w:r w:rsidR="00803D7E">
              <w:rPr>
                <w:rFonts w:ascii="標楷體" w:eastAsia="標楷體" w:hint="eastAsia"/>
              </w:rPr>
              <w:t>券</w:t>
            </w:r>
            <w:proofErr w:type="gramEnd"/>
            <w:r w:rsidR="00803D7E">
              <w:rPr>
                <w:rFonts w:ascii="標楷體" w:eastAsia="標楷體" w:hint="eastAsia"/>
              </w:rPr>
              <w:t>義務，並影響投資人從事借</w:t>
            </w:r>
            <w:proofErr w:type="gramStart"/>
            <w:r w:rsidR="00803D7E">
              <w:rPr>
                <w:rFonts w:ascii="標楷體" w:eastAsia="標楷體" w:hint="eastAsia"/>
              </w:rPr>
              <w:t>券</w:t>
            </w:r>
            <w:proofErr w:type="gramEnd"/>
            <w:r w:rsidR="00803D7E">
              <w:rPr>
                <w:rFonts w:ascii="標楷體" w:eastAsia="標楷體" w:hint="eastAsia"/>
              </w:rPr>
              <w:t>賣出以外之其他借</w:t>
            </w:r>
            <w:proofErr w:type="gramStart"/>
            <w:r w:rsidR="00803D7E">
              <w:rPr>
                <w:rFonts w:ascii="標楷體" w:eastAsia="標楷體" w:hint="eastAsia"/>
              </w:rPr>
              <w:t>券</w:t>
            </w:r>
            <w:proofErr w:type="gramEnd"/>
            <w:r w:rsidR="00803D7E">
              <w:rPr>
                <w:rFonts w:ascii="標楷體" w:eastAsia="標楷體" w:hint="eastAsia"/>
              </w:rPr>
              <w:t>活動，</w:t>
            </w:r>
            <w:proofErr w:type="gramStart"/>
            <w:r w:rsidR="00803D7E">
              <w:rPr>
                <w:rFonts w:ascii="標楷體" w:eastAsia="標楷體" w:hint="eastAsia"/>
              </w:rPr>
              <w:t>爰</w:t>
            </w:r>
            <w:proofErr w:type="gramEnd"/>
            <w:r w:rsidR="005166F3">
              <w:rPr>
                <w:rFonts w:ascii="標楷體" w:eastAsia="標楷體" w:hint="eastAsia"/>
              </w:rPr>
              <w:t>增訂</w:t>
            </w:r>
            <w:r w:rsidR="00803D7E">
              <w:rPr>
                <w:rFonts w:ascii="標楷體" w:eastAsia="標楷體" w:hint="eastAsia"/>
              </w:rPr>
              <w:t>本條第</w:t>
            </w:r>
            <w:r>
              <w:rPr>
                <w:rFonts w:ascii="標楷體" w:eastAsia="標楷體" w:hint="eastAsia"/>
              </w:rPr>
              <w:t>一</w:t>
            </w:r>
            <w:r w:rsidR="00803D7E">
              <w:rPr>
                <w:rFonts w:ascii="標楷體" w:eastAsia="標楷體" w:hint="eastAsia"/>
              </w:rPr>
              <w:t>項</w:t>
            </w:r>
            <w:r w:rsidR="00AD4D7B">
              <w:rPr>
                <w:rFonts w:ascii="標楷體" w:eastAsia="標楷體" w:hint="eastAsia"/>
              </w:rPr>
              <w:t>，除另有規定外</w:t>
            </w:r>
            <w:r w:rsidR="00670AF8">
              <w:rPr>
                <w:rFonts w:ascii="標楷體" w:eastAsia="標楷體" w:hint="eastAsia"/>
              </w:rPr>
              <w:t>，</w:t>
            </w:r>
            <w:r w:rsidR="005166F3" w:rsidRPr="002F6046">
              <w:rPr>
                <w:rFonts w:ascii="標楷體" w:eastAsia="標楷體" w:hint="eastAsia"/>
              </w:rPr>
              <w:t>不停止其有價證券借貸交易</w:t>
            </w:r>
            <w:r w:rsidR="00803D7E">
              <w:rPr>
                <w:rFonts w:ascii="標楷體" w:eastAsia="標楷體" w:hint="eastAsia"/>
              </w:rPr>
              <w:t>。</w:t>
            </w:r>
          </w:p>
          <w:p w:rsidR="003735DD" w:rsidRDefault="00F229C4">
            <w:pPr>
              <w:kinsoku w:val="0"/>
              <w:overflowPunct w:val="0"/>
              <w:spacing w:line="380" w:lineRule="exact"/>
              <w:ind w:left="360" w:hangingChars="150" w:hanging="36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二、</w:t>
            </w:r>
            <w:r w:rsidR="00B760BD">
              <w:rPr>
                <w:rFonts w:ascii="標楷體" w:eastAsia="標楷體" w:hint="eastAsia"/>
              </w:rPr>
              <w:t>惟</w:t>
            </w:r>
            <w:r>
              <w:rPr>
                <w:rFonts w:ascii="標楷體" w:eastAsia="標楷體" w:hint="eastAsia"/>
              </w:rPr>
              <w:t>考量</w:t>
            </w:r>
            <w:r w:rsidR="00F00982">
              <w:rPr>
                <w:rFonts w:ascii="標楷體" w:eastAsia="標楷體" w:hint="eastAsia"/>
              </w:rPr>
              <w:t>本公司營業細則第十二條規定</w:t>
            </w:r>
            <w:r w:rsidR="00F15AC0">
              <w:rPr>
                <w:rFonts w:ascii="標楷體" w:eastAsia="標楷體" w:hint="eastAsia"/>
              </w:rPr>
              <w:t>、</w:t>
            </w:r>
            <w:r w:rsidR="00F15AC0" w:rsidRPr="00C352AF">
              <w:rPr>
                <w:rFonts w:ascii="標楷體" w:eastAsia="標楷體" w:hint="eastAsia"/>
              </w:rPr>
              <w:t>櫃檯買賣中心</w:t>
            </w:r>
            <w:hyperlink r:id="rId9" w:history="1">
              <w:r w:rsidR="00F15AC0" w:rsidRPr="00F737AA">
                <w:rPr>
                  <w:rFonts w:ascii="標楷體" w:eastAsia="標楷體"/>
                </w:rPr>
                <w:t>證券商營業處所買賣有價證券業務規</w:t>
              </w:r>
              <w:proofErr w:type="gramStart"/>
              <w:r w:rsidR="00F15AC0" w:rsidRPr="00F737AA">
                <w:rPr>
                  <w:rFonts w:ascii="標楷體" w:eastAsia="標楷體"/>
                </w:rPr>
                <w:t>則</w:t>
              </w:r>
              <w:proofErr w:type="gramEnd"/>
            </w:hyperlink>
            <w:r w:rsidR="00F15AC0">
              <w:rPr>
                <w:rFonts w:ascii="標楷體" w:eastAsia="標楷體" w:hint="eastAsia"/>
              </w:rPr>
              <w:t>第四十二條規定</w:t>
            </w:r>
            <w:r w:rsidR="00F00982">
              <w:rPr>
                <w:rFonts w:ascii="標楷體" w:eastAsia="標楷體" w:hint="eastAsia"/>
              </w:rPr>
              <w:t>，如遇偶發事故</w:t>
            </w:r>
            <w:r w:rsidR="00B3480B">
              <w:rPr>
                <w:rFonts w:ascii="標楷體" w:eastAsia="標楷體" w:hint="eastAsia"/>
              </w:rPr>
              <w:t>或</w:t>
            </w:r>
            <w:r w:rsidR="008B4890">
              <w:rPr>
                <w:rFonts w:ascii="標楷體" w:eastAsia="標楷體" w:hint="eastAsia"/>
              </w:rPr>
              <w:t>不可抗力之情事</w:t>
            </w:r>
            <w:r w:rsidR="00F00982">
              <w:rPr>
                <w:rFonts w:ascii="標楷體" w:eastAsia="標楷體" w:hint="eastAsia"/>
              </w:rPr>
              <w:t>，本公司</w:t>
            </w:r>
            <w:r w:rsidR="00BC6F4D">
              <w:rPr>
                <w:rFonts w:ascii="標楷體" w:eastAsia="標楷體" w:hint="eastAsia"/>
              </w:rPr>
              <w:t>或櫃檯買賣中心</w:t>
            </w:r>
            <w:r w:rsidR="00F00982">
              <w:rPr>
                <w:rFonts w:ascii="標楷體" w:eastAsia="標楷體" w:hint="eastAsia"/>
              </w:rPr>
              <w:t>得宣布暫停</w:t>
            </w:r>
            <w:r w:rsidR="00AB0489">
              <w:rPr>
                <w:rFonts w:ascii="標楷體" w:eastAsia="標楷體" w:hint="eastAsia"/>
              </w:rPr>
              <w:t>市場</w:t>
            </w:r>
            <w:r w:rsidR="00F253E2">
              <w:rPr>
                <w:rFonts w:ascii="標楷體" w:eastAsia="標楷體" w:hint="eastAsia"/>
              </w:rPr>
              <w:t>交易</w:t>
            </w:r>
            <w:r w:rsidR="00BC6F4D">
              <w:rPr>
                <w:rFonts w:ascii="標楷體" w:eastAsia="標楷體" w:hint="eastAsia"/>
              </w:rPr>
              <w:t>，</w:t>
            </w:r>
            <w:proofErr w:type="gramStart"/>
            <w:r w:rsidR="006B196E" w:rsidRPr="006B196E">
              <w:rPr>
                <w:rFonts w:ascii="標楷體" w:eastAsia="標楷體" w:hint="eastAsia"/>
              </w:rPr>
              <w:t>爰</w:t>
            </w:r>
            <w:proofErr w:type="gramEnd"/>
            <w:r w:rsidR="006B196E" w:rsidRPr="006B196E">
              <w:rPr>
                <w:rFonts w:ascii="標楷體" w:eastAsia="標楷體" w:hint="eastAsia"/>
              </w:rPr>
              <w:t>新增</w:t>
            </w:r>
            <w:r>
              <w:rPr>
                <w:rFonts w:ascii="標楷體" w:eastAsia="標楷體" w:hint="eastAsia"/>
              </w:rPr>
              <w:t>第二項</w:t>
            </w:r>
            <w:r w:rsidR="00BC6F4D">
              <w:rPr>
                <w:rFonts w:ascii="標楷體" w:eastAsia="標楷體" w:hint="eastAsia"/>
              </w:rPr>
              <w:t>規定</w:t>
            </w:r>
            <w:r w:rsidR="006E1BAA">
              <w:rPr>
                <w:rFonts w:ascii="標楷體" w:eastAsia="標楷體" w:hint="eastAsia"/>
              </w:rPr>
              <w:t>得</w:t>
            </w:r>
            <w:proofErr w:type="gramStart"/>
            <w:r w:rsidR="0027308D">
              <w:rPr>
                <w:rFonts w:ascii="標楷體" w:eastAsia="標楷體" w:hint="eastAsia"/>
              </w:rPr>
              <w:t>採</w:t>
            </w:r>
            <w:proofErr w:type="gramEnd"/>
            <w:r w:rsidR="006E1BAA">
              <w:rPr>
                <w:rFonts w:ascii="標楷體" w:eastAsia="標楷體" w:hint="eastAsia"/>
              </w:rPr>
              <w:t>相同之</w:t>
            </w:r>
            <w:r w:rsidR="00440258">
              <w:rPr>
                <w:rFonts w:ascii="標楷體" w:eastAsia="標楷體" w:hint="eastAsia"/>
              </w:rPr>
              <w:t>暫停措施，以資因應</w:t>
            </w:r>
            <w:r w:rsidR="00BC6F4D">
              <w:rPr>
                <w:rFonts w:ascii="標楷體" w:eastAsia="標楷體" w:hint="eastAsia"/>
              </w:rPr>
              <w:t>。</w:t>
            </w:r>
          </w:p>
          <w:p w:rsidR="003735DD" w:rsidRDefault="003735DD">
            <w:pPr>
              <w:kinsoku w:val="0"/>
              <w:overflowPunct w:val="0"/>
              <w:spacing w:line="380" w:lineRule="exact"/>
              <w:ind w:left="360" w:hangingChars="150" w:hanging="360"/>
              <w:jc w:val="both"/>
              <w:rPr>
                <w:rFonts w:ascii="標楷體" w:eastAsia="標楷體"/>
              </w:rPr>
            </w:pPr>
          </w:p>
        </w:tc>
      </w:tr>
    </w:tbl>
    <w:p w:rsidR="00C46AE2" w:rsidRPr="00C46AE2" w:rsidRDefault="00C46AE2" w:rsidP="00C8711E">
      <w:pPr>
        <w:pStyle w:val="Web"/>
        <w:widowControl w:val="0"/>
        <w:spacing w:before="0" w:beforeAutospacing="0" w:after="0" w:afterAutospacing="0" w:line="380" w:lineRule="exact"/>
        <w:jc w:val="center"/>
        <w:rPr>
          <w:rFonts w:ascii="標楷體" w:eastAsia="標楷體"/>
          <w:sz w:val="28"/>
        </w:rPr>
      </w:pPr>
    </w:p>
    <w:sectPr w:rsidR="00C46AE2" w:rsidRPr="00C46AE2" w:rsidSect="00196924">
      <w:footerReference w:type="even" r:id="rId10"/>
      <w:footerReference w:type="default" r:id="rId11"/>
      <w:pgSz w:w="11906" w:h="16838" w:code="9"/>
      <w:pgMar w:top="119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4E3" w:rsidRDefault="000D04E3">
      <w:r>
        <w:separator/>
      </w:r>
    </w:p>
  </w:endnote>
  <w:endnote w:type="continuationSeparator" w:id="0">
    <w:p w:rsidR="000D04E3" w:rsidRDefault="000D0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3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BD" w:rsidRDefault="000024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760B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760BD">
      <w:rPr>
        <w:rStyle w:val="a6"/>
        <w:noProof/>
      </w:rPr>
      <w:t>1</w:t>
    </w:r>
    <w:r>
      <w:rPr>
        <w:rStyle w:val="a6"/>
      </w:rPr>
      <w:fldChar w:fldCharType="end"/>
    </w:r>
  </w:p>
  <w:p w:rsidR="00B760BD" w:rsidRDefault="00B760B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BD" w:rsidRDefault="00B760BD">
    <w:pPr>
      <w:pStyle w:val="a5"/>
      <w:framePr w:wrap="around" w:vAnchor="text" w:hAnchor="margin" w:xAlign="right" w:y="1"/>
      <w:rPr>
        <w:rStyle w:val="a6"/>
      </w:rPr>
    </w:pPr>
  </w:p>
  <w:p w:rsidR="00B760BD" w:rsidRDefault="0000241F">
    <w:pPr>
      <w:pStyle w:val="a5"/>
      <w:ind w:right="360"/>
      <w:jc w:val="center"/>
    </w:pPr>
    <w:r>
      <w:rPr>
        <w:rStyle w:val="a6"/>
      </w:rPr>
      <w:fldChar w:fldCharType="begin"/>
    </w:r>
    <w:r w:rsidR="00B760BD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3D66DF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4E3" w:rsidRDefault="000D04E3">
      <w:r>
        <w:separator/>
      </w:r>
    </w:p>
  </w:footnote>
  <w:footnote w:type="continuationSeparator" w:id="0">
    <w:p w:rsidR="000D04E3" w:rsidRDefault="000D04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208"/>
    <w:multiLevelType w:val="hybridMultilevel"/>
    <w:tmpl w:val="FA0A042C"/>
    <w:lvl w:ilvl="0" w:tplc="D85006AA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D02457A"/>
    <w:multiLevelType w:val="hybridMultilevel"/>
    <w:tmpl w:val="4EA20A2C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04C5EBE"/>
    <w:multiLevelType w:val="hybridMultilevel"/>
    <w:tmpl w:val="F8742A20"/>
    <w:lvl w:ilvl="0" w:tplc="36769FE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35042D"/>
    <w:multiLevelType w:val="hybridMultilevel"/>
    <w:tmpl w:val="D80A71BA"/>
    <w:lvl w:ilvl="0" w:tplc="389E98E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>
    <w:nsid w:val="199174A0"/>
    <w:multiLevelType w:val="hybridMultilevel"/>
    <w:tmpl w:val="AF2E0F10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CCB444C"/>
    <w:multiLevelType w:val="hybridMultilevel"/>
    <w:tmpl w:val="024686BC"/>
    <w:lvl w:ilvl="0" w:tplc="46385292">
      <w:start w:val="1"/>
      <w:numFmt w:val="taiwaneseCountingThousand"/>
      <w:lvlText w:val="%1、"/>
      <w:lvlJc w:val="left"/>
      <w:pPr>
        <w:ind w:left="764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>
    <w:nsid w:val="1D0F122F"/>
    <w:multiLevelType w:val="hybridMultilevel"/>
    <w:tmpl w:val="7B20E7F4"/>
    <w:lvl w:ilvl="0" w:tplc="9014E33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F216CD0"/>
    <w:multiLevelType w:val="hybridMultilevel"/>
    <w:tmpl w:val="A960422C"/>
    <w:lvl w:ilvl="0" w:tplc="AAAAD1D6">
      <w:start w:val="1"/>
      <w:numFmt w:val="taiwaneseCountingThousand"/>
      <w:lvlText w:val="%1、"/>
      <w:lvlJc w:val="left"/>
      <w:pPr>
        <w:ind w:left="60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1FD7209F"/>
    <w:multiLevelType w:val="singleLevel"/>
    <w:tmpl w:val="707E05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>
    <w:nsid w:val="22ED04A6"/>
    <w:multiLevelType w:val="hybridMultilevel"/>
    <w:tmpl w:val="E1DAF1AC"/>
    <w:lvl w:ilvl="0" w:tplc="77C8AEA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B43944"/>
    <w:multiLevelType w:val="hybridMultilevel"/>
    <w:tmpl w:val="313C265A"/>
    <w:lvl w:ilvl="0" w:tplc="B592593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68F64E9"/>
    <w:multiLevelType w:val="hybridMultilevel"/>
    <w:tmpl w:val="FE047E1C"/>
    <w:lvl w:ilvl="0" w:tplc="4A2E1EC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28D111D5"/>
    <w:multiLevelType w:val="hybridMultilevel"/>
    <w:tmpl w:val="65247F4A"/>
    <w:lvl w:ilvl="0" w:tplc="3EA0D08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9707AB7"/>
    <w:multiLevelType w:val="hybridMultilevel"/>
    <w:tmpl w:val="329CEF86"/>
    <w:lvl w:ilvl="0" w:tplc="56A6B42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14">
    <w:nsid w:val="300E551D"/>
    <w:multiLevelType w:val="hybridMultilevel"/>
    <w:tmpl w:val="1B9819C4"/>
    <w:lvl w:ilvl="0" w:tplc="6E22B0A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0475365"/>
    <w:multiLevelType w:val="hybridMultilevel"/>
    <w:tmpl w:val="436C113A"/>
    <w:lvl w:ilvl="0" w:tplc="33A6CE92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1D31C36"/>
    <w:multiLevelType w:val="hybridMultilevel"/>
    <w:tmpl w:val="F162E4C2"/>
    <w:lvl w:ilvl="0" w:tplc="8198124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2A81D33"/>
    <w:multiLevelType w:val="hybridMultilevel"/>
    <w:tmpl w:val="6FE4F776"/>
    <w:lvl w:ilvl="0" w:tplc="3FCE189C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374C1E89"/>
    <w:multiLevelType w:val="singleLevel"/>
    <w:tmpl w:val="7046C09A"/>
    <w:lvl w:ilvl="0">
      <w:start w:val="1"/>
      <w:numFmt w:val="decimal"/>
      <w:lvlText w:val="%1."/>
      <w:lvlJc w:val="left"/>
      <w:pPr>
        <w:tabs>
          <w:tab w:val="num" w:pos="970"/>
        </w:tabs>
        <w:ind w:left="970" w:hanging="210"/>
      </w:pPr>
      <w:rPr>
        <w:rFonts w:hint="eastAsia"/>
      </w:rPr>
    </w:lvl>
  </w:abstractNum>
  <w:abstractNum w:abstractNumId="19">
    <w:nsid w:val="39593AD5"/>
    <w:multiLevelType w:val="hybridMultilevel"/>
    <w:tmpl w:val="1A045E4A"/>
    <w:lvl w:ilvl="0" w:tplc="E3EC9B4C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>
    <w:nsid w:val="396F10B3"/>
    <w:multiLevelType w:val="hybridMultilevel"/>
    <w:tmpl w:val="D68C326E"/>
    <w:lvl w:ilvl="0" w:tplc="6F78AFDA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21">
    <w:nsid w:val="422A02DF"/>
    <w:multiLevelType w:val="hybridMultilevel"/>
    <w:tmpl w:val="B6427492"/>
    <w:lvl w:ilvl="0" w:tplc="1E1A3BA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28A6988"/>
    <w:multiLevelType w:val="hybridMultilevel"/>
    <w:tmpl w:val="5AD638DA"/>
    <w:lvl w:ilvl="0" w:tplc="59103AE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3">
    <w:nsid w:val="43282236"/>
    <w:multiLevelType w:val="hybridMultilevel"/>
    <w:tmpl w:val="A60830F0"/>
    <w:lvl w:ilvl="0" w:tplc="305205EC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>
    <w:nsid w:val="44A36900"/>
    <w:multiLevelType w:val="hybridMultilevel"/>
    <w:tmpl w:val="1A942316"/>
    <w:lvl w:ilvl="0" w:tplc="B502BF14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>
    <w:nsid w:val="455B012C"/>
    <w:multiLevelType w:val="hybridMultilevel"/>
    <w:tmpl w:val="8E20F594"/>
    <w:lvl w:ilvl="0" w:tplc="F0FEF2C8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>
    <w:nsid w:val="4DEA5BEA"/>
    <w:multiLevelType w:val="hybridMultilevel"/>
    <w:tmpl w:val="E542BF5E"/>
    <w:lvl w:ilvl="0" w:tplc="6F6AAEB4">
      <w:start w:val="1"/>
      <w:numFmt w:val="taiwaneseCountingThousand"/>
      <w:lvlText w:val="%1、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0"/>
        </w:tabs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0"/>
        </w:tabs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0"/>
        </w:tabs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0"/>
        </w:tabs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0"/>
        </w:tabs>
        <w:ind w:left="5000" w:hanging="480"/>
      </w:pPr>
    </w:lvl>
  </w:abstractNum>
  <w:abstractNum w:abstractNumId="27">
    <w:nsid w:val="50BE47A3"/>
    <w:multiLevelType w:val="hybridMultilevel"/>
    <w:tmpl w:val="1FFEDE4C"/>
    <w:lvl w:ilvl="0" w:tplc="51E0635C">
      <w:start w:val="1"/>
      <w:numFmt w:val="taiwaneseCountingThousand"/>
      <w:lvlText w:val="%1、"/>
      <w:lvlJc w:val="left"/>
      <w:pPr>
        <w:ind w:left="74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>
    <w:nsid w:val="55776F1E"/>
    <w:multiLevelType w:val="singleLevel"/>
    <w:tmpl w:val="47D8B4E6"/>
    <w:lvl w:ilvl="0">
      <w:start w:val="1"/>
      <w:numFmt w:val="taiwaneseCountingThousand"/>
      <w:lvlText w:val="%1、"/>
      <w:lvlJc w:val="left"/>
      <w:pPr>
        <w:tabs>
          <w:tab w:val="num" w:pos="1050"/>
        </w:tabs>
        <w:ind w:left="1050" w:hanging="570"/>
      </w:pPr>
      <w:rPr>
        <w:rFonts w:hint="eastAsia"/>
      </w:rPr>
    </w:lvl>
  </w:abstractNum>
  <w:abstractNum w:abstractNumId="29">
    <w:nsid w:val="61A5505F"/>
    <w:multiLevelType w:val="hybridMultilevel"/>
    <w:tmpl w:val="3F1C6240"/>
    <w:lvl w:ilvl="0" w:tplc="56A6B42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9A0722F"/>
    <w:multiLevelType w:val="singleLevel"/>
    <w:tmpl w:val="76E2161E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ascii="新細明體" w:hint="eastAsia"/>
      </w:rPr>
    </w:lvl>
  </w:abstractNum>
  <w:abstractNum w:abstractNumId="31">
    <w:nsid w:val="6C6A6430"/>
    <w:multiLevelType w:val="singleLevel"/>
    <w:tmpl w:val="7E6440E6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390"/>
      </w:pPr>
      <w:rPr>
        <w:rFonts w:hint="eastAsia"/>
      </w:rPr>
    </w:lvl>
  </w:abstractNum>
  <w:abstractNum w:abstractNumId="32">
    <w:nsid w:val="6D0B0FAB"/>
    <w:multiLevelType w:val="hybridMultilevel"/>
    <w:tmpl w:val="D2C6708E"/>
    <w:lvl w:ilvl="0" w:tplc="1B96C074">
      <w:start w:val="1"/>
      <w:numFmt w:val="taiwaneseCountingThousand"/>
      <w:lvlText w:val="%1、"/>
      <w:lvlJc w:val="left"/>
      <w:pPr>
        <w:tabs>
          <w:tab w:val="num" w:pos="1100"/>
        </w:tabs>
        <w:ind w:left="1100" w:hanging="420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0"/>
        </w:tabs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0"/>
        </w:tabs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0"/>
        </w:tabs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0"/>
        </w:tabs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0"/>
        </w:tabs>
        <w:ind w:left="5000" w:hanging="480"/>
      </w:pPr>
    </w:lvl>
  </w:abstractNum>
  <w:abstractNum w:abstractNumId="33">
    <w:nsid w:val="6F252A5C"/>
    <w:multiLevelType w:val="singleLevel"/>
    <w:tmpl w:val="9D24DC68"/>
    <w:lvl w:ilvl="0">
      <w:start w:val="3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34">
    <w:nsid w:val="7B1D4A26"/>
    <w:multiLevelType w:val="singleLevel"/>
    <w:tmpl w:val="D15C708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新細明體" w:hint="eastAsia"/>
      </w:rPr>
    </w:lvl>
  </w:abstractNum>
  <w:abstractNum w:abstractNumId="35">
    <w:nsid w:val="7DFF7F96"/>
    <w:multiLevelType w:val="hybridMultilevel"/>
    <w:tmpl w:val="0404497A"/>
    <w:lvl w:ilvl="0" w:tplc="37EE119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FA775F6"/>
    <w:multiLevelType w:val="hybridMultilevel"/>
    <w:tmpl w:val="833E61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4"/>
  </w:num>
  <w:num w:numId="3">
    <w:abstractNumId w:val="30"/>
  </w:num>
  <w:num w:numId="4">
    <w:abstractNumId w:val="31"/>
  </w:num>
  <w:num w:numId="5">
    <w:abstractNumId w:val="18"/>
  </w:num>
  <w:num w:numId="6">
    <w:abstractNumId w:val="28"/>
  </w:num>
  <w:num w:numId="7">
    <w:abstractNumId w:val="33"/>
  </w:num>
  <w:num w:numId="8">
    <w:abstractNumId w:val="32"/>
  </w:num>
  <w:num w:numId="9">
    <w:abstractNumId w:val="26"/>
  </w:num>
  <w:num w:numId="10">
    <w:abstractNumId w:val="0"/>
  </w:num>
  <w:num w:numId="11">
    <w:abstractNumId w:val="4"/>
  </w:num>
  <w:num w:numId="12">
    <w:abstractNumId w:val="29"/>
  </w:num>
  <w:num w:numId="13">
    <w:abstractNumId w:val="13"/>
  </w:num>
  <w:num w:numId="14">
    <w:abstractNumId w:val="10"/>
  </w:num>
  <w:num w:numId="15">
    <w:abstractNumId w:val="12"/>
  </w:num>
  <w:num w:numId="16">
    <w:abstractNumId w:val="6"/>
  </w:num>
  <w:num w:numId="17">
    <w:abstractNumId w:val="1"/>
  </w:num>
  <w:num w:numId="18">
    <w:abstractNumId w:val="22"/>
  </w:num>
  <w:num w:numId="19">
    <w:abstractNumId w:val="20"/>
  </w:num>
  <w:num w:numId="20">
    <w:abstractNumId w:val="3"/>
  </w:num>
  <w:num w:numId="21">
    <w:abstractNumId w:val="7"/>
  </w:num>
  <w:num w:numId="22">
    <w:abstractNumId w:val="11"/>
  </w:num>
  <w:num w:numId="23">
    <w:abstractNumId w:val="35"/>
  </w:num>
  <w:num w:numId="24">
    <w:abstractNumId w:val="15"/>
  </w:num>
  <w:num w:numId="25">
    <w:abstractNumId w:val="9"/>
  </w:num>
  <w:num w:numId="26">
    <w:abstractNumId w:val="16"/>
  </w:num>
  <w:num w:numId="27">
    <w:abstractNumId w:val="36"/>
  </w:num>
  <w:num w:numId="28">
    <w:abstractNumId w:val="5"/>
  </w:num>
  <w:num w:numId="29">
    <w:abstractNumId w:val="2"/>
  </w:num>
  <w:num w:numId="30">
    <w:abstractNumId w:val="21"/>
  </w:num>
  <w:num w:numId="31">
    <w:abstractNumId w:val="14"/>
  </w:num>
  <w:num w:numId="32">
    <w:abstractNumId w:val="27"/>
  </w:num>
  <w:num w:numId="33">
    <w:abstractNumId w:val="24"/>
  </w:num>
  <w:num w:numId="34">
    <w:abstractNumId w:val="23"/>
  </w:num>
  <w:num w:numId="35">
    <w:abstractNumId w:val="17"/>
  </w:num>
  <w:num w:numId="36">
    <w:abstractNumId w:val="19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F1EAA"/>
    <w:rsid w:val="000014A8"/>
    <w:rsid w:val="0000241F"/>
    <w:rsid w:val="00003718"/>
    <w:rsid w:val="00017ADB"/>
    <w:rsid w:val="00017BFB"/>
    <w:rsid w:val="00021FAE"/>
    <w:rsid w:val="0002354B"/>
    <w:rsid w:val="00024FD4"/>
    <w:rsid w:val="0002648B"/>
    <w:rsid w:val="00031FF2"/>
    <w:rsid w:val="000337F1"/>
    <w:rsid w:val="00036D5F"/>
    <w:rsid w:val="00041B9E"/>
    <w:rsid w:val="0004731C"/>
    <w:rsid w:val="0005031D"/>
    <w:rsid w:val="00056239"/>
    <w:rsid w:val="0006185D"/>
    <w:rsid w:val="000622F0"/>
    <w:rsid w:val="00063227"/>
    <w:rsid w:val="00065110"/>
    <w:rsid w:val="00073B21"/>
    <w:rsid w:val="00073FFC"/>
    <w:rsid w:val="00074BAA"/>
    <w:rsid w:val="000768DD"/>
    <w:rsid w:val="000804B3"/>
    <w:rsid w:val="000878BD"/>
    <w:rsid w:val="00096358"/>
    <w:rsid w:val="000A0747"/>
    <w:rsid w:val="000A2A17"/>
    <w:rsid w:val="000A7FF6"/>
    <w:rsid w:val="000B0D08"/>
    <w:rsid w:val="000B41AA"/>
    <w:rsid w:val="000B61EE"/>
    <w:rsid w:val="000B6502"/>
    <w:rsid w:val="000C261B"/>
    <w:rsid w:val="000D04E3"/>
    <w:rsid w:val="000D2044"/>
    <w:rsid w:val="000E3E2D"/>
    <w:rsid w:val="00100691"/>
    <w:rsid w:val="00100F2E"/>
    <w:rsid w:val="00102A7B"/>
    <w:rsid w:val="001032E8"/>
    <w:rsid w:val="0011364B"/>
    <w:rsid w:val="00122986"/>
    <w:rsid w:val="00122E82"/>
    <w:rsid w:val="001239BF"/>
    <w:rsid w:val="001267FD"/>
    <w:rsid w:val="001365CA"/>
    <w:rsid w:val="00141DA7"/>
    <w:rsid w:val="0015058F"/>
    <w:rsid w:val="001537DE"/>
    <w:rsid w:val="001631AC"/>
    <w:rsid w:val="0016683A"/>
    <w:rsid w:val="00172DCC"/>
    <w:rsid w:val="001737AE"/>
    <w:rsid w:val="00174F73"/>
    <w:rsid w:val="00176846"/>
    <w:rsid w:val="0018045C"/>
    <w:rsid w:val="001842CF"/>
    <w:rsid w:val="00196924"/>
    <w:rsid w:val="001A03FC"/>
    <w:rsid w:val="001A188C"/>
    <w:rsid w:val="001A1FF1"/>
    <w:rsid w:val="001C678D"/>
    <w:rsid w:val="001D6AC6"/>
    <w:rsid w:val="001D70EA"/>
    <w:rsid w:val="001F1BED"/>
    <w:rsid w:val="001F5889"/>
    <w:rsid w:val="0020246A"/>
    <w:rsid w:val="002056DD"/>
    <w:rsid w:val="00212364"/>
    <w:rsid w:val="0021264D"/>
    <w:rsid w:val="0021555E"/>
    <w:rsid w:val="00216978"/>
    <w:rsid w:val="0022148E"/>
    <w:rsid w:val="002253AD"/>
    <w:rsid w:val="00227475"/>
    <w:rsid w:val="0023791D"/>
    <w:rsid w:val="00243E71"/>
    <w:rsid w:val="002445D2"/>
    <w:rsid w:val="002464C5"/>
    <w:rsid w:val="00254B92"/>
    <w:rsid w:val="00260A67"/>
    <w:rsid w:val="00266EDA"/>
    <w:rsid w:val="0027308D"/>
    <w:rsid w:val="0027331E"/>
    <w:rsid w:val="00274304"/>
    <w:rsid w:val="002779D3"/>
    <w:rsid w:val="0028152C"/>
    <w:rsid w:val="002903C5"/>
    <w:rsid w:val="002922F6"/>
    <w:rsid w:val="0029359B"/>
    <w:rsid w:val="002A1FEC"/>
    <w:rsid w:val="002A58BA"/>
    <w:rsid w:val="002A7005"/>
    <w:rsid w:val="002B1666"/>
    <w:rsid w:val="002B2C93"/>
    <w:rsid w:val="002B49E5"/>
    <w:rsid w:val="002B548A"/>
    <w:rsid w:val="002C4615"/>
    <w:rsid w:val="002C4DAE"/>
    <w:rsid w:val="002D1C8B"/>
    <w:rsid w:val="002D6EE9"/>
    <w:rsid w:val="002D7EEB"/>
    <w:rsid w:val="002E2D7F"/>
    <w:rsid w:val="002F0B0D"/>
    <w:rsid w:val="002F3BF8"/>
    <w:rsid w:val="002F3D8A"/>
    <w:rsid w:val="002F461C"/>
    <w:rsid w:val="002F6046"/>
    <w:rsid w:val="00302FF2"/>
    <w:rsid w:val="0030329F"/>
    <w:rsid w:val="00314D9F"/>
    <w:rsid w:val="003225D2"/>
    <w:rsid w:val="00325A3E"/>
    <w:rsid w:val="00330EF8"/>
    <w:rsid w:val="00333348"/>
    <w:rsid w:val="00336EC2"/>
    <w:rsid w:val="00341F22"/>
    <w:rsid w:val="00347000"/>
    <w:rsid w:val="003500A8"/>
    <w:rsid w:val="0035203C"/>
    <w:rsid w:val="00355244"/>
    <w:rsid w:val="00357B63"/>
    <w:rsid w:val="00371EB9"/>
    <w:rsid w:val="003730E6"/>
    <w:rsid w:val="003735DD"/>
    <w:rsid w:val="00392EA6"/>
    <w:rsid w:val="00393CBA"/>
    <w:rsid w:val="003954EA"/>
    <w:rsid w:val="003A362B"/>
    <w:rsid w:val="003A451B"/>
    <w:rsid w:val="003A46B4"/>
    <w:rsid w:val="003B1053"/>
    <w:rsid w:val="003B3B67"/>
    <w:rsid w:val="003B4CD4"/>
    <w:rsid w:val="003B5227"/>
    <w:rsid w:val="003D2256"/>
    <w:rsid w:val="003D66DF"/>
    <w:rsid w:val="003D7205"/>
    <w:rsid w:val="003E2BCC"/>
    <w:rsid w:val="003E3375"/>
    <w:rsid w:val="003F096C"/>
    <w:rsid w:val="003F285C"/>
    <w:rsid w:val="003F4983"/>
    <w:rsid w:val="003F7D34"/>
    <w:rsid w:val="004034EE"/>
    <w:rsid w:val="004076F7"/>
    <w:rsid w:val="00410A77"/>
    <w:rsid w:val="00413BF5"/>
    <w:rsid w:val="00426F77"/>
    <w:rsid w:val="0043049C"/>
    <w:rsid w:val="004315F0"/>
    <w:rsid w:val="004353A1"/>
    <w:rsid w:val="00440258"/>
    <w:rsid w:val="004422EA"/>
    <w:rsid w:val="00442C37"/>
    <w:rsid w:val="0044460C"/>
    <w:rsid w:val="00444A1B"/>
    <w:rsid w:val="00451558"/>
    <w:rsid w:val="00452CF3"/>
    <w:rsid w:val="00454D51"/>
    <w:rsid w:val="004556BE"/>
    <w:rsid w:val="00462915"/>
    <w:rsid w:val="004660F6"/>
    <w:rsid w:val="00467670"/>
    <w:rsid w:val="00477F22"/>
    <w:rsid w:val="0048088E"/>
    <w:rsid w:val="004902BA"/>
    <w:rsid w:val="00490CF9"/>
    <w:rsid w:val="00491060"/>
    <w:rsid w:val="00491AB7"/>
    <w:rsid w:val="00494199"/>
    <w:rsid w:val="0049548A"/>
    <w:rsid w:val="0049564F"/>
    <w:rsid w:val="00496AB2"/>
    <w:rsid w:val="00497807"/>
    <w:rsid w:val="004A13D5"/>
    <w:rsid w:val="004A1A53"/>
    <w:rsid w:val="004A1C50"/>
    <w:rsid w:val="004A427E"/>
    <w:rsid w:val="004B597C"/>
    <w:rsid w:val="004C0067"/>
    <w:rsid w:val="004C42D7"/>
    <w:rsid w:val="004C44EA"/>
    <w:rsid w:val="004D0CA9"/>
    <w:rsid w:val="004D41FD"/>
    <w:rsid w:val="004E120F"/>
    <w:rsid w:val="004E22BD"/>
    <w:rsid w:val="004E305D"/>
    <w:rsid w:val="004E4CCB"/>
    <w:rsid w:val="004E6270"/>
    <w:rsid w:val="0050400C"/>
    <w:rsid w:val="00506A6F"/>
    <w:rsid w:val="00516343"/>
    <w:rsid w:val="005166F3"/>
    <w:rsid w:val="00517C37"/>
    <w:rsid w:val="00523C59"/>
    <w:rsid w:val="0052417A"/>
    <w:rsid w:val="00526633"/>
    <w:rsid w:val="00527136"/>
    <w:rsid w:val="00535D95"/>
    <w:rsid w:val="00540FAB"/>
    <w:rsid w:val="00551347"/>
    <w:rsid w:val="00556FE6"/>
    <w:rsid w:val="005571F2"/>
    <w:rsid w:val="00562F8C"/>
    <w:rsid w:val="005702BE"/>
    <w:rsid w:val="0057732A"/>
    <w:rsid w:val="00581311"/>
    <w:rsid w:val="00583159"/>
    <w:rsid w:val="00584D14"/>
    <w:rsid w:val="00594E97"/>
    <w:rsid w:val="00597410"/>
    <w:rsid w:val="005A6D59"/>
    <w:rsid w:val="005B1770"/>
    <w:rsid w:val="005B25B3"/>
    <w:rsid w:val="005B3DEF"/>
    <w:rsid w:val="005B56FD"/>
    <w:rsid w:val="005D143B"/>
    <w:rsid w:val="005E05E0"/>
    <w:rsid w:val="005E63B5"/>
    <w:rsid w:val="005F202C"/>
    <w:rsid w:val="00601985"/>
    <w:rsid w:val="006022DE"/>
    <w:rsid w:val="00602FDA"/>
    <w:rsid w:val="0060710C"/>
    <w:rsid w:val="00623E49"/>
    <w:rsid w:val="00633DB9"/>
    <w:rsid w:val="00634403"/>
    <w:rsid w:val="00634D0D"/>
    <w:rsid w:val="00636600"/>
    <w:rsid w:val="00636678"/>
    <w:rsid w:val="00636D50"/>
    <w:rsid w:val="00641B0A"/>
    <w:rsid w:val="006459EC"/>
    <w:rsid w:val="00646F52"/>
    <w:rsid w:val="00650268"/>
    <w:rsid w:val="00656779"/>
    <w:rsid w:val="006571DF"/>
    <w:rsid w:val="00661DA1"/>
    <w:rsid w:val="00662BD4"/>
    <w:rsid w:val="00667199"/>
    <w:rsid w:val="00670AF8"/>
    <w:rsid w:val="0067269B"/>
    <w:rsid w:val="006730E5"/>
    <w:rsid w:val="006752AA"/>
    <w:rsid w:val="00683FF6"/>
    <w:rsid w:val="00687FD2"/>
    <w:rsid w:val="006A009D"/>
    <w:rsid w:val="006A1464"/>
    <w:rsid w:val="006A1D27"/>
    <w:rsid w:val="006A3804"/>
    <w:rsid w:val="006B196E"/>
    <w:rsid w:val="006B20E1"/>
    <w:rsid w:val="006B3BAC"/>
    <w:rsid w:val="006B722A"/>
    <w:rsid w:val="006B7FDD"/>
    <w:rsid w:val="006C2AB6"/>
    <w:rsid w:val="006C694B"/>
    <w:rsid w:val="006D0D94"/>
    <w:rsid w:val="006D41C8"/>
    <w:rsid w:val="006D7747"/>
    <w:rsid w:val="006E005B"/>
    <w:rsid w:val="006E1BAA"/>
    <w:rsid w:val="006E2C08"/>
    <w:rsid w:val="006F23C2"/>
    <w:rsid w:val="006F313E"/>
    <w:rsid w:val="006F362B"/>
    <w:rsid w:val="006F39B1"/>
    <w:rsid w:val="00725973"/>
    <w:rsid w:val="0072623C"/>
    <w:rsid w:val="00726459"/>
    <w:rsid w:val="00732461"/>
    <w:rsid w:val="0073261F"/>
    <w:rsid w:val="007427DF"/>
    <w:rsid w:val="00745BFE"/>
    <w:rsid w:val="00750BD7"/>
    <w:rsid w:val="007523A9"/>
    <w:rsid w:val="00753AD0"/>
    <w:rsid w:val="007543E8"/>
    <w:rsid w:val="00760F48"/>
    <w:rsid w:val="00762087"/>
    <w:rsid w:val="00764D59"/>
    <w:rsid w:val="00766C0F"/>
    <w:rsid w:val="007730BC"/>
    <w:rsid w:val="0077326A"/>
    <w:rsid w:val="007803D8"/>
    <w:rsid w:val="00782FF2"/>
    <w:rsid w:val="007859D3"/>
    <w:rsid w:val="00786024"/>
    <w:rsid w:val="0079310C"/>
    <w:rsid w:val="007A262A"/>
    <w:rsid w:val="007A5659"/>
    <w:rsid w:val="007A6BA8"/>
    <w:rsid w:val="007A6D50"/>
    <w:rsid w:val="007B3B15"/>
    <w:rsid w:val="007B4229"/>
    <w:rsid w:val="007B543A"/>
    <w:rsid w:val="007C0A7A"/>
    <w:rsid w:val="007C41B0"/>
    <w:rsid w:val="007D1BE6"/>
    <w:rsid w:val="007D225F"/>
    <w:rsid w:val="007D381A"/>
    <w:rsid w:val="007D4D89"/>
    <w:rsid w:val="007E597C"/>
    <w:rsid w:val="007E63C6"/>
    <w:rsid w:val="007F319F"/>
    <w:rsid w:val="008016FB"/>
    <w:rsid w:val="00802ED0"/>
    <w:rsid w:val="00803D7E"/>
    <w:rsid w:val="00813841"/>
    <w:rsid w:val="00815EAF"/>
    <w:rsid w:val="00816D12"/>
    <w:rsid w:val="0082031B"/>
    <w:rsid w:val="00823BB5"/>
    <w:rsid w:val="00824599"/>
    <w:rsid w:val="008321B2"/>
    <w:rsid w:val="00832A36"/>
    <w:rsid w:val="008339FC"/>
    <w:rsid w:val="008349D8"/>
    <w:rsid w:val="00835BB8"/>
    <w:rsid w:val="0085261B"/>
    <w:rsid w:val="008578A5"/>
    <w:rsid w:val="008746C5"/>
    <w:rsid w:val="008752FE"/>
    <w:rsid w:val="0087551B"/>
    <w:rsid w:val="00877296"/>
    <w:rsid w:val="0088215F"/>
    <w:rsid w:val="00886BB2"/>
    <w:rsid w:val="0088779B"/>
    <w:rsid w:val="00894EA1"/>
    <w:rsid w:val="008963E3"/>
    <w:rsid w:val="0089715C"/>
    <w:rsid w:val="008B1C1C"/>
    <w:rsid w:val="008B3290"/>
    <w:rsid w:val="008B3E78"/>
    <w:rsid w:val="008B4890"/>
    <w:rsid w:val="008B78D5"/>
    <w:rsid w:val="008B7F5D"/>
    <w:rsid w:val="008C730B"/>
    <w:rsid w:val="008D69CD"/>
    <w:rsid w:val="008E4E3D"/>
    <w:rsid w:val="008E56FB"/>
    <w:rsid w:val="008E69DF"/>
    <w:rsid w:val="008F0C7E"/>
    <w:rsid w:val="008F2D45"/>
    <w:rsid w:val="008F5FBB"/>
    <w:rsid w:val="009042F9"/>
    <w:rsid w:val="00905CB3"/>
    <w:rsid w:val="009104FD"/>
    <w:rsid w:val="0091136B"/>
    <w:rsid w:val="009217D7"/>
    <w:rsid w:val="009226B9"/>
    <w:rsid w:val="00922720"/>
    <w:rsid w:val="009370A1"/>
    <w:rsid w:val="009375A6"/>
    <w:rsid w:val="009401EB"/>
    <w:rsid w:val="00941BC4"/>
    <w:rsid w:val="0094294C"/>
    <w:rsid w:val="00944952"/>
    <w:rsid w:val="00950BAB"/>
    <w:rsid w:val="00965AD5"/>
    <w:rsid w:val="00970138"/>
    <w:rsid w:val="00971940"/>
    <w:rsid w:val="00991EFC"/>
    <w:rsid w:val="00993A59"/>
    <w:rsid w:val="009946D0"/>
    <w:rsid w:val="00994CC6"/>
    <w:rsid w:val="009963D4"/>
    <w:rsid w:val="00996651"/>
    <w:rsid w:val="009A35EC"/>
    <w:rsid w:val="009B57C1"/>
    <w:rsid w:val="009C2743"/>
    <w:rsid w:val="009C2756"/>
    <w:rsid w:val="009C6B61"/>
    <w:rsid w:val="009D01B1"/>
    <w:rsid w:val="009D0A4A"/>
    <w:rsid w:val="009D54F3"/>
    <w:rsid w:val="009E124C"/>
    <w:rsid w:val="009E79FB"/>
    <w:rsid w:val="009F193D"/>
    <w:rsid w:val="009F59E1"/>
    <w:rsid w:val="00A00020"/>
    <w:rsid w:val="00A006FA"/>
    <w:rsid w:val="00A01E14"/>
    <w:rsid w:val="00A0363C"/>
    <w:rsid w:val="00A070B1"/>
    <w:rsid w:val="00A21656"/>
    <w:rsid w:val="00A22278"/>
    <w:rsid w:val="00A3300D"/>
    <w:rsid w:val="00A3589D"/>
    <w:rsid w:val="00A3615B"/>
    <w:rsid w:val="00A41493"/>
    <w:rsid w:val="00A41507"/>
    <w:rsid w:val="00A415FD"/>
    <w:rsid w:val="00A44E83"/>
    <w:rsid w:val="00A454D8"/>
    <w:rsid w:val="00A45882"/>
    <w:rsid w:val="00A506B3"/>
    <w:rsid w:val="00A51F9D"/>
    <w:rsid w:val="00A54DB9"/>
    <w:rsid w:val="00A54E4F"/>
    <w:rsid w:val="00A65203"/>
    <w:rsid w:val="00A71E1F"/>
    <w:rsid w:val="00A739A8"/>
    <w:rsid w:val="00A755F9"/>
    <w:rsid w:val="00A77865"/>
    <w:rsid w:val="00A83213"/>
    <w:rsid w:val="00A83854"/>
    <w:rsid w:val="00A93D6D"/>
    <w:rsid w:val="00A97C2D"/>
    <w:rsid w:val="00AA2F06"/>
    <w:rsid w:val="00AA4DA0"/>
    <w:rsid w:val="00AA5100"/>
    <w:rsid w:val="00AB0489"/>
    <w:rsid w:val="00AB2E37"/>
    <w:rsid w:val="00AC753E"/>
    <w:rsid w:val="00AC7A9F"/>
    <w:rsid w:val="00AD1A34"/>
    <w:rsid w:val="00AD3E3F"/>
    <w:rsid w:val="00AD4D7B"/>
    <w:rsid w:val="00AE19C5"/>
    <w:rsid w:val="00AF1EAA"/>
    <w:rsid w:val="00AF32E0"/>
    <w:rsid w:val="00AF4A70"/>
    <w:rsid w:val="00AF6C8C"/>
    <w:rsid w:val="00AF7D30"/>
    <w:rsid w:val="00B1068E"/>
    <w:rsid w:val="00B1640B"/>
    <w:rsid w:val="00B2610F"/>
    <w:rsid w:val="00B30407"/>
    <w:rsid w:val="00B306B4"/>
    <w:rsid w:val="00B3244C"/>
    <w:rsid w:val="00B32673"/>
    <w:rsid w:val="00B3480B"/>
    <w:rsid w:val="00B354C2"/>
    <w:rsid w:val="00B434B5"/>
    <w:rsid w:val="00B50F0B"/>
    <w:rsid w:val="00B5294E"/>
    <w:rsid w:val="00B61E3B"/>
    <w:rsid w:val="00B63D45"/>
    <w:rsid w:val="00B71B50"/>
    <w:rsid w:val="00B722EF"/>
    <w:rsid w:val="00B754EE"/>
    <w:rsid w:val="00B760BD"/>
    <w:rsid w:val="00B77BDE"/>
    <w:rsid w:val="00B77FA7"/>
    <w:rsid w:val="00B8240E"/>
    <w:rsid w:val="00B83BB8"/>
    <w:rsid w:val="00B845B6"/>
    <w:rsid w:val="00B86736"/>
    <w:rsid w:val="00B942DC"/>
    <w:rsid w:val="00B9533E"/>
    <w:rsid w:val="00BA2012"/>
    <w:rsid w:val="00BA46ED"/>
    <w:rsid w:val="00BB3890"/>
    <w:rsid w:val="00BB6384"/>
    <w:rsid w:val="00BC15C3"/>
    <w:rsid w:val="00BC5DBA"/>
    <w:rsid w:val="00BC6F4D"/>
    <w:rsid w:val="00BD1D3A"/>
    <w:rsid w:val="00BD62F8"/>
    <w:rsid w:val="00BE183B"/>
    <w:rsid w:val="00BE1D43"/>
    <w:rsid w:val="00BE56ED"/>
    <w:rsid w:val="00BE5FA3"/>
    <w:rsid w:val="00BF0AAE"/>
    <w:rsid w:val="00BF0D95"/>
    <w:rsid w:val="00BF2B1D"/>
    <w:rsid w:val="00BF2FF8"/>
    <w:rsid w:val="00BF3639"/>
    <w:rsid w:val="00BF5575"/>
    <w:rsid w:val="00BF630A"/>
    <w:rsid w:val="00BF7B67"/>
    <w:rsid w:val="00C0146D"/>
    <w:rsid w:val="00C05927"/>
    <w:rsid w:val="00C07625"/>
    <w:rsid w:val="00C108EA"/>
    <w:rsid w:val="00C12B1E"/>
    <w:rsid w:val="00C324F7"/>
    <w:rsid w:val="00C352AF"/>
    <w:rsid w:val="00C36A63"/>
    <w:rsid w:val="00C405D1"/>
    <w:rsid w:val="00C408DC"/>
    <w:rsid w:val="00C43757"/>
    <w:rsid w:val="00C46524"/>
    <w:rsid w:val="00C46AE2"/>
    <w:rsid w:val="00C51E3F"/>
    <w:rsid w:val="00C520C0"/>
    <w:rsid w:val="00C617EF"/>
    <w:rsid w:val="00C61B87"/>
    <w:rsid w:val="00C64AC3"/>
    <w:rsid w:val="00C71BF1"/>
    <w:rsid w:val="00C727AF"/>
    <w:rsid w:val="00C80C01"/>
    <w:rsid w:val="00C8711E"/>
    <w:rsid w:val="00C95A2F"/>
    <w:rsid w:val="00C96336"/>
    <w:rsid w:val="00C9651B"/>
    <w:rsid w:val="00CA1061"/>
    <w:rsid w:val="00CA7DB8"/>
    <w:rsid w:val="00CB2EAC"/>
    <w:rsid w:val="00CB4A45"/>
    <w:rsid w:val="00CB4D01"/>
    <w:rsid w:val="00CC1155"/>
    <w:rsid w:val="00CC1D46"/>
    <w:rsid w:val="00CC5466"/>
    <w:rsid w:val="00CC5F74"/>
    <w:rsid w:val="00CC7C6C"/>
    <w:rsid w:val="00CD0577"/>
    <w:rsid w:val="00CD269F"/>
    <w:rsid w:val="00CE045A"/>
    <w:rsid w:val="00CF3F75"/>
    <w:rsid w:val="00CF4467"/>
    <w:rsid w:val="00CF7555"/>
    <w:rsid w:val="00D0088D"/>
    <w:rsid w:val="00D05CB3"/>
    <w:rsid w:val="00D14F24"/>
    <w:rsid w:val="00D1639F"/>
    <w:rsid w:val="00D24D81"/>
    <w:rsid w:val="00D269ED"/>
    <w:rsid w:val="00D32DAF"/>
    <w:rsid w:val="00D42D69"/>
    <w:rsid w:val="00D47164"/>
    <w:rsid w:val="00D505BD"/>
    <w:rsid w:val="00D52D9B"/>
    <w:rsid w:val="00D54040"/>
    <w:rsid w:val="00D569C7"/>
    <w:rsid w:val="00D61D45"/>
    <w:rsid w:val="00D71CAF"/>
    <w:rsid w:val="00D73A03"/>
    <w:rsid w:val="00D74CFE"/>
    <w:rsid w:val="00D874DC"/>
    <w:rsid w:val="00D92F4C"/>
    <w:rsid w:val="00D9492D"/>
    <w:rsid w:val="00D95425"/>
    <w:rsid w:val="00D956CE"/>
    <w:rsid w:val="00DA0DF2"/>
    <w:rsid w:val="00DA1087"/>
    <w:rsid w:val="00DC1303"/>
    <w:rsid w:val="00DC2B38"/>
    <w:rsid w:val="00DD42F7"/>
    <w:rsid w:val="00DD4813"/>
    <w:rsid w:val="00DD6DEF"/>
    <w:rsid w:val="00DE0F3D"/>
    <w:rsid w:val="00DE2239"/>
    <w:rsid w:val="00DF633F"/>
    <w:rsid w:val="00E104A8"/>
    <w:rsid w:val="00E10E6F"/>
    <w:rsid w:val="00E11202"/>
    <w:rsid w:val="00E124B9"/>
    <w:rsid w:val="00E253D8"/>
    <w:rsid w:val="00E25E65"/>
    <w:rsid w:val="00E27059"/>
    <w:rsid w:val="00E344D7"/>
    <w:rsid w:val="00E37B0D"/>
    <w:rsid w:val="00E42048"/>
    <w:rsid w:val="00E433F1"/>
    <w:rsid w:val="00E43EF2"/>
    <w:rsid w:val="00E524A1"/>
    <w:rsid w:val="00E545C5"/>
    <w:rsid w:val="00E551AB"/>
    <w:rsid w:val="00E55C93"/>
    <w:rsid w:val="00E574B0"/>
    <w:rsid w:val="00E71B38"/>
    <w:rsid w:val="00E724C8"/>
    <w:rsid w:val="00E75AE2"/>
    <w:rsid w:val="00E75C68"/>
    <w:rsid w:val="00E909C7"/>
    <w:rsid w:val="00E937E6"/>
    <w:rsid w:val="00E95EC4"/>
    <w:rsid w:val="00EA13A8"/>
    <w:rsid w:val="00EA5216"/>
    <w:rsid w:val="00EB028B"/>
    <w:rsid w:val="00EB0A79"/>
    <w:rsid w:val="00EB4F7F"/>
    <w:rsid w:val="00EC0E55"/>
    <w:rsid w:val="00EC233E"/>
    <w:rsid w:val="00EC3419"/>
    <w:rsid w:val="00ED64BD"/>
    <w:rsid w:val="00EE2B23"/>
    <w:rsid w:val="00EE7ED7"/>
    <w:rsid w:val="00EF0276"/>
    <w:rsid w:val="00EF2A3C"/>
    <w:rsid w:val="00EF363F"/>
    <w:rsid w:val="00F00982"/>
    <w:rsid w:val="00F0368F"/>
    <w:rsid w:val="00F0418D"/>
    <w:rsid w:val="00F05E56"/>
    <w:rsid w:val="00F062FD"/>
    <w:rsid w:val="00F15AC0"/>
    <w:rsid w:val="00F229C4"/>
    <w:rsid w:val="00F253E2"/>
    <w:rsid w:val="00F25B74"/>
    <w:rsid w:val="00F260D0"/>
    <w:rsid w:val="00F36B4E"/>
    <w:rsid w:val="00F411B0"/>
    <w:rsid w:val="00F42E6A"/>
    <w:rsid w:val="00F44921"/>
    <w:rsid w:val="00F461BB"/>
    <w:rsid w:val="00F511C1"/>
    <w:rsid w:val="00F55E39"/>
    <w:rsid w:val="00F621A9"/>
    <w:rsid w:val="00F644DE"/>
    <w:rsid w:val="00F737AA"/>
    <w:rsid w:val="00F7523E"/>
    <w:rsid w:val="00F75BD9"/>
    <w:rsid w:val="00F75CBC"/>
    <w:rsid w:val="00F94899"/>
    <w:rsid w:val="00F9597D"/>
    <w:rsid w:val="00F9791E"/>
    <w:rsid w:val="00FA29E7"/>
    <w:rsid w:val="00FA79E4"/>
    <w:rsid w:val="00FC16AC"/>
    <w:rsid w:val="00FC16C3"/>
    <w:rsid w:val="00FC1952"/>
    <w:rsid w:val="00FC2862"/>
    <w:rsid w:val="00FC3C48"/>
    <w:rsid w:val="00FC5FB8"/>
    <w:rsid w:val="00FD1956"/>
    <w:rsid w:val="00FD56B9"/>
    <w:rsid w:val="00FF1B03"/>
    <w:rsid w:val="00FF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A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9370A1"/>
    <w:pPr>
      <w:ind w:left="1032" w:hanging="181"/>
    </w:pPr>
  </w:style>
  <w:style w:type="paragraph" w:styleId="2">
    <w:name w:val="Body Text Indent 2"/>
    <w:basedOn w:val="a"/>
    <w:semiHidden/>
    <w:rsid w:val="009370A1"/>
    <w:pPr>
      <w:ind w:left="340" w:hanging="340"/>
    </w:pPr>
  </w:style>
  <w:style w:type="paragraph" w:styleId="3">
    <w:name w:val="Body Text Indent 3"/>
    <w:basedOn w:val="a"/>
    <w:semiHidden/>
    <w:rsid w:val="009370A1"/>
    <w:pPr>
      <w:tabs>
        <w:tab w:val="left" w:pos="8040"/>
      </w:tabs>
      <w:ind w:left="720" w:hanging="720"/>
    </w:pPr>
    <w:rPr>
      <w:rFonts w:ascii="新細明體"/>
    </w:rPr>
  </w:style>
  <w:style w:type="paragraph" w:styleId="a4">
    <w:name w:val="Body Text"/>
    <w:basedOn w:val="a"/>
    <w:semiHidden/>
    <w:rsid w:val="009370A1"/>
    <w:pPr>
      <w:tabs>
        <w:tab w:val="left" w:pos="8040"/>
      </w:tabs>
      <w:jc w:val="both"/>
    </w:pPr>
    <w:rPr>
      <w:rFonts w:eastAsia="標楷體"/>
      <w:sz w:val="28"/>
    </w:rPr>
  </w:style>
  <w:style w:type="paragraph" w:styleId="a5">
    <w:name w:val="footer"/>
    <w:basedOn w:val="a"/>
    <w:semiHidden/>
    <w:rsid w:val="009370A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semiHidden/>
    <w:rsid w:val="009370A1"/>
  </w:style>
  <w:style w:type="paragraph" w:styleId="a7">
    <w:name w:val="header"/>
    <w:basedOn w:val="a"/>
    <w:semiHidden/>
    <w:rsid w:val="009370A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Date"/>
    <w:basedOn w:val="a"/>
    <w:next w:val="a"/>
    <w:semiHidden/>
    <w:rsid w:val="009370A1"/>
    <w:pPr>
      <w:jc w:val="right"/>
    </w:pPr>
    <w:rPr>
      <w:rFonts w:ascii="標楷體" w:eastAsia="標楷體"/>
      <w:b/>
      <w:sz w:val="26"/>
    </w:rPr>
  </w:style>
  <w:style w:type="character" w:styleId="a9">
    <w:name w:val="Hyperlink"/>
    <w:basedOn w:val="a0"/>
    <w:semiHidden/>
    <w:rsid w:val="009370A1"/>
    <w:rPr>
      <w:color w:val="003366"/>
      <w:u w:val="single"/>
    </w:rPr>
  </w:style>
  <w:style w:type="paragraph" w:styleId="HTML">
    <w:name w:val="HTML Preformatted"/>
    <w:basedOn w:val="a"/>
    <w:link w:val="HTML0"/>
    <w:uiPriority w:val="99"/>
    <w:rsid w:val="009370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333333"/>
      <w:kern w:val="0"/>
      <w:sz w:val="20"/>
    </w:rPr>
  </w:style>
  <w:style w:type="character" w:styleId="aa">
    <w:name w:val="FollowedHyperlink"/>
    <w:basedOn w:val="a0"/>
    <w:semiHidden/>
    <w:rsid w:val="009370A1"/>
    <w:rPr>
      <w:color w:val="800080"/>
      <w:u w:val="single"/>
    </w:rPr>
  </w:style>
  <w:style w:type="character" w:customStyle="1" w:styleId="HTML0">
    <w:name w:val="HTML 預設格式 字元"/>
    <w:basedOn w:val="a0"/>
    <w:link w:val="HTML"/>
    <w:uiPriority w:val="99"/>
    <w:rsid w:val="008D69CD"/>
    <w:rPr>
      <w:rFonts w:ascii="Arial Unicode MS" w:eastAsia="Arial Unicode MS" w:hAnsi="Arial Unicode MS" w:cs="Arial Unicode MS"/>
      <w:color w:val="333333"/>
    </w:rPr>
  </w:style>
  <w:style w:type="paragraph" w:customStyle="1" w:styleId="ab">
    <w:name w:val="說明一"/>
    <w:basedOn w:val="a"/>
    <w:rsid w:val="00CF7555"/>
    <w:pPr>
      <w:tabs>
        <w:tab w:val="left" w:pos="660"/>
      </w:tabs>
      <w:spacing w:line="340" w:lineRule="exact"/>
      <w:ind w:leftChars="100" w:left="300" w:hangingChars="200" w:hanging="200"/>
      <w:jc w:val="both"/>
    </w:pPr>
    <w:rPr>
      <w:sz w:val="22"/>
      <w:szCs w:val="24"/>
    </w:rPr>
  </w:style>
  <w:style w:type="paragraph" w:styleId="Web">
    <w:name w:val="Normal (Web)"/>
    <w:basedOn w:val="a"/>
    <w:semiHidden/>
    <w:rsid w:val="00C46AE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D77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D774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A427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aw.com.tw/LawContent.aspx?LawID=G010075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elaw.com.tw/LawContent.aspx?LawID=G010075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49F99-24E0-4ECC-84C0-B0E4205B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1082</Characters>
  <Application>Microsoft Office Word</Application>
  <DocSecurity>0</DocSecurity>
  <Lines>9</Lines>
  <Paragraphs>2</Paragraphs>
  <ScaleCrop>false</ScaleCrop>
  <Company>TWSE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臺灣證券交易所股份有限公司營業細則修正草案條文對照表</dc:title>
  <dc:creator>林振東</dc:creator>
  <cp:lastModifiedBy>0367</cp:lastModifiedBy>
  <cp:revision>4</cp:revision>
  <cp:lastPrinted>2015-09-21T02:37:00Z</cp:lastPrinted>
  <dcterms:created xsi:type="dcterms:W3CDTF">2015-11-12T07:25:00Z</dcterms:created>
  <dcterms:modified xsi:type="dcterms:W3CDTF">2015-11-12T07:42:00Z</dcterms:modified>
</cp:coreProperties>
</file>