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706" w:rsidRPr="005F6BE2" w:rsidRDefault="003E7706" w:rsidP="000B6D29">
      <w:pPr>
        <w:spacing w:afterLines="100" w:line="500" w:lineRule="exact"/>
        <w:jc w:val="center"/>
        <w:rPr>
          <w:color w:val="000000"/>
        </w:rPr>
      </w:pPr>
      <w:r w:rsidRPr="005F6BE2">
        <w:rPr>
          <w:rFonts w:eastAsia="標楷體"/>
          <w:b/>
          <w:bCs/>
          <w:color w:val="000000"/>
          <w:sz w:val="36"/>
        </w:rPr>
        <w:t>臺灣證券交易所股份有限公司受益憑證</w:t>
      </w:r>
      <w:r w:rsidR="003B4288">
        <w:rPr>
          <w:rFonts w:eastAsia="標楷體" w:hint="eastAsia"/>
          <w:b/>
          <w:bCs/>
          <w:color w:val="000000"/>
          <w:sz w:val="36"/>
        </w:rPr>
        <w:t>買賣辦法</w:t>
      </w:r>
      <w:r w:rsidR="00E7415A">
        <w:rPr>
          <w:rFonts w:eastAsia="標楷體"/>
          <w:b/>
          <w:bCs/>
          <w:color w:val="000000"/>
          <w:sz w:val="36"/>
        </w:rPr>
        <w:br/>
      </w:r>
      <w:r w:rsidR="006D4048">
        <w:rPr>
          <w:rFonts w:eastAsia="標楷體" w:hint="eastAsia"/>
          <w:b/>
          <w:color w:val="000000"/>
          <w:sz w:val="36"/>
        </w:rPr>
        <w:t>第</w:t>
      </w:r>
      <w:r w:rsidR="003B4288">
        <w:rPr>
          <w:rFonts w:eastAsia="標楷體" w:hint="eastAsia"/>
          <w:b/>
          <w:color w:val="000000"/>
          <w:sz w:val="36"/>
        </w:rPr>
        <w:t>十二條</w:t>
      </w:r>
      <w:r w:rsidR="00FD2E8B">
        <w:rPr>
          <w:rFonts w:eastAsia="標楷體" w:hint="eastAsia"/>
          <w:b/>
          <w:color w:val="000000"/>
          <w:sz w:val="36"/>
        </w:rPr>
        <w:t>修正</w:t>
      </w:r>
      <w:r w:rsidR="00E7415A">
        <w:rPr>
          <w:rFonts w:eastAsia="標楷體" w:hint="eastAsia"/>
          <w:b/>
          <w:color w:val="000000"/>
          <w:sz w:val="36"/>
        </w:rPr>
        <w:t>條文</w:t>
      </w:r>
      <w:r w:rsidRPr="005F6BE2">
        <w:rPr>
          <w:rFonts w:eastAsia="標楷體"/>
          <w:b/>
          <w:color w:val="000000"/>
          <w:sz w:val="36"/>
        </w:rPr>
        <w:t>對照表</w:t>
      </w:r>
    </w:p>
    <w:tbl>
      <w:tblPr>
        <w:tblW w:w="921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3686"/>
        <w:gridCol w:w="3685"/>
        <w:gridCol w:w="1843"/>
      </w:tblGrid>
      <w:tr w:rsidR="003E7706" w:rsidRPr="005F6BE2" w:rsidTr="00C120BB">
        <w:trPr>
          <w:cantSplit/>
          <w:tblHeader/>
        </w:trPr>
        <w:tc>
          <w:tcPr>
            <w:tcW w:w="3686" w:type="dxa"/>
            <w:tcBorders>
              <w:bottom w:val="single" w:sz="4" w:space="0" w:color="auto"/>
            </w:tcBorders>
            <w:vAlign w:val="center"/>
          </w:tcPr>
          <w:p w:rsidR="003E7706" w:rsidRPr="005F6BE2" w:rsidRDefault="003E7706" w:rsidP="00C120BB">
            <w:pPr>
              <w:spacing w:line="420" w:lineRule="exact"/>
              <w:jc w:val="center"/>
              <w:rPr>
                <w:rFonts w:eastAsia="標楷體"/>
                <w:b/>
                <w:bCs/>
                <w:color w:val="000000"/>
                <w:sz w:val="28"/>
              </w:rPr>
            </w:pPr>
            <w:r w:rsidRPr="005F6BE2">
              <w:rPr>
                <w:rFonts w:eastAsia="標楷體"/>
                <w:b/>
                <w:bCs/>
                <w:color w:val="000000"/>
                <w:sz w:val="28"/>
              </w:rPr>
              <w:t>修</w:t>
            </w:r>
            <w:r w:rsidRPr="005F6BE2">
              <w:rPr>
                <w:rFonts w:eastAsia="標楷體"/>
                <w:b/>
                <w:bCs/>
                <w:color w:val="000000"/>
                <w:sz w:val="28"/>
              </w:rPr>
              <w:t xml:space="preserve">  </w:t>
            </w:r>
            <w:r w:rsidRPr="005F6BE2">
              <w:rPr>
                <w:rFonts w:eastAsia="標楷體"/>
                <w:b/>
                <w:bCs/>
                <w:color w:val="000000"/>
                <w:sz w:val="28"/>
              </w:rPr>
              <w:t>正</w:t>
            </w:r>
            <w:r w:rsidRPr="005F6BE2">
              <w:rPr>
                <w:rFonts w:eastAsia="標楷體"/>
                <w:b/>
                <w:bCs/>
                <w:color w:val="000000"/>
                <w:sz w:val="28"/>
              </w:rPr>
              <w:t xml:space="preserve">  </w:t>
            </w:r>
            <w:r w:rsidRPr="005F6BE2">
              <w:rPr>
                <w:rFonts w:eastAsia="標楷體"/>
                <w:b/>
                <w:bCs/>
                <w:color w:val="000000"/>
                <w:sz w:val="28"/>
              </w:rPr>
              <w:t>條</w:t>
            </w:r>
            <w:r w:rsidRPr="005F6BE2">
              <w:rPr>
                <w:rFonts w:eastAsia="標楷體"/>
                <w:b/>
                <w:bCs/>
                <w:color w:val="000000"/>
                <w:sz w:val="28"/>
              </w:rPr>
              <w:t xml:space="preserve">  </w:t>
            </w:r>
            <w:r w:rsidRPr="005F6BE2">
              <w:rPr>
                <w:rFonts w:eastAsia="標楷體"/>
                <w:b/>
                <w:bCs/>
                <w:color w:val="000000"/>
                <w:sz w:val="28"/>
              </w:rPr>
              <w:t>文</w:t>
            </w:r>
          </w:p>
        </w:tc>
        <w:tc>
          <w:tcPr>
            <w:tcW w:w="3685" w:type="dxa"/>
            <w:tcBorders>
              <w:bottom w:val="single" w:sz="4" w:space="0" w:color="auto"/>
            </w:tcBorders>
            <w:vAlign w:val="center"/>
          </w:tcPr>
          <w:p w:rsidR="003E7706" w:rsidRPr="005F6BE2" w:rsidRDefault="003E7706" w:rsidP="00C120BB">
            <w:pPr>
              <w:spacing w:line="420" w:lineRule="exact"/>
              <w:jc w:val="center"/>
              <w:rPr>
                <w:rFonts w:eastAsia="標楷體"/>
                <w:b/>
                <w:bCs/>
                <w:color w:val="000000"/>
                <w:sz w:val="28"/>
              </w:rPr>
            </w:pPr>
            <w:r w:rsidRPr="005F6BE2">
              <w:rPr>
                <w:rFonts w:eastAsia="標楷體"/>
                <w:b/>
                <w:bCs/>
                <w:color w:val="000000"/>
                <w:sz w:val="28"/>
              </w:rPr>
              <w:t>現</w:t>
            </w:r>
            <w:r w:rsidRPr="005F6BE2">
              <w:rPr>
                <w:rFonts w:eastAsia="標楷體"/>
                <w:b/>
                <w:bCs/>
                <w:color w:val="000000"/>
                <w:sz w:val="28"/>
              </w:rPr>
              <w:t xml:space="preserve">   </w:t>
            </w:r>
            <w:r w:rsidRPr="005F6BE2">
              <w:rPr>
                <w:rFonts w:eastAsia="標楷體"/>
                <w:b/>
                <w:bCs/>
                <w:color w:val="000000"/>
                <w:sz w:val="28"/>
              </w:rPr>
              <w:t>行</w:t>
            </w:r>
            <w:r w:rsidRPr="005F6BE2">
              <w:rPr>
                <w:rFonts w:eastAsia="標楷體"/>
                <w:b/>
                <w:bCs/>
                <w:color w:val="000000"/>
                <w:sz w:val="28"/>
              </w:rPr>
              <w:t xml:space="preserve">   </w:t>
            </w:r>
            <w:r w:rsidRPr="005F6BE2">
              <w:rPr>
                <w:rFonts w:eastAsia="標楷體"/>
                <w:b/>
                <w:bCs/>
                <w:color w:val="000000"/>
                <w:sz w:val="28"/>
              </w:rPr>
              <w:t>條</w:t>
            </w:r>
            <w:r w:rsidRPr="005F6BE2">
              <w:rPr>
                <w:rFonts w:eastAsia="標楷體"/>
                <w:b/>
                <w:bCs/>
                <w:color w:val="000000"/>
                <w:sz w:val="28"/>
              </w:rPr>
              <w:t xml:space="preserve">   </w:t>
            </w:r>
            <w:r w:rsidRPr="005F6BE2">
              <w:rPr>
                <w:rFonts w:eastAsia="標楷體"/>
                <w:b/>
                <w:bCs/>
                <w:color w:val="000000"/>
                <w:sz w:val="28"/>
              </w:rPr>
              <w:t>文</w:t>
            </w:r>
          </w:p>
        </w:tc>
        <w:tc>
          <w:tcPr>
            <w:tcW w:w="1843" w:type="dxa"/>
            <w:tcBorders>
              <w:bottom w:val="single" w:sz="4" w:space="0" w:color="auto"/>
            </w:tcBorders>
            <w:vAlign w:val="center"/>
          </w:tcPr>
          <w:p w:rsidR="003E7706" w:rsidRPr="005F6BE2" w:rsidRDefault="003E7706" w:rsidP="00C120BB">
            <w:pPr>
              <w:spacing w:line="320" w:lineRule="exact"/>
              <w:jc w:val="center"/>
              <w:rPr>
                <w:rFonts w:eastAsia="標楷體"/>
                <w:b/>
                <w:bCs/>
                <w:color w:val="000000"/>
                <w:sz w:val="28"/>
              </w:rPr>
            </w:pPr>
            <w:r w:rsidRPr="005F6BE2">
              <w:rPr>
                <w:rFonts w:eastAsia="標楷體"/>
                <w:b/>
                <w:bCs/>
                <w:color w:val="000000"/>
                <w:sz w:val="28"/>
              </w:rPr>
              <w:t>說</w:t>
            </w:r>
            <w:r w:rsidRPr="005F6BE2">
              <w:rPr>
                <w:rFonts w:eastAsia="標楷體"/>
                <w:b/>
                <w:bCs/>
                <w:color w:val="000000"/>
                <w:sz w:val="28"/>
              </w:rPr>
              <w:t xml:space="preserve">   </w:t>
            </w:r>
            <w:r w:rsidRPr="005F6BE2">
              <w:rPr>
                <w:rFonts w:eastAsia="標楷體"/>
                <w:b/>
                <w:bCs/>
                <w:color w:val="000000"/>
                <w:sz w:val="28"/>
              </w:rPr>
              <w:t>明</w:t>
            </w:r>
          </w:p>
        </w:tc>
      </w:tr>
      <w:tr w:rsidR="008D4D85" w:rsidRPr="003F5EBD" w:rsidTr="00C120BB">
        <w:trPr>
          <w:trHeight w:val="2041"/>
        </w:trPr>
        <w:tc>
          <w:tcPr>
            <w:tcW w:w="3686" w:type="dxa"/>
            <w:tcBorders>
              <w:top w:val="single" w:sz="4" w:space="0" w:color="auto"/>
              <w:left w:val="single" w:sz="4" w:space="0" w:color="auto"/>
              <w:bottom w:val="single" w:sz="4" w:space="0" w:color="auto"/>
              <w:right w:val="single" w:sz="4" w:space="0" w:color="auto"/>
            </w:tcBorders>
          </w:tcPr>
          <w:p w:rsidR="00C05B15" w:rsidRPr="00C05B15" w:rsidRDefault="00C05B15" w:rsidP="00C05B15">
            <w:pPr>
              <w:pStyle w:val="HTML"/>
              <w:ind w:left="538" w:hangingChars="224" w:hanging="538"/>
              <w:rPr>
                <w:rFonts w:ascii="Times New Roman" w:eastAsia="標楷體" w:hAnsi="標楷體"/>
                <w:color w:val="auto"/>
              </w:rPr>
            </w:pPr>
            <w:r w:rsidRPr="00C05B15">
              <w:rPr>
                <w:rFonts w:ascii="Times New Roman" w:eastAsia="標楷體" w:hAnsi="標楷體" w:hint="eastAsia"/>
                <w:color w:val="auto"/>
              </w:rPr>
              <w:t>第十二條</w:t>
            </w:r>
          </w:p>
          <w:p w:rsidR="00C05B15" w:rsidRPr="008D4D85" w:rsidRDefault="00C05B15" w:rsidP="00C05B15">
            <w:pPr>
              <w:pStyle w:val="HTML"/>
              <w:ind w:left="10" w:hangingChars="4" w:hanging="10"/>
              <w:rPr>
                <w:rFonts w:ascii="Times New Roman" w:eastAsia="標楷體" w:hAnsi="標楷體"/>
                <w:color w:val="auto"/>
              </w:rPr>
            </w:pPr>
            <w:r w:rsidRPr="008D4D85">
              <w:rPr>
                <w:rFonts w:ascii="Times New Roman" w:eastAsia="標楷體" w:hAnsi="標楷體" w:hint="eastAsia"/>
                <w:color w:val="auto"/>
              </w:rPr>
              <w:t>證券商同日自行買進或受同一帳戶委託買進國內成分證券指數股票型基金受益憑證表彰之有價證券組合，或</w:t>
            </w:r>
            <w:proofErr w:type="gramStart"/>
            <w:r w:rsidRPr="008D4D85">
              <w:rPr>
                <w:rFonts w:ascii="Times New Roman" w:eastAsia="標楷體" w:hAnsi="標楷體" w:hint="eastAsia"/>
                <w:color w:val="auto"/>
              </w:rPr>
              <w:t>加計原持有</w:t>
            </w:r>
            <w:proofErr w:type="gramEnd"/>
            <w:r w:rsidRPr="008D4D85">
              <w:rPr>
                <w:rFonts w:ascii="Times New Roman" w:eastAsia="標楷體" w:hAnsi="標楷體" w:hint="eastAsia"/>
                <w:color w:val="auto"/>
              </w:rPr>
              <w:t>、借</w:t>
            </w:r>
            <w:proofErr w:type="gramStart"/>
            <w:r w:rsidRPr="008D4D85">
              <w:rPr>
                <w:rFonts w:ascii="Times New Roman" w:eastAsia="標楷體" w:hAnsi="標楷體" w:hint="eastAsia"/>
                <w:color w:val="auto"/>
              </w:rPr>
              <w:t>券</w:t>
            </w:r>
            <w:proofErr w:type="gramEnd"/>
            <w:r w:rsidRPr="008D4D85">
              <w:rPr>
                <w:rFonts w:ascii="Times New Roman" w:eastAsia="標楷體" w:hAnsi="標楷體" w:hint="eastAsia"/>
                <w:color w:val="auto"/>
              </w:rPr>
              <w:t>、前一日買進及前一日實物買回取得之有價證券總額，達實物申購該受益憑證之規定，並賣出同數量受益憑證者；或同日自行買進或受同一帳戶委託買進國內成分證券指數股票型基金受益憑證，或</w:t>
            </w:r>
            <w:proofErr w:type="gramStart"/>
            <w:r w:rsidRPr="008D4D85">
              <w:rPr>
                <w:rFonts w:ascii="Times New Roman" w:eastAsia="標楷體" w:hAnsi="標楷體" w:hint="eastAsia"/>
                <w:color w:val="auto"/>
              </w:rPr>
              <w:t>加計原持有</w:t>
            </w:r>
            <w:proofErr w:type="gramEnd"/>
            <w:r w:rsidRPr="008D4D85">
              <w:rPr>
                <w:rFonts w:ascii="Times New Roman" w:eastAsia="標楷體" w:hAnsi="標楷體" w:hint="eastAsia"/>
                <w:color w:val="auto"/>
              </w:rPr>
              <w:t>、借</w:t>
            </w:r>
            <w:proofErr w:type="gramStart"/>
            <w:r w:rsidRPr="008D4D85">
              <w:rPr>
                <w:rFonts w:ascii="Times New Roman" w:eastAsia="標楷體" w:hAnsi="標楷體" w:hint="eastAsia"/>
                <w:color w:val="auto"/>
              </w:rPr>
              <w:t>券</w:t>
            </w:r>
            <w:proofErr w:type="gramEnd"/>
            <w:r w:rsidRPr="008D4D85">
              <w:rPr>
                <w:rFonts w:ascii="Times New Roman" w:eastAsia="標楷體" w:hAnsi="標楷體" w:hint="eastAsia"/>
                <w:color w:val="auto"/>
              </w:rPr>
              <w:t>、前一日買進及前一日實物申購取得之該受益憑證總額，達實物買回該受益憑證所表彰有價證券組合之規定，並賣出同數量該受益憑證所表彰之有價證券組合者，其交割及後續相關事項，依下列規定辦理：</w:t>
            </w:r>
          </w:p>
          <w:p w:rsidR="00C05B15" w:rsidRPr="008D4D85" w:rsidRDefault="00C05B15" w:rsidP="00C05B15">
            <w:pPr>
              <w:pStyle w:val="HTML"/>
              <w:ind w:left="538" w:hangingChars="224" w:hanging="538"/>
              <w:rPr>
                <w:rFonts w:ascii="Times New Roman" w:eastAsia="標楷體" w:hAnsi="標楷體"/>
                <w:color w:val="auto"/>
              </w:rPr>
            </w:pPr>
            <w:r w:rsidRPr="008D4D85">
              <w:rPr>
                <w:rFonts w:ascii="Times New Roman" w:eastAsia="標楷體" w:hAnsi="標楷體" w:hint="eastAsia"/>
                <w:color w:val="auto"/>
              </w:rPr>
              <w:t>一、於成交日經由電腦連線作業向本公司申報並提出延後交割之申請。</w:t>
            </w:r>
          </w:p>
          <w:p w:rsidR="00C05B15" w:rsidRPr="008D4D85" w:rsidRDefault="00C05B15" w:rsidP="00C05B15">
            <w:pPr>
              <w:pStyle w:val="HTML"/>
              <w:ind w:left="538" w:hangingChars="224" w:hanging="538"/>
              <w:rPr>
                <w:rFonts w:ascii="Times New Roman" w:eastAsia="標楷體" w:hAnsi="標楷體"/>
                <w:color w:val="auto"/>
              </w:rPr>
            </w:pPr>
            <w:r w:rsidRPr="008D4D85">
              <w:rPr>
                <w:rFonts w:ascii="Times New Roman" w:eastAsia="標楷體" w:hAnsi="標楷體" w:hint="eastAsia"/>
                <w:color w:val="auto"/>
              </w:rPr>
              <w:t>二、賣出國內成分證券指數股票型基金受益憑證或該受益憑證表彰之有價證券組合，而依前款申報並提出延後交割之申請者，本公司於審核認可後即製作報表及電子</w:t>
            </w:r>
            <w:proofErr w:type="gramStart"/>
            <w:r w:rsidRPr="008D4D85">
              <w:rPr>
                <w:rFonts w:ascii="Times New Roman" w:eastAsia="標楷體" w:hAnsi="標楷體" w:hint="eastAsia"/>
                <w:color w:val="auto"/>
              </w:rPr>
              <w:t>檔</w:t>
            </w:r>
            <w:proofErr w:type="gramEnd"/>
            <w:r w:rsidRPr="008D4D85">
              <w:rPr>
                <w:rFonts w:ascii="Times New Roman" w:eastAsia="標楷體" w:hAnsi="標楷體" w:hint="eastAsia"/>
                <w:color w:val="auto"/>
              </w:rPr>
              <w:t>傳送證券集中保管事業憑以辦理相關作業；上開作業不適用本公司營業細則第一百零九條規定。</w:t>
            </w:r>
          </w:p>
          <w:p w:rsidR="00C05B15" w:rsidRPr="008D4D85" w:rsidRDefault="00C05B15" w:rsidP="00C05B15">
            <w:pPr>
              <w:pStyle w:val="HTML"/>
              <w:ind w:left="538" w:hangingChars="224" w:hanging="538"/>
              <w:rPr>
                <w:rFonts w:ascii="Times New Roman" w:eastAsia="標楷體" w:hAnsi="標楷體"/>
                <w:color w:val="auto"/>
              </w:rPr>
            </w:pPr>
            <w:r w:rsidRPr="008D4D85">
              <w:rPr>
                <w:rFonts w:ascii="Times New Roman" w:eastAsia="標楷體" w:hAnsi="標楷體" w:hint="eastAsia"/>
                <w:color w:val="auto"/>
              </w:rPr>
              <w:t>三、其於成交日後第二營業日完成買進國內成分證券指數股票型基金受益憑證所表彰有價證券組合或受益憑證及其他</w:t>
            </w:r>
            <w:r w:rsidRPr="008D4D85">
              <w:rPr>
                <w:rFonts w:ascii="Times New Roman" w:eastAsia="標楷體" w:hAnsi="標楷體" w:hint="eastAsia"/>
                <w:color w:val="auto"/>
              </w:rPr>
              <w:lastRenderedPageBreak/>
              <w:t>買進應付價款之交割後，應取得之有價證券組合或受益憑證，應</w:t>
            </w:r>
            <w:proofErr w:type="gramStart"/>
            <w:r w:rsidRPr="008D4D85">
              <w:rPr>
                <w:rFonts w:ascii="Times New Roman" w:eastAsia="標楷體" w:hAnsi="標楷體" w:hint="eastAsia"/>
                <w:color w:val="auto"/>
              </w:rPr>
              <w:t>轉充延後</w:t>
            </w:r>
            <w:proofErr w:type="gramEnd"/>
            <w:r w:rsidRPr="008D4D85">
              <w:rPr>
                <w:rFonts w:ascii="Times New Roman" w:eastAsia="標楷體" w:hAnsi="標楷體" w:hint="eastAsia"/>
                <w:color w:val="auto"/>
              </w:rPr>
              <w:t>交割之擔保，並由本公司通知證券集中保管事業憑以向證券投資信託事業申請實物申購該受益憑證或實物買回該受益憑證表彰之有價證券組合予以沖銷。</w:t>
            </w:r>
          </w:p>
          <w:p w:rsidR="00C05B15" w:rsidRPr="008D4D85" w:rsidRDefault="00C05B15" w:rsidP="00C05B15">
            <w:pPr>
              <w:pStyle w:val="HTML"/>
              <w:ind w:left="538" w:hangingChars="224" w:hanging="538"/>
              <w:rPr>
                <w:rFonts w:ascii="Times New Roman" w:eastAsia="標楷體" w:hAnsi="標楷體"/>
                <w:color w:val="auto"/>
              </w:rPr>
            </w:pPr>
            <w:r w:rsidRPr="008D4D85">
              <w:rPr>
                <w:rFonts w:ascii="Times New Roman" w:eastAsia="標楷體" w:hAnsi="標楷體" w:hint="eastAsia"/>
                <w:color w:val="auto"/>
              </w:rPr>
              <w:t>四、在櫃檯買賣中心上櫃交易之國內成分股指數股票型基金受益憑證表彰之有價證券組合含上市有價證券者，對其賣出上市有價證券部分，本公司於接獲櫃檯買賣中心之通知後，即依第二款規定製作報表及電子</w:t>
            </w:r>
            <w:proofErr w:type="gramStart"/>
            <w:r w:rsidRPr="008D4D85">
              <w:rPr>
                <w:rFonts w:ascii="Times New Roman" w:eastAsia="標楷體" w:hAnsi="標楷體" w:hint="eastAsia"/>
                <w:color w:val="auto"/>
              </w:rPr>
              <w:t>檔</w:t>
            </w:r>
            <w:proofErr w:type="gramEnd"/>
            <w:r w:rsidRPr="008D4D85">
              <w:rPr>
                <w:rFonts w:ascii="Times New Roman" w:eastAsia="標楷體" w:hAnsi="標楷體" w:hint="eastAsia"/>
                <w:color w:val="auto"/>
              </w:rPr>
              <w:t>傳送證券集中保管事業。</w:t>
            </w:r>
          </w:p>
          <w:p w:rsidR="00C05B15" w:rsidRPr="008D4D85" w:rsidRDefault="00C05B15" w:rsidP="00C05B15">
            <w:pPr>
              <w:pStyle w:val="HTML"/>
              <w:rPr>
                <w:rFonts w:ascii="Times New Roman" w:eastAsia="標楷體" w:hAnsi="標楷體"/>
                <w:color w:val="auto"/>
              </w:rPr>
            </w:pPr>
            <w:r w:rsidRPr="008D4D85">
              <w:rPr>
                <w:rFonts w:ascii="Times New Roman" w:eastAsia="標楷體" w:hAnsi="標楷體" w:hint="eastAsia"/>
                <w:color w:val="auto"/>
              </w:rPr>
              <w:t>證券商自行或受託辦理槓桿反向指數股票型基金受益憑證申購作業，其標的指數成分</w:t>
            </w:r>
            <w:proofErr w:type="gramStart"/>
            <w:r w:rsidRPr="008D4D85">
              <w:rPr>
                <w:rFonts w:ascii="Times New Roman" w:eastAsia="標楷體" w:hAnsi="標楷體" w:hint="eastAsia"/>
                <w:color w:val="auto"/>
              </w:rPr>
              <w:t>證券均為國內</w:t>
            </w:r>
            <w:proofErr w:type="gramEnd"/>
            <w:r w:rsidRPr="008D4D85">
              <w:rPr>
                <w:rFonts w:ascii="Times New Roman" w:eastAsia="標楷體" w:hAnsi="標楷體" w:hint="eastAsia"/>
                <w:color w:val="auto"/>
              </w:rPr>
              <w:t>有價證券者，經證券投資信託事業確認後，該受益憑證於申購日即得賣出；其標的指數成分證券含一種以上之國外有價證券者，經證券投資信託事業確認後，該受益憑證於證券集中保管事業登載前一營業日即得賣出。</w:t>
            </w:r>
          </w:p>
          <w:p w:rsidR="00C05B15" w:rsidRPr="008D4D85" w:rsidRDefault="00C05B15" w:rsidP="00C05B15">
            <w:pPr>
              <w:pStyle w:val="HTML"/>
              <w:rPr>
                <w:rFonts w:ascii="Times New Roman" w:eastAsia="標楷體" w:hAnsi="標楷體"/>
                <w:color w:val="auto"/>
              </w:rPr>
            </w:pPr>
            <w:r w:rsidRPr="008D4D85">
              <w:rPr>
                <w:rFonts w:ascii="Times New Roman" w:eastAsia="標楷體" w:hAnsi="標楷體" w:hint="eastAsia"/>
                <w:color w:val="auto"/>
              </w:rPr>
              <w:t>證券商自行或受託辦理國外成分證券指數股票型基金受益憑證及指數股票型期貨信託基金受益憑證申購作業者，經證券投資信託事業或期貨信託事業確認後，該受益憑證於證券集中保管事業登載前一營業日即得賣出。另證券商自行或受託辦理國內成分證券指數股票型基金受益憑證申購者，除第一項情形外，該受益憑證於申購後次一營業日即</w:t>
            </w:r>
            <w:r w:rsidRPr="008D4D85">
              <w:rPr>
                <w:rFonts w:ascii="Times New Roman" w:eastAsia="標楷體" w:hAnsi="標楷體" w:hint="eastAsia"/>
                <w:color w:val="auto"/>
              </w:rPr>
              <w:lastRenderedPageBreak/>
              <w:t>得賣出。</w:t>
            </w:r>
          </w:p>
          <w:p w:rsidR="008D4D85" w:rsidRPr="0016039F" w:rsidRDefault="00C05B15" w:rsidP="004A3EE2">
            <w:pPr>
              <w:pStyle w:val="HTML"/>
              <w:rPr>
                <w:rFonts w:ascii="Times New Roman" w:eastAsia="標楷體" w:hAnsi="標楷體"/>
                <w:color w:val="000000"/>
              </w:rPr>
            </w:pPr>
            <w:r w:rsidRPr="008D4D85">
              <w:rPr>
                <w:rFonts w:ascii="Times New Roman" w:eastAsia="標楷體" w:hAnsi="標楷體" w:hint="eastAsia"/>
                <w:color w:val="auto"/>
              </w:rPr>
              <w:t>證券商自行或受</w:t>
            </w:r>
            <w:bookmarkStart w:id="0" w:name="_GoBack"/>
            <w:bookmarkEnd w:id="0"/>
            <w:r w:rsidRPr="008D4D85">
              <w:rPr>
                <w:rFonts w:ascii="Times New Roman" w:eastAsia="標楷體" w:hAnsi="標楷體" w:hint="eastAsia"/>
                <w:color w:val="auto"/>
              </w:rPr>
              <w:t>託辦理境外指數股票型基金受益憑證申購作業者</w:t>
            </w:r>
            <w:r w:rsidR="004A3EE2">
              <w:rPr>
                <w:rFonts w:ascii="Times New Roman" w:eastAsia="標楷體" w:hAnsi="標楷體" w:hint="eastAsia"/>
                <w:color w:val="auto"/>
              </w:rPr>
              <w:t>，</w:t>
            </w:r>
            <w:r w:rsidR="004A3EE2" w:rsidRPr="004A3EE2">
              <w:rPr>
                <w:rFonts w:ascii="Times New Roman" w:eastAsia="標楷體" w:hAnsi="標楷體" w:hint="eastAsia"/>
                <w:color w:val="auto"/>
                <w:u w:val="single"/>
              </w:rPr>
              <w:t>經</w:t>
            </w:r>
            <w:r w:rsidR="001C23BE">
              <w:rPr>
                <w:rFonts w:ascii="Times New Roman" w:eastAsia="標楷體" w:hAnsi="標楷體" w:hint="eastAsia"/>
                <w:color w:val="auto"/>
                <w:u w:val="single"/>
              </w:rPr>
              <w:t>參與</w:t>
            </w:r>
            <w:r w:rsidR="004A3EE2" w:rsidRPr="004A3EE2">
              <w:rPr>
                <w:rFonts w:ascii="Times New Roman" w:eastAsia="標楷體" w:hAnsi="標楷體" w:hint="eastAsia"/>
                <w:color w:val="auto"/>
                <w:u w:val="single"/>
              </w:rPr>
              <w:t>證券商確認</w:t>
            </w:r>
            <w:r w:rsidR="004A3EE2">
              <w:rPr>
                <w:rFonts w:ascii="Times New Roman" w:eastAsia="標楷體" w:hAnsi="標楷體" w:hint="eastAsia"/>
                <w:color w:val="auto"/>
                <w:u w:val="single"/>
              </w:rPr>
              <w:t>後</w:t>
            </w:r>
            <w:r w:rsidRPr="004A3EE2">
              <w:rPr>
                <w:rFonts w:ascii="Times New Roman" w:eastAsia="標楷體" w:hAnsi="標楷體" w:hint="eastAsia"/>
                <w:color w:val="auto"/>
                <w:u w:val="single"/>
              </w:rPr>
              <w:t>，</w:t>
            </w:r>
            <w:r w:rsidRPr="008D4D85">
              <w:rPr>
                <w:rFonts w:ascii="Times New Roman" w:eastAsia="標楷體" w:hAnsi="標楷體" w:hint="eastAsia"/>
                <w:color w:val="auto"/>
              </w:rPr>
              <w:t>該受益憑證於</w:t>
            </w:r>
            <w:r w:rsidR="003B4288" w:rsidRPr="003B4288">
              <w:rPr>
                <w:rFonts w:ascii="Times New Roman" w:eastAsia="標楷體" w:hAnsi="標楷體" w:hint="eastAsia"/>
                <w:color w:val="auto"/>
                <w:u w:val="single"/>
              </w:rPr>
              <w:t>申購後次一營業日即</w:t>
            </w:r>
            <w:r w:rsidR="003B4288">
              <w:rPr>
                <w:rFonts w:ascii="Times New Roman" w:eastAsia="標楷體" w:hAnsi="標楷體" w:hint="eastAsia"/>
                <w:color w:val="auto"/>
              </w:rPr>
              <w:t>得</w:t>
            </w:r>
            <w:r w:rsidRPr="008D4D85">
              <w:rPr>
                <w:rFonts w:ascii="Times New Roman" w:eastAsia="標楷體" w:hAnsi="標楷體" w:hint="eastAsia"/>
                <w:color w:val="auto"/>
              </w:rPr>
              <w:t>賣出。</w:t>
            </w:r>
          </w:p>
        </w:tc>
        <w:tc>
          <w:tcPr>
            <w:tcW w:w="3685" w:type="dxa"/>
            <w:tcBorders>
              <w:top w:val="single" w:sz="4" w:space="0" w:color="auto"/>
              <w:left w:val="single" w:sz="4" w:space="0" w:color="auto"/>
              <w:bottom w:val="single" w:sz="4" w:space="0" w:color="auto"/>
              <w:right w:val="single" w:sz="4" w:space="0" w:color="auto"/>
            </w:tcBorders>
          </w:tcPr>
          <w:p w:rsidR="008D4D85" w:rsidRPr="00C05B15" w:rsidRDefault="008D4D85" w:rsidP="008D4D85">
            <w:pPr>
              <w:pStyle w:val="HTML"/>
              <w:ind w:left="538" w:hangingChars="224" w:hanging="538"/>
              <w:rPr>
                <w:rFonts w:ascii="Times New Roman" w:eastAsia="標楷體" w:hAnsi="標楷體"/>
                <w:color w:val="auto"/>
              </w:rPr>
            </w:pPr>
            <w:r w:rsidRPr="00C05B15">
              <w:rPr>
                <w:rFonts w:ascii="Times New Roman" w:eastAsia="標楷體" w:hAnsi="標楷體" w:hint="eastAsia"/>
                <w:color w:val="auto"/>
              </w:rPr>
              <w:lastRenderedPageBreak/>
              <w:t>第十二條</w:t>
            </w:r>
          </w:p>
          <w:p w:rsidR="008D4D85" w:rsidRPr="008D4D85" w:rsidRDefault="008D4D85" w:rsidP="008D4D85">
            <w:pPr>
              <w:pStyle w:val="HTML"/>
              <w:ind w:left="10" w:hangingChars="4" w:hanging="10"/>
              <w:rPr>
                <w:rFonts w:ascii="Times New Roman" w:eastAsia="標楷體" w:hAnsi="標楷體"/>
                <w:color w:val="auto"/>
              </w:rPr>
            </w:pPr>
            <w:r w:rsidRPr="008D4D85">
              <w:rPr>
                <w:rFonts w:ascii="Times New Roman" w:eastAsia="標楷體" w:hAnsi="標楷體" w:hint="eastAsia"/>
                <w:color w:val="auto"/>
              </w:rPr>
              <w:t>證券商同日自行買進或受同一帳戶委託買進國內成分證券指數股票型基金受益憑證表彰之有價證券組合，或</w:t>
            </w:r>
            <w:proofErr w:type="gramStart"/>
            <w:r w:rsidRPr="008D4D85">
              <w:rPr>
                <w:rFonts w:ascii="Times New Roman" w:eastAsia="標楷體" w:hAnsi="標楷體" w:hint="eastAsia"/>
                <w:color w:val="auto"/>
              </w:rPr>
              <w:t>加計原持有</w:t>
            </w:r>
            <w:proofErr w:type="gramEnd"/>
            <w:r w:rsidRPr="008D4D85">
              <w:rPr>
                <w:rFonts w:ascii="Times New Roman" w:eastAsia="標楷體" w:hAnsi="標楷體" w:hint="eastAsia"/>
                <w:color w:val="auto"/>
              </w:rPr>
              <w:t>、借</w:t>
            </w:r>
            <w:proofErr w:type="gramStart"/>
            <w:r w:rsidRPr="008D4D85">
              <w:rPr>
                <w:rFonts w:ascii="Times New Roman" w:eastAsia="標楷體" w:hAnsi="標楷體" w:hint="eastAsia"/>
                <w:color w:val="auto"/>
              </w:rPr>
              <w:t>券</w:t>
            </w:r>
            <w:proofErr w:type="gramEnd"/>
            <w:r w:rsidRPr="008D4D85">
              <w:rPr>
                <w:rFonts w:ascii="Times New Roman" w:eastAsia="標楷體" w:hAnsi="標楷體" w:hint="eastAsia"/>
                <w:color w:val="auto"/>
              </w:rPr>
              <w:t>、前一日買進及前一日實物買回取得之有價證券總額，達實物申購該受益憑證之規定，並賣出同數量受益憑證者；或同日自行買進或受同一帳戶委託買進國內成分證券指數股票型基金受益憑證，或</w:t>
            </w:r>
            <w:proofErr w:type="gramStart"/>
            <w:r w:rsidRPr="008D4D85">
              <w:rPr>
                <w:rFonts w:ascii="Times New Roman" w:eastAsia="標楷體" w:hAnsi="標楷體" w:hint="eastAsia"/>
                <w:color w:val="auto"/>
              </w:rPr>
              <w:t>加計原持有</w:t>
            </w:r>
            <w:proofErr w:type="gramEnd"/>
            <w:r w:rsidRPr="008D4D85">
              <w:rPr>
                <w:rFonts w:ascii="Times New Roman" w:eastAsia="標楷體" w:hAnsi="標楷體" w:hint="eastAsia"/>
                <w:color w:val="auto"/>
              </w:rPr>
              <w:t>、借</w:t>
            </w:r>
            <w:proofErr w:type="gramStart"/>
            <w:r w:rsidRPr="008D4D85">
              <w:rPr>
                <w:rFonts w:ascii="Times New Roman" w:eastAsia="標楷體" w:hAnsi="標楷體" w:hint="eastAsia"/>
                <w:color w:val="auto"/>
              </w:rPr>
              <w:t>券</w:t>
            </w:r>
            <w:proofErr w:type="gramEnd"/>
            <w:r w:rsidRPr="008D4D85">
              <w:rPr>
                <w:rFonts w:ascii="Times New Roman" w:eastAsia="標楷體" w:hAnsi="標楷體" w:hint="eastAsia"/>
                <w:color w:val="auto"/>
              </w:rPr>
              <w:t>、前一日買進及前一日實物申購取得之該受益憑證總額，達實物買回該受益憑證所表彰有價證券組合之規定，並賣出同數量該受益憑證所表彰之有價證券組合者，其交割及後續相關事項，依下列規定辦理：</w:t>
            </w:r>
          </w:p>
          <w:p w:rsidR="008D4D85" w:rsidRPr="008D4D85" w:rsidRDefault="008D4D85" w:rsidP="008D4D85">
            <w:pPr>
              <w:pStyle w:val="HTML"/>
              <w:ind w:left="538" w:hangingChars="224" w:hanging="538"/>
              <w:rPr>
                <w:rFonts w:ascii="Times New Roman" w:eastAsia="標楷體" w:hAnsi="標楷體"/>
                <w:color w:val="auto"/>
              </w:rPr>
            </w:pPr>
            <w:r w:rsidRPr="008D4D85">
              <w:rPr>
                <w:rFonts w:ascii="Times New Roman" w:eastAsia="標楷體" w:hAnsi="標楷體" w:hint="eastAsia"/>
                <w:color w:val="auto"/>
              </w:rPr>
              <w:t>一、於成交日經由電腦連線作業向本公司申報並提出延後交割之申請。</w:t>
            </w:r>
          </w:p>
          <w:p w:rsidR="008D4D85" w:rsidRPr="008D4D85" w:rsidRDefault="008D4D85" w:rsidP="008D4D85">
            <w:pPr>
              <w:pStyle w:val="HTML"/>
              <w:ind w:left="538" w:hangingChars="224" w:hanging="538"/>
              <w:rPr>
                <w:rFonts w:ascii="Times New Roman" w:eastAsia="標楷體" w:hAnsi="標楷體"/>
                <w:color w:val="auto"/>
              </w:rPr>
            </w:pPr>
            <w:r w:rsidRPr="008D4D85">
              <w:rPr>
                <w:rFonts w:ascii="Times New Roman" w:eastAsia="標楷體" w:hAnsi="標楷體" w:hint="eastAsia"/>
                <w:color w:val="auto"/>
              </w:rPr>
              <w:t>二、賣出國內成分證券指數股票型基金受益憑證或該受益憑證表彰之有價證券組合，而依前款申報並提出延後交割之申請者，本公司於審核認可後即製作報表及電子</w:t>
            </w:r>
            <w:proofErr w:type="gramStart"/>
            <w:r w:rsidRPr="008D4D85">
              <w:rPr>
                <w:rFonts w:ascii="Times New Roman" w:eastAsia="標楷體" w:hAnsi="標楷體" w:hint="eastAsia"/>
                <w:color w:val="auto"/>
              </w:rPr>
              <w:t>檔</w:t>
            </w:r>
            <w:proofErr w:type="gramEnd"/>
            <w:r w:rsidRPr="008D4D85">
              <w:rPr>
                <w:rFonts w:ascii="Times New Roman" w:eastAsia="標楷體" w:hAnsi="標楷體" w:hint="eastAsia"/>
                <w:color w:val="auto"/>
              </w:rPr>
              <w:t>傳送證券集中保管事業憑以辦理相關作業；上開作業不適用本公司營業細則第一百零九條規定。</w:t>
            </w:r>
          </w:p>
          <w:p w:rsidR="008D4D85" w:rsidRPr="008D4D85" w:rsidRDefault="008D4D85" w:rsidP="003B2AB3">
            <w:pPr>
              <w:pStyle w:val="HTML"/>
              <w:ind w:left="538" w:hangingChars="224" w:hanging="538"/>
              <w:rPr>
                <w:rFonts w:ascii="Times New Roman" w:eastAsia="標楷體" w:hAnsi="標楷體"/>
                <w:color w:val="auto"/>
              </w:rPr>
            </w:pPr>
            <w:r w:rsidRPr="008D4D85">
              <w:rPr>
                <w:rFonts w:ascii="Times New Roman" w:eastAsia="標楷體" w:hAnsi="標楷體" w:hint="eastAsia"/>
                <w:color w:val="auto"/>
              </w:rPr>
              <w:t>三、其於成交日後第二營業日完成買進國內成分證券指數股票型基金受益憑證所表彰有價證券組合或受益憑證及其他</w:t>
            </w:r>
            <w:r w:rsidRPr="008D4D85">
              <w:rPr>
                <w:rFonts w:ascii="Times New Roman" w:eastAsia="標楷體" w:hAnsi="標楷體" w:hint="eastAsia"/>
                <w:color w:val="auto"/>
              </w:rPr>
              <w:lastRenderedPageBreak/>
              <w:t>買進應付價款之交割後，應取得之有價證券組合或受益憑證，應</w:t>
            </w:r>
            <w:proofErr w:type="gramStart"/>
            <w:r w:rsidRPr="008D4D85">
              <w:rPr>
                <w:rFonts w:ascii="Times New Roman" w:eastAsia="標楷體" w:hAnsi="標楷體" w:hint="eastAsia"/>
                <w:color w:val="auto"/>
              </w:rPr>
              <w:t>轉充延後</w:t>
            </w:r>
            <w:proofErr w:type="gramEnd"/>
            <w:r w:rsidRPr="008D4D85">
              <w:rPr>
                <w:rFonts w:ascii="Times New Roman" w:eastAsia="標楷體" w:hAnsi="標楷體" w:hint="eastAsia"/>
                <w:color w:val="auto"/>
              </w:rPr>
              <w:t>交割之擔保，並由本公司通知證券集中保管事業憑以向證券投資信託事業申請實物申購該受益憑證或實物買回該受益憑證表彰之有價證券組合予以沖銷。</w:t>
            </w:r>
          </w:p>
          <w:p w:rsidR="008D4D85" w:rsidRPr="008D4D85" w:rsidRDefault="008D4D85" w:rsidP="003B2AB3">
            <w:pPr>
              <w:pStyle w:val="HTML"/>
              <w:ind w:left="538" w:hangingChars="224" w:hanging="538"/>
              <w:rPr>
                <w:rFonts w:ascii="Times New Roman" w:eastAsia="標楷體" w:hAnsi="標楷體"/>
                <w:color w:val="auto"/>
              </w:rPr>
            </w:pPr>
            <w:r w:rsidRPr="008D4D85">
              <w:rPr>
                <w:rFonts w:ascii="Times New Roman" w:eastAsia="標楷體" w:hAnsi="標楷體" w:hint="eastAsia"/>
                <w:color w:val="auto"/>
              </w:rPr>
              <w:t>四、在櫃檯買賣中心上櫃交易之國內成分股指數股票型基金受益憑證表彰之有價證券組合含上市有價證券者，對其賣出上市有價證券部分，本公司於接獲櫃檯買賣中心之通知後，即依第二款規定製作報表及電子</w:t>
            </w:r>
            <w:proofErr w:type="gramStart"/>
            <w:r w:rsidRPr="008D4D85">
              <w:rPr>
                <w:rFonts w:ascii="Times New Roman" w:eastAsia="標楷體" w:hAnsi="標楷體" w:hint="eastAsia"/>
                <w:color w:val="auto"/>
              </w:rPr>
              <w:t>檔</w:t>
            </w:r>
            <w:proofErr w:type="gramEnd"/>
            <w:r w:rsidRPr="008D4D85">
              <w:rPr>
                <w:rFonts w:ascii="Times New Roman" w:eastAsia="標楷體" w:hAnsi="標楷體" w:hint="eastAsia"/>
                <w:color w:val="auto"/>
              </w:rPr>
              <w:t>傳送證券集中保管事業。</w:t>
            </w:r>
          </w:p>
          <w:p w:rsidR="008D4D85" w:rsidRPr="008D4D85" w:rsidRDefault="008D4D85" w:rsidP="003B2AB3">
            <w:pPr>
              <w:pStyle w:val="HTML"/>
              <w:rPr>
                <w:rFonts w:ascii="Times New Roman" w:eastAsia="標楷體" w:hAnsi="標楷體"/>
                <w:color w:val="auto"/>
              </w:rPr>
            </w:pPr>
            <w:r w:rsidRPr="008D4D85">
              <w:rPr>
                <w:rFonts w:ascii="Times New Roman" w:eastAsia="標楷體" w:hAnsi="標楷體" w:hint="eastAsia"/>
                <w:color w:val="auto"/>
              </w:rPr>
              <w:t>證券商自行或受託辦理槓桿反向指數股票型基金受益憑證申購作業，其標的指數成分</w:t>
            </w:r>
            <w:proofErr w:type="gramStart"/>
            <w:r w:rsidRPr="008D4D85">
              <w:rPr>
                <w:rFonts w:ascii="Times New Roman" w:eastAsia="標楷體" w:hAnsi="標楷體" w:hint="eastAsia"/>
                <w:color w:val="auto"/>
              </w:rPr>
              <w:t>證券均為國內</w:t>
            </w:r>
            <w:proofErr w:type="gramEnd"/>
            <w:r w:rsidRPr="008D4D85">
              <w:rPr>
                <w:rFonts w:ascii="Times New Roman" w:eastAsia="標楷體" w:hAnsi="標楷體" w:hint="eastAsia"/>
                <w:color w:val="auto"/>
              </w:rPr>
              <w:t>有價證券者，經證券投資信託事業確認後，該受益憑證於申購日即得賣出；其標的指數成分證券含一種以上之國外有價證券者，經證券投資信託事業確認後，該受益憑證於證券集中保管事業登載前一營業日即得賣出。</w:t>
            </w:r>
          </w:p>
          <w:p w:rsidR="008D4D85" w:rsidRPr="008D4D85" w:rsidRDefault="008D4D85" w:rsidP="003B2AB3">
            <w:pPr>
              <w:pStyle w:val="HTML"/>
              <w:rPr>
                <w:rFonts w:ascii="Times New Roman" w:eastAsia="標楷體" w:hAnsi="標楷體"/>
                <w:color w:val="auto"/>
              </w:rPr>
            </w:pPr>
            <w:r w:rsidRPr="008D4D85">
              <w:rPr>
                <w:rFonts w:ascii="Times New Roman" w:eastAsia="標楷體" w:hAnsi="標楷體" w:hint="eastAsia"/>
                <w:color w:val="auto"/>
              </w:rPr>
              <w:t>證券商自行或受託辦理國外成分證券指數股票型基金受益憑證及指數股票型期貨信託基金受益憑證申購作業者，經證券投資信託事業或期貨信託事業確認後，該受益憑證於證券集中保管事業登載前一營業日即得賣出。另證券商自行或受託辦理國內成分證券指數股票型基金受益憑證申購者，除第一項情形外，該受益憑證於申購後次一營業日即</w:t>
            </w:r>
            <w:r w:rsidRPr="008D4D85">
              <w:rPr>
                <w:rFonts w:ascii="Times New Roman" w:eastAsia="標楷體" w:hAnsi="標楷體" w:hint="eastAsia"/>
                <w:color w:val="auto"/>
              </w:rPr>
              <w:lastRenderedPageBreak/>
              <w:t>得賣出。</w:t>
            </w:r>
          </w:p>
          <w:p w:rsidR="008D4D85" w:rsidRPr="008D4D85" w:rsidRDefault="008D4D85" w:rsidP="003B2AB3">
            <w:pPr>
              <w:pStyle w:val="HTML"/>
              <w:rPr>
                <w:rFonts w:ascii="Times New Roman" w:eastAsia="標楷體" w:hAnsi="標楷體"/>
                <w:color w:val="000000"/>
              </w:rPr>
            </w:pPr>
            <w:r w:rsidRPr="008D4D85">
              <w:rPr>
                <w:rFonts w:ascii="Times New Roman" w:eastAsia="標楷體" w:hAnsi="標楷體" w:hint="eastAsia"/>
                <w:color w:val="auto"/>
              </w:rPr>
              <w:t>證券商自行或受託辦理境外指數股票型基金受益憑證申購作業者，該受益憑證於證券集中保管事業登載</w:t>
            </w:r>
            <w:proofErr w:type="gramStart"/>
            <w:r w:rsidRPr="008D4D85">
              <w:rPr>
                <w:rFonts w:ascii="Times New Roman" w:eastAsia="標楷體" w:hAnsi="標楷體" w:hint="eastAsia"/>
                <w:color w:val="auto"/>
              </w:rPr>
              <w:t>入帳</w:t>
            </w:r>
            <w:proofErr w:type="gramEnd"/>
            <w:r w:rsidRPr="008D4D85">
              <w:rPr>
                <w:rFonts w:ascii="Times New Roman" w:eastAsia="標楷體" w:hAnsi="標楷體" w:hint="eastAsia"/>
                <w:color w:val="auto"/>
              </w:rPr>
              <w:t>並經證券商確認後始得賣出。</w:t>
            </w:r>
          </w:p>
        </w:tc>
        <w:tc>
          <w:tcPr>
            <w:tcW w:w="1843" w:type="dxa"/>
            <w:tcBorders>
              <w:top w:val="single" w:sz="4" w:space="0" w:color="auto"/>
              <w:left w:val="single" w:sz="4" w:space="0" w:color="auto"/>
              <w:bottom w:val="single" w:sz="4" w:space="0" w:color="auto"/>
              <w:right w:val="single" w:sz="4" w:space="0" w:color="auto"/>
            </w:tcBorders>
          </w:tcPr>
          <w:p w:rsidR="008D4D85" w:rsidRDefault="00260917" w:rsidP="00D462F7">
            <w:pPr>
              <w:spacing w:line="400" w:lineRule="exact"/>
              <w:jc w:val="both"/>
              <w:rPr>
                <w:rFonts w:eastAsia="標楷體"/>
                <w:color w:val="000000"/>
              </w:rPr>
            </w:pPr>
            <w:r>
              <w:rPr>
                <w:rFonts w:eastAsia="標楷體" w:hint="eastAsia"/>
                <w:color w:val="000000"/>
              </w:rPr>
              <w:lastRenderedPageBreak/>
              <w:t>為</w:t>
            </w:r>
            <w:r w:rsidR="001226C0">
              <w:rPr>
                <w:rFonts w:eastAsia="標楷體" w:hint="eastAsia"/>
                <w:color w:val="000000"/>
              </w:rPr>
              <w:t>縮短</w:t>
            </w:r>
            <w:r w:rsidR="001226C0" w:rsidRPr="008D4D85">
              <w:rPr>
                <w:rFonts w:eastAsia="標楷體" w:hAnsi="標楷體" w:hint="eastAsia"/>
              </w:rPr>
              <w:t>境外指數股票型基金受益憑證申購作業</w:t>
            </w:r>
            <w:r w:rsidR="003F5EBD">
              <w:rPr>
                <w:rFonts w:eastAsia="標楷體" w:hAnsi="標楷體" w:hint="eastAsia"/>
              </w:rPr>
              <w:t>時程</w:t>
            </w:r>
            <w:r w:rsidR="001226C0">
              <w:rPr>
                <w:rFonts w:eastAsia="標楷體" w:hAnsi="標楷體" w:hint="eastAsia"/>
              </w:rPr>
              <w:t>，</w:t>
            </w:r>
            <w:proofErr w:type="gramStart"/>
            <w:r w:rsidR="001226C0">
              <w:rPr>
                <w:rFonts w:eastAsia="標楷體" w:hAnsi="標楷體" w:hint="eastAsia"/>
              </w:rPr>
              <w:t>俾</w:t>
            </w:r>
            <w:proofErr w:type="gramEnd"/>
            <w:r w:rsidR="001226C0">
              <w:rPr>
                <w:rFonts w:eastAsia="標楷體" w:hAnsi="標楷體" w:hint="eastAsia"/>
              </w:rPr>
              <w:t>利</w:t>
            </w:r>
            <w:r w:rsidR="003F5EBD">
              <w:rPr>
                <w:rFonts w:eastAsia="標楷體" w:hAnsi="標楷體" w:hint="eastAsia"/>
              </w:rPr>
              <w:t>該受益</w:t>
            </w:r>
            <w:proofErr w:type="gramStart"/>
            <w:r w:rsidR="003F5EBD">
              <w:rPr>
                <w:rFonts w:eastAsia="標楷體" w:hAnsi="標楷體" w:hint="eastAsia"/>
              </w:rPr>
              <w:t>憑證</w:t>
            </w:r>
            <w:r w:rsidR="001226C0">
              <w:rPr>
                <w:rFonts w:eastAsia="標楷體" w:hAnsi="標楷體" w:hint="eastAsia"/>
              </w:rPr>
              <w:t>折溢價</w:t>
            </w:r>
            <w:proofErr w:type="gramEnd"/>
            <w:r w:rsidR="001226C0">
              <w:rPr>
                <w:rFonts w:eastAsia="標楷體" w:hAnsi="標楷體" w:hint="eastAsia"/>
              </w:rPr>
              <w:t>差收斂，故</w:t>
            </w:r>
            <w:r w:rsidR="003F5EBD">
              <w:rPr>
                <w:rFonts w:eastAsia="標楷體" w:hAnsi="標楷體" w:hint="eastAsia"/>
              </w:rPr>
              <w:t>規範</w:t>
            </w:r>
            <w:r w:rsidR="001226C0">
              <w:rPr>
                <w:rFonts w:eastAsia="標楷體" w:hAnsi="標楷體" w:hint="eastAsia"/>
              </w:rPr>
              <w:t>其於申購後次一營業日</w:t>
            </w:r>
            <w:r w:rsidR="00D462F7">
              <w:rPr>
                <w:rFonts w:eastAsia="標楷體" w:hAnsi="標楷體" w:hint="eastAsia"/>
              </w:rPr>
              <w:t>經</w:t>
            </w:r>
            <w:r w:rsidR="00656786">
              <w:rPr>
                <w:rFonts w:eastAsia="標楷體" w:hAnsi="標楷體" w:hint="eastAsia"/>
              </w:rPr>
              <w:t>參與</w:t>
            </w:r>
            <w:r w:rsidR="00CD316B">
              <w:rPr>
                <w:rFonts w:eastAsia="標楷體" w:hAnsi="標楷體" w:hint="eastAsia"/>
              </w:rPr>
              <w:t>證券商確認後</w:t>
            </w:r>
            <w:r w:rsidR="003F5EBD">
              <w:rPr>
                <w:rFonts w:eastAsia="標楷體" w:hAnsi="標楷體" w:hint="eastAsia"/>
              </w:rPr>
              <w:t>即</w:t>
            </w:r>
            <w:r w:rsidR="001226C0">
              <w:rPr>
                <w:rFonts w:eastAsia="標楷體" w:hAnsi="標楷體" w:hint="eastAsia"/>
              </w:rPr>
              <w:t>得賣出</w:t>
            </w:r>
            <w:r w:rsidR="003F5EBD">
              <w:rPr>
                <w:rFonts w:eastAsia="標楷體" w:hAnsi="標楷體" w:hint="eastAsia"/>
              </w:rPr>
              <w:t>，</w:t>
            </w:r>
            <w:proofErr w:type="gramStart"/>
            <w:r w:rsidR="003F5EBD">
              <w:rPr>
                <w:rFonts w:eastAsia="標楷體" w:hAnsi="標楷體" w:hint="eastAsia"/>
              </w:rPr>
              <w:t>爰</w:t>
            </w:r>
            <w:proofErr w:type="gramEnd"/>
            <w:r w:rsidR="003F5EBD">
              <w:rPr>
                <w:rFonts w:eastAsia="標楷體" w:hAnsi="標楷體" w:hint="eastAsia"/>
              </w:rPr>
              <w:t>修正第四項</w:t>
            </w:r>
            <w:r w:rsidR="001226C0">
              <w:rPr>
                <w:rFonts w:eastAsia="標楷體" w:hAnsi="標楷體" w:hint="eastAsia"/>
              </w:rPr>
              <w:t>。</w:t>
            </w:r>
          </w:p>
        </w:tc>
      </w:tr>
    </w:tbl>
    <w:p w:rsidR="00A33EAD" w:rsidRDefault="00A33EAD"/>
    <w:p w:rsidR="00A33EAD" w:rsidRDefault="00A33EAD">
      <w:pPr>
        <w:widowControl/>
      </w:pPr>
      <w:r>
        <w:br w:type="page"/>
      </w:r>
    </w:p>
    <w:p w:rsidR="0093074E" w:rsidRPr="005F6BE2" w:rsidRDefault="0093074E" w:rsidP="0093074E">
      <w:pPr>
        <w:jc w:val="center"/>
        <w:rPr>
          <w:color w:val="000000"/>
        </w:rPr>
      </w:pPr>
      <w:r w:rsidRPr="00B11779">
        <w:rPr>
          <w:rFonts w:eastAsia="標楷體"/>
          <w:b/>
          <w:color w:val="000000"/>
          <w:sz w:val="36"/>
        </w:rPr>
        <w:lastRenderedPageBreak/>
        <w:t>臺灣證券交易所股份有限公司</w:t>
      </w:r>
      <w:r w:rsidRPr="00B11779">
        <w:rPr>
          <w:rFonts w:eastAsia="標楷體" w:hint="eastAsia"/>
          <w:b/>
          <w:color w:val="000000"/>
          <w:sz w:val="36"/>
        </w:rPr>
        <w:t>受益憑證辦理申購買回作業要點</w:t>
      </w:r>
      <w:r>
        <w:rPr>
          <w:rFonts w:eastAsia="標楷體" w:hint="eastAsia"/>
          <w:b/>
          <w:color w:val="000000"/>
          <w:sz w:val="36"/>
        </w:rPr>
        <w:t>第貳點</w:t>
      </w:r>
      <w:r w:rsidRPr="005F6BE2">
        <w:rPr>
          <w:rFonts w:eastAsia="標楷體"/>
          <w:b/>
          <w:color w:val="000000"/>
          <w:sz w:val="36"/>
        </w:rPr>
        <w:t>修正條文對照表</w:t>
      </w:r>
    </w:p>
    <w:p w:rsidR="0093074E" w:rsidRPr="00EC068E" w:rsidRDefault="0093074E" w:rsidP="0093074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85"/>
        <w:gridCol w:w="3286"/>
        <w:gridCol w:w="1843"/>
      </w:tblGrid>
      <w:tr w:rsidR="0093074E" w:rsidRPr="00DC48AF" w:rsidTr="00EB0043">
        <w:trPr>
          <w:tblHeader/>
        </w:trPr>
        <w:tc>
          <w:tcPr>
            <w:tcW w:w="3285" w:type="dxa"/>
          </w:tcPr>
          <w:p w:rsidR="0093074E" w:rsidRPr="00DA2679" w:rsidRDefault="0093074E" w:rsidP="00EB0043">
            <w:pPr>
              <w:jc w:val="center"/>
              <w:rPr>
                <w:rFonts w:ascii="標楷體" w:eastAsia="標楷體" w:hAnsi="標楷體"/>
              </w:rPr>
            </w:pPr>
            <w:r w:rsidRPr="00DA2679">
              <w:rPr>
                <w:rFonts w:ascii="標楷體" w:eastAsia="標楷體" w:hAnsi="標楷體" w:hint="eastAsia"/>
              </w:rPr>
              <w:t>修正條文</w:t>
            </w:r>
          </w:p>
        </w:tc>
        <w:tc>
          <w:tcPr>
            <w:tcW w:w="3286" w:type="dxa"/>
          </w:tcPr>
          <w:p w:rsidR="0095181E" w:rsidRPr="003F3F10" w:rsidRDefault="0093074E" w:rsidP="002F7373">
            <w:pPr>
              <w:jc w:val="center"/>
              <w:rPr>
                <w:rFonts w:eastAsia="標楷體"/>
              </w:rPr>
            </w:pPr>
            <w:r w:rsidRPr="00DA2679">
              <w:rPr>
                <w:rFonts w:ascii="標楷體" w:eastAsia="標楷體" w:hAnsi="標楷體" w:hint="eastAsia"/>
              </w:rPr>
              <w:t>現行條文</w:t>
            </w:r>
          </w:p>
        </w:tc>
        <w:tc>
          <w:tcPr>
            <w:tcW w:w="1843" w:type="dxa"/>
          </w:tcPr>
          <w:p w:rsidR="0093074E" w:rsidRPr="00DC48AF" w:rsidRDefault="0093074E" w:rsidP="00EB0043">
            <w:pPr>
              <w:jc w:val="center"/>
              <w:rPr>
                <w:rFonts w:ascii="標楷體" w:eastAsia="標楷體" w:hAnsi="標楷體"/>
              </w:rPr>
            </w:pPr>
            <w:r w:rsidRPr="00DC48AF">
              <w:rPr>
                <w:rFonts w:ascii="標楷體" w:eastAsia="標楷體" w:hAnsi="標楷體" w:hint="eastAsia"/>
              </w:rPr>
              <w:t>說明</w:t>
            </w:r>
          </w:p>
        </w:tc>
      </w:tr>
      <w:tr w:rsidR="0093074E" w:rsidRPr="00660A76" w:rsidTr="00EB0043">
        <w:tc>
          <w:tcPr>
            <w:tcW w:w="3285" w:type="dxa"/>
          </w:tcPr>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rPr>
            </w:pPr>
            <w:r w:rsidRPr="00BC0176">
              <w:rPr>
                <w:rFonts w:eastAsia="標楷體" w:hAnsi="標楷體"/>
                <w:color w:val="000000"/>
                <w:kern w:val="0"/>
              </w:rPr>
              <w:t>貳、名詞說明：</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color w:val="000000"/>
                <w:kern w:val="0"/>
              </w:rPr>
            </w:pPr>
            <w:r w:rsidRPr="00BC0176">
              <w:rPr>
                <w:rFonts w:eastAsia="標楷體" w:hAnsi="標楷體"/>
                <w:color w:val="000000"/>
                <w:kern w:val="0"/>
              </w:rPr>
              <w:t>一、參與證券商：指與發行指數股票型基金受益憑證之證券投資信託事業（以下簡稱投信事業）</w:t>
            </w:r>
            <w:r w:rsidRPr="00BC0176">
              <w:rPr>
                <w:rFonts w:eastAsia="標楷體" w:hAnsi="標楷體" w:hint="eastAsia"/>
                <w:color w:val="000000"/>
                <w:kern w:val="0"/>
              </w:rPr>
              <w:t>或發行指數股票型期貨信託基金受益憑證之</w:t>
            </w:r>
            <w:r w:rsidRPr="00BC0176">
              <w:rPr>
                <w:rFonts w:ascii="標楷體" w:eastAsia="標楷體" w:hAnsi="標楷體" w:cs="細明體" w:hint="eastAsia"/>
                <w:color w:val="000000"/>
                <w:kern w:val="0"/>
              </w:rPr>
              <w:t>期貨信託事業（以下簡稱期信事業）或境外指數股票型基金管理機構或其指定機構</w:t>
            </w:r>
            <w:r w:rsidRPr="00BC0176">
              <w:rPr>
                <w:rFonts w:eastAsia="標楷體" w:hAnsi="標楷體"/>
                <w:color w:val="000000"/>
                <w:kern w:val="0"/>
              </w:rPr>
              <w:t>簽訂參與契約，可自行或受託辦理指數股票型基金受益憑證</w:t>
            </w:r>
            <w:r w:rsidRPr="00BC0176">
              <w:rPr>
                <w:rFonts w:eastAsia="標楷體" w:hAnsi="標楷體" w:hint="eastAsia"/>
                <w:color w:val="000000"/>
                <w:kern w:val="0"/>
              </w:rPr>
              <w:t>、指數股票型期貨信託基金受益憑證及</w:t>
            </w:r>
            <w:r w:rsidRPr="00BC0176">
              <w:rPr>
                <w:rFonts w:ascii="標楷體" w:eastAsia="標楷體" w:hAnsi="標楷體" w:cs="細明體" w:hint="eastAsia"/>
                <w:color w:val="000000"/>
                <w:kern w:val="0"/>
              </w:rPr>
              <w:t>境外指數股票型基金受益憑證</w:t>
            </w:r>
            <w:r w:rsidRPr="00BC0176">
              <w:rPr>
                <w:rFonts w:eastAsia="標楷體" w:hAnsi="標楷體"/>
                <w:color w:val="000000"/>
                <w:kern w:val="0"/>
              </w:rPr>
              <w:t>申購、買回業務之證券商。</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color w:val="000000"/>
                <w:kern w:val="0"/>
              </w:rPr>
            </w:pPr>
            <w:r w:rsidRPr="00BC0176">
              <w:rPr>
                <w:rFonts w:eastAsia="標楷體" w:hAnsi="標楷體"/>
                <w:color w:val="000000"/>
                <w:kern w:val="0"/>
              </w:rPr>
              <w:t>二、保管機構：指與發行指數股票型基金受益憑證之投信事業</w:t>
            </w:r>
            <w:r w:rsidRPr="00BC0176">
              <w:rPr>
                <w:rFonts w:eastAsia="標楷體" w:hAnsi="標楷體" w:hint="eastAsia"/>
                <w:color w:val="000000"/>
                <w:kern w:val="0"/>
              </w:rPr>
              <w:t>或發行指數股票型期貨信託基金受益憑證</w:t>
            </w:r>
            <w:proofErr w:type="gramStart"/>
            <w:r w:rsidRPr="00BC0176">
              <w:rPr>
                <w:rFonts w:eastAsia="標楷體" w:hAnsi="標楷體" w:hint="eastAsia"/>
                <w:color w:val="000000"/>
                <w:kern w:val="0"/>
              </w:rPr>
              <w:t>之</w:t>
            </w:r>
            <w:r w:rsidRPr="00BC0176">
              <w:rPr>
                <w:rFonts w:ascii="標楷體" w:eastAsia="標楷體" w:hAnsi="標楷體" w:cs="細明體" w:hint="eastAsia"/>
                <w:color w:val="000000"/>
                <w:kern w:val="0"/>
              </w:rPr>
              <w:t>期信事業</w:t>
            </w:r>
            <w:proofErr w:type="gramEnd"/>
            <w:r w:rsidRPr="00BC0176">
              <w:rPr>
                <w:rFonts w:eastAsia="標楷體" w:hAnsi="標楷體"/>
                <w:color w:val="000000"/>
                <w:kern w:val="0"/>
              </w:rPr>
              <w:t>簽訂信託契約之金融機構。</w:t>
            </w:r>
          </w:p>
          <w:p w:rsidR="0093074E" w:rsidRPr="00BC0176" w:rsidRDefault="0093074E" w:rsidP="00EB0043">
            <w:pPr>
              <w:pStyle w:val="HTML"/>
              <w:ind w:left="458" w:hangingChars="191" w:hanging="458"/>
              <w:rPr>
                <w:rFonts w:cs="細明體"/>
                <w:color w:val="auto"/>
              </w:rPr>
            </w:pPr>
            <w:r w:rsidRPr="00BC0176">
              <w:rPr>
                <w:rFonts w:eastAsia="標楷體" w:hAnsi="標楷體" w:cs="細明體"/>
                <w:color w:val="000000"/>
              </w:rPr>
              <w:t>三、申請人：指利用於參與證券商開設之證券買賣帳戶委託辦理申購、買回之委託人，另參與證券商自行辦理申購、買回者，亦為申請人。</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hAnsi="標楷體"/>
                <w:color w:val="000000"/>
                <w:kern w:val="0"/>
              </w:rPr>
            </w:pPr>
            <w:r w:rsidRPr="00BC0176">
              <w:rPr>
                <w:rFonts w:eastAsia="標楷體" w:hAnsi="標楷體"/>
                <w:color w:val="000000"/>
                <w:kern w:val="0"/>
              </w:rPr>
              <w:t>四、實物申購買回清單：指投信事業於每一營業日參考指數提供者通知之標的指數資料所訂定並公布次一</w:t>
            </w:r>
            <w:r w:rsidRPr="00BC0176">
              <w:rPr>
                <w:rFonts w:eastAsia="標楷體" w:hAnsi="標楷體"/>
                <w:color w:val="000000"/>
                <w:kern w:val="0"/>
              </w:rPr>
              <w:lastRenderedPageBreak/>
              <w:t>營業日實物申購、買回一個申請基數之受益憑證所需有價證券組合、預估基準現金差額之清單。</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hAnsi="標楷體"/>
                <w:color w:val="000000"/>
                <w:kern w:val="0"/>
              </w:rPr>
            </w:pPr>
            <w:r w:rsidRPr="00BC0176">
              <w:rPr>
                <w:rFonts w:eastAsia="標楷體" w:hAnsi="標楷體"/>
                <w:color w:val="000000"/>
                <w:kern w:val="0"/>
              </w:rPr>
              <w:t>五、實物申購：參與證券商自行或受託依實物申購買回清單所公布申請基數之有價證券組合及投信事業通知之基準現金差額，或其整倍數為對價，向投信事業申購受益憑證。</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color w:val="000000"/>
                <w:kern w:val="0"/>
              </w:rPr>
            </w:pPr>
            <w:r w:rsidRPr="00BC0176">
              <w:rPr>
                <w:rFonts w:eastAsia="標楷體" w:hAnsi="標楷體"/>
                <w:color w:val="000000"/>
                <w:kern w:val="0"/>
              </w:rPr>
              <w:t>六、實物買回：參與證券商自行或受託依實物申購買回清單所公布受益憑證之申請基數，或其整倍數為對價，向投信事業換回實物申購買回清單所公布之有價證券組合及投信事業通知之現金差額。</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color w:val="000000"/>
                <w:kern w:val="0"/>
              </w:rPr>
            </w:pPr>
            <w:r w:rsidRPr="00BC0176">
              <w:rPr>
                <w:rFonts w:eastAsia="標楷體" w:hAnsi="標楷體"/>
                <w:color w:val="000000"/>
                <w:kern w:val="0"/>
              </w:rPr>
              <w:t>七、現金申購：參與證券商自行或受託以現金方式交付對價，向投信事業</w:t>
            </w:r>
            <w:proofErr w:type="gramStart"/>
            <w:r w:rsidRPr="00BC0176">
              <w:rPr>
                <w:rFonts w:eastAsia="標楷體" w:hAnsi="標楷體" w:hint="eastAsia"/>
                <w:color w:val="000000"/>
                <w:kern w:val="0"/>
              </w:rPr>
              <w:t>或</w:t>
            </w:r>
            <w:r w:rsidRPr="00BC0176">
              <w:rPr>
                <w:rFonts w:ascii="標楷體" w:eastAsia="標楷體" w:hAnsi="標楷體" w:cs="細明體" w:hint="eastAsia"/>
                <w:color w:val="000000"/>
                <w:kern w:val="0"/>
              </w:rPr>
              <w:t>期信事業</w:t>
            </w:r>
            <w:proofErr w:type="gramEnd"/>
            <w:r w:rsidRPr="00BC0176">
              <w:rPr>
                <w:rFonts w:eastAsia="標楷體" w:hAnsi="標楷體"/>
                <w:color w:val="000000"/>
                <w:kern w:val="0"/>
              </w:rPr>
              <w:t>申購受益憑證，申購金額與單位數之計算基準，應依信託契約之規定辦理。</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color w:val="000000"/>
                <w:kern w:val="0"/>
              </w:rPr>
            </w:pPr>
            <w:r w:rsidRPr="00BC0176">
              <w:rPr>
                <w:rFonts w:eastAsia="標楷體" w:hAnsi="標楷體"/>
                <w:color w:val="000000"/>
                <w:kern w:val="0"/>
              </w:rPr>
              <w:t>八、現金買回：參與證券商自行或受託以交付受益憑證方式，向投信事業</w:t>
            </w:r>
            <w:proofErr w:type="gramStart"/>
            <w:r w:rsidRPr="00BC0176">
              <w:rPr>
                <w:rFonts w:eastAsia="標楷體" w:hAnsi="標楷體" w:hint="eastAsia"/>
                <w:color w:val="000000"/>
                <w:kern w:val="0"/>
              </w:rPr>
              <w:t>或</w:t>
            </w:r>
            <w:r w:rsidRPr="00BC0176">
              <w:rPr>
                <w:rFonts w:ascii="標楷體" w:eastAsia="標楷體" w:hAnsi="標楷體" w:cs="細明體" w:hint="eastAsia"/>
                <w:color w:val="000000"/>
                <w:kern w:val="0"/>
              </w:rPr>
              <w:t>期信事業</w:t>
            </w:r>
            <w:proofErr w:type="gramEnd"/>
            <w:r w:rsidRPr="00BC0176">
              <w:rPr>
                <w:rFonts w:eastAsia="標楷體" w:hAnsi="標楷體"/>
                <w:color w:val="000000"/>
                <w:kern w:val="0"/>
              </w:rPr>
              <w:t>換回對價之現金，買回金額之計算基準，應依信託契約之規定辦理</w:t>
            </w:r>
            <w:r w:rsidRPr="00BC0176">
              <w:rPr>
                <w:rFonts w:eastAsia="標楷體" w:hAnsi="標楷體" w:hint="eastAsia"/>
                <w:color w:val="000000"/>
                <w:kern w:val="0"/>
              </w:rPr>
              <w:t>。</w:t>
            </w:r>
          </w:p>
          <w:p w:rsidR="0093074E" w:rsidRPr="00BC0176" w:rsidRDefault="0093074E" w:rsidP="00EB0043">
            <w:pPr>
              <w:pStyle w:val="HTML"/>
              <w:ind w:left="458" w:hangingChars="191" w:hanging="458"/>
              <w:rPr>
                <w:rFonts w:cs="細明體"/>
                <w:color w:val="auto"/>
              </w:rPr>
            </w:pPr>
            <w:r w:rsidRPr="00BC0176">
              <w:rPr>
                <w:rFonts w:eastAsia="標楷體" w:hAnsi="標楷體" w:cs="細明體"/>
                <w:color w:val="000000"/>
              </w:rPr>
              <w:t>九、國內成分證券指數股票型基金：指該指數股票型基金之標的指數成分證券全部為國內有價證券。</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hAnsi="標楷體"/>
                <w:color w:val="000000"/>
                <w:kern w:val="0"/>
              </w:rPr>
            </w:pPr>
            <w:r w:rsidRPr="00BC0176">
              <w:rPr>
                <w:rFonts w:eastAsia="標楷體" w:hAnsi="標楷體"/>
                <w:color w:val="000000"/>
                <w:kern w:val="0"/>
              </w:rPr>
              <w:t>十、國外成分證券指數股票型</w:t>
            </w:r>
            <w:r w:rsidRPr="00BC0176">
              <w:rPr>
                <w:rFonts w:eastAsia="標楷體" w:hAnsi="標楷體"/>
                <w:color w:val="000000"/>
                <w:kern w:val="0"/>
              </w:rPr>
              <w:lastRenderedPageBreak/>
              <w:t>基金：指該指數股票型基金之標的指數成分證券含一種以上之國外有價證券，或該基金為證券投資信託基金管理辦法第三十七條第四項所定之指數股票型基金（簡稱連結式指數股票型基金）。</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hAnsi="標楷體"/>
                <w:color w:val="000000"/>
                <w:kern w:val="0"/>
              </w:rPr>
            </w:pPr>
            <w:r w:rsidRPr="00BC0176">
              <w:rPr>
                <w:rFonts w:eastAsia="標楷體" w:hAnsi="標楷體" w:hint="eastAsia"/>
                <w:color w:val="000000"/>
                <w:kern w:val="0"/>
              </w:rPr>
              <w:t>十一、</w:t>
            </w:r>
            <w:r w:rsidRPr="00BC0176">
              <w:rPr>
                <w:rFonts w:ascii="標楷體" w:eastAsia="標楷體" w:hAnsi="標楷體" w:cs="細明體" w:hint="eastAsia"/>
                <w:color w:val="000000"/>
                <w:kern w:val="0"/>
              </w:rPr>
              <w:t>槓桿反向</w:t>
            </w:r>
            <w:r w:rsidRPr="00BC0176">
              <w:rPr>
                <w:rFonts w:ascii="標楷體" w:eastAsia="標楷體" w:hAnsi="標楷體" w:cs="細明體"/>
                <w:color w:val="000000"/>
                <w:kern w:val="0"/>
              </w:rPr>
              <w:t>指數股票型基金</w:t>
            </w:r>
            <w:r w:rsidRPr="00BC0176">
              <w:rPr>
                <w:rFonts w:ascii="標楷體" w:eastAsia="標楷體" w:hAnsi="標楷體" w:cs="細明體" w:hint="eastAsia"/>
                <w:color w:val="000000"/>
                <w:kern w:val="0"/>
              </w:rPr>
              <w:t>：</w:t>
            </w:r>
            <w:r w:rsidRPr="00BC0176">
              <w:rPr>
                <w:rFonts w:eastAsia="標楷體" w:hAnsi="標楷體"/>
                <w:color w:val="000000"/>
                <w:kern w:val="0"/>
              </w:rPr>
              <w:t>指證券投資信託基金管理辦法第三十七條</w:t>
            </w:r>
            <w:r w:rsidRPr="00BC0176">
              <w:rPr>
                <w:rFonts w:eastAsia="標楷體" w:hAnsi="標楷體" w:hint="eastAsia"/>
                <w:color w:val="000000"/>
                <w:kern w:val="0"/>
              </w:rPr>
              <w:t>之一</w:t>
            </w:r>
            <w:r w:rsidRPr="00BC0176">
              <w:rPr>
                <w:rFonts w:eastAsia="標楷體" w:hAnsi="標楷體"/>
                <w:color w:val="000000"/>
                <w:kern w:val="0"/>
              </w:rPr>
              <w:t>所定之指數股票型基金</w:t>
            </w:r>
            <w:r w:rsidRPr="00BC0176">
              <w:rPr>
                <w:rFonts w:eastAsia="標楷體" w:hAnsi="標楷體" w:hint="eastAsia"/>
                <w:color w:val="000000"/>
                <w:kern w:val="0"/>
              </w:rPr>
              <w:t>，</w:t>
            </w:r>
            <w:r w:rsidRPr="00BC0176">
              <w:rPr>
                <w:rFonts w:eastAsia="標楷體" w:hAnsi="標楷體"/>
                <w:color w:val="000000"/>
                <w:kern w:val="0"/>
              </w:rPr>
              <w:t>該指數股票型基金</w:t>
            </w:r>
            <w:r w:rsidRPr="00BC0176">
              <w:rPr>
                <w:rFonts w:eastAsia="標楷體" w:hAnsi="標楷體" w:hint="eastAsia"/>
                <w:color w:val="000000"/>
                <w:kern w:val="0"/>
              </w:rPr>
              <w:t>係</w:t>
            </w:r>
            <w:r w:rsidRPr="00BC0176">
              <w:rPr>
                <w:rFonts w:ascii="標楷體" w:eastAsia="標楷體" w:hAnsi="標楷體" w:cs="細明體" w:hint="eastAsia"/>
                <w:color w:val="000000"/>
                <w:kern w:val="0"/>
              </w:rPr>
              <w:t>以追蹤、模擬或複製標的指數之正向倍數（簡稱槓桿型</w:t>
            </w:r>
            <w:r w:rsidRPr="00BC0176">
              <w:rPr>
                <w:rFonts w:ascii="標楷體" w:eastAsia="標楷體" w:hAnsi="標楷體" w:cs="細明體"/>
                <w:color w:val="000000"/>
                <w:kern w:val="0"/>
              </w:rPr>
              <w:t>指數股票型基金</w:t>
            </w:r>
            <w:r w:rsidRPr="00BC0176">
              <w:rPr>
                <w:rFonts w:ascii="標楷體" w:eastAsia="標楷體" w:hAnsi="標楷體" w:cs="細明體" w:hint="eastAsia"/>
                <w:color w:val="000000"/>
                <w:kern w:val="0"/>
              </w:rPr>
              <w:t>）或反向倍數（簡稱反向型</w:t>
            </w:r>
            <w:r w:rsidRPr="00BC0176">
              <w:rPr>
                <w:rFonts w:ascii="標楷體" w:eastAsia="標楷體" w:hAnsi="標楷體" w:cs="細明體"/>
                <w:color w:val="000000"/>
                <w:kern w:val="0"/>
              </w:rPr>
              <w:t>指數股票型基金</w:t>
            </w:r>
            <w:r w:rsidRPr="00BC0176">
              <w:rPr>
                <w:rFonts w:ascii="標楷體" w:eastAsia="標楷體" w:hAnsi="標楷體" w:cs="細明體" w:hint="eastAsia"/>
                <w:color w:val="000000"/>
                <w:kern w:val="0"/>
              </w:rPr>
              <w:t>）表現者</w:t>
            </w:r>
            <w:r w:rsidRPr="00BC0176">
              <w:rPr>
                <w:rFonts w:eastAsia="標楷體" w:hAnsi="標楷體" w:hint="eastAsia"/>
                <w:color w:val="000000"/>
                <w:kern w:val="0"/>
              </w:rPr>
              <w:t>。</w:t>
            </w:r>
          </w:p>
          <w:p w:rsidR="0093074E"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ascii="標楷體" w:eastAsia="標楷體" w:hAnsi="標楷體" w:cs="細明體"/>
                <w:color w:val="000000"/>
                <w:kern w:val="0"/>
              </w:rPr>
            </w:pPr>
            <w:r w:rsidRPr="00BC0176">
              <w:rPr>
                <w:rFonts w:eastAsia="標楷體" w:hAnsi="標楷體" w:hint="eastAsia"/>
                <w:color w:val="000000"/>
                <w:kern w:val="0"/>
              </w:rPr>
              <w:t>十二、指數股票型期貨信託基金</w:t>
            </w:r>
            <w:r w:rsidRPr="00BC0176">
              <w:rPr>
                <w:rFonts w:ascii="標楷體" w:eastAsia="標楷體" w:hAnsi="標楷體" w:cs="細明體" w:hint="eastAsia"/>
                <w:color w:val="000000"/>
                <w:kern w:val="0"/>
              </w:rPr>
              <w:t>：</w:t>
            </w:r>
            <w:r w:rsidRPr="00BC0176">
              <w:rPr>
                <w:rFonts w:eastAsia="標楷體" w:hAnsi="標楷體"/>
                <w:color w:val="000000"/>
                <w:kern w:val="0"/>
              </w:rPr>
              <w:t>指該指數股票型基金</w:t>
            </w:r>
            <w:r w:rsidRPr="00BC0176">
              <w:rPr>
                <w:rFonts w:eastAsia="標楷體" w:hAnsi="標楷體" w:hint="eastAsia"/>
                <w:color w:val="000000"/>
                <w:kern w:val="0"/>
              </w:rPr>
              <w:t>係</w:t>
            </w:r>
            <w:r w:rsidRPr="00BC0176">
              <w:rPr>
                <w:rFonts w:ascii="標楷體" w:eastAsia="標楷體" w:hAnsi="標楷體" w:cs="細明體" w:hint="eastAsia"/>
                <w:color w:val="000000"/>
                <w:kern w:val="0"/>
              </w:rPr>
              <w:t>期貨信託事業依期貨信託基金管理辦法募集之指數股票型期貨信託基金</w:t>
            </w:r>
            <w:r w:rsidR="003F3F10" w:rsidRPr="003F3F10">
              <w:rPr>
                <w:rFonts w:ascii="標楷體" w:eastAsia="標楷體" w:hAnsi="標楷體" w:cs="細明體"/>
                <w:color w:val="000000"/>
                <w:kern w:val="0"/>
              </w:rPr>
              <w:t>。</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ascii="標楷體" w:eastAsia="標楷體" w:hAnsi="標楷體" w:cs="細明體"/>
                <w:color w:val="000000"/>
                <w:kern w:val="0"/>
              </w:rPr>
            </w:pPr>
            <w:r w:rsidRPr="00BC0176">
              <w:rPr>
                <w:rFonts w:ascii="標楷體" w:eastAsia="標楷體" w:hAnsi="標楷體" w:cs="細明體" w:hint="eastAsia"/>
                <w:color w:val="000000"/>
                <w:kern w:val="0"/>
              </w:rPr>
              <w:t>十三、境外指數股票型基金：指</w:t>
            </w:r>
            <w:r w:rsidRPr="00BC0176">
              <w:rPr>
                <w:rFonts w:eastAsia="標楷體" w:hAnsi="標楷體"/>
                <w:color w:val="000000"/>
                <w:kern w:val="0"/>
              </w:rPr>
              <w:t>該指數股票型基金</w:t>
            </w:r>
            <w:r w:rsidRPr="00BC0176">
              <w:rPr>
                <w:rFonts w:eastAsia="標楷體" w:hAnsi="標楷體" w:hint="eastAsia"/>
                <w:color w:val="000000"/>
                <w:kern w:val="0"/>
              </w:rPr>
              <w:t>係</w:t>
            </w:r>
            <w:r w:rsidRPr="00BC0176">
              <w:rPr>
                <w:rFonts w:ascii="標楷體" w:eastAsia="標楷體" w:hAnsi="標楷體" w:cs="細明體"/>
                <w:color w:val="000000"/>
                <w:kern w:val="0"/>
              </w:rPr>
              <w:t>境外基金管理機構或其指定機構</w:t>
            </w:r>
            <w:r w:rsidRPr="00BC0176">
              <w:rPr>
                <w:rFonts w:ascii="標楷體" w:eastAsia="標楷體" w:hAnsi="標楷體" w:cs="細明體" w:hint="eastAsia"/>
                <w:color w:val="000000"/>
                <w:kern w:val="0"/>
              </w:rPr>
              <w:t>，</w:t>
            </w:r>
            <w:r w:rsidRPr="00BC0176">
              <w:rPr>
                <w:rFonts w:ascii="標楷體" w:eastAsia="標楷體" w:hAnsi="標楷體" w:cs="細明體"/>
                <w:color w:val="000000"/>
                <w:kern w:val="0"/>
              </w:rPr>
              <w:t>依境外基金管理辦法募集</w:t>
            </w:r>
            <w:r w:rsidRPr="00BC0176">
              <w:rPr>
                <w:rFonts w:ascii="標楷體" w:eastAsia="標楷體" w:hAnsi="標楷體" w:cs="細明體" w:hint="eastAsia"/>
                <w:color w:val="000000"/>
                <w:kern w:val="0"/>
              </w:rPr>
              <w:t>之</w:t>
            </w:r>
            <w:r w:rsidRPr="00BC0176">
              <w:rPr>
                <w:rFonts w:ascii="標楷體" w:eastAsia="標楷體" w:hAnsi="標楷體" w:cs="細明體"/>
                <w:color w:val="000000"/>
                <w:kern w:val="0"/>
              </w:rPr>
              <w:t>境外指數股票型基金</w:t>
            </w:r>
            <w:r w:rsidRPr="00BC0176">
              <w:rPr>
                <w:rFonts w:ascii="標楷體" w:eastAsia="標楷體" w:hAnsi="標楷體" w:cs="細明體" w:hint="eastAsia"/>
                <w:color w:val="000000"/>
                <w:kern w:val="0"/>
              </w:rPr>
              <w:t>。</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hAnsi="標楷體"/>
                <w:color w:val="000000"/>
                <w:kern w:val="0"/>
              </w:rPr>
            </w:pPr>
            <w:r w:rsidRPr="00BC0176">
              <w:rPr>
                <w:rFonts w:eastAsia="標楷體" w:hAnsi="標楷體" w:hint="eastAsia"/>
                <w:color w:val="000000"/>
                <w:kern w:val="0"/>
              </w:rPr>
              <w:t>十四</w:t>
            </w:r>
            <w:r w:rsidRPr="00BC0176">
              <w:rPr>
                <w:rFonts w:eastAsia="標楷體" w:hAnsi="標楷體"/>
                <w:color w:val="000000"/>
                <w:kern w:val="0"/>
              </w:rPr>
              <w:t>、集合實物申購：以不超過三位申請人依其相互間之約定，提交個別持有之有價證券，集合成實物申購買回清單所公布之有價證券組合或其整倍數，並指定其中一人負責給付所需現金差額，而共同委託</w:t>
            </w:r>
            <w:r w:rsidRPr="00BC0176">
              <w:rPr>
                <w:rFonts w:eastAsia="標楷體" w:hAnsi="標楷體"/>
                <w:color w:val="000000"/>
                <w:kern w:val="0"/>
              </w:rPr>
              <w:lastRenderedPageBreak/>
              <w:t>一家參與證券商（如申請人之一為具有自營部門之參與證券商，則為該參與證券商），以前述約定集合之有價證券組合及現金差額，向投信事業申購受益憑證。</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9" w:hangingChars="283" w:hanging="679"/>
              <w:rPr>
                <w:rFonts w:eastAsia="標楷體"/>
                <w:color w:val="000000"/>
                <w:kern w:val="0"/>
              </w:rPr>
            </w:pPr>
            <w:r w:rsidRPr="00BC0176">
              <w:rPr>
                <w:rFonts w:eastAsia="標楷體" w:hAnsi="標楷體" w:hint="eastAsia"/>
                <w:color w:val="000000"/>
                <w:kern w:val="0"/>
              </w:rPr>
              <w:t>十五</w:t>
            </w:r>
            <w:r w:rsidRPr="00BC0176">
              <w:rPr>
                <w:rFonts w:eastAsia="標楷體" w:hAnsi="標楷體"/>
                <w:color w:val="000000"/>
                <w:kern w:val="0"/>
              </w:rPr>
              <w:t>、最小實物申購組合：指參與證券商自行辦理國內成分證券指數股票型基金受益憑證實物申購，經投信事業同意，就其應交付實物申購對價之有價證券組合</w:t>
            </w:r>
            <w:proofErr w:type="gramStart"/>
            <w:r w:rsidRPr="00BC0176">
              <w:rPr>
                <w:rFonts w:eastAsia="標楷體" w:hAnsi="標楷體"/>
                <w:color w:val="000000"/>
                <w:kern w:val="0"/>
              </w:rPr>
              <w:t>明細按有價證券</w:t>
            </w:r>
            <w:proofErr w:type="gramEnd"/>
            <w:r w:rsidRPr="00BC0176">
              <w:rPr>
                <w:rFonts w:eastAsia="標楷體" w:hAnsi="標楷體"/>
                <w:color w:val="000000"/>
                <w:kern w:val="0"/>
              </w:rPr>
              <w:t>種類及收盤價計算之總</w:t>
            </w:r>
            <w:proofErr w:type="gramStart"/>
            <w:r w:rsidRPr="00BC0176">
              <w:rPr>
                <w:rFonts w:eastAsia="標楷體" w:hAnsi="標楷體"/>
                <w:color w:val="000000"/>
                <w:kern w:val="0"/>
              </w:rPr>
              <w:t>市值均達百分之九十</w:t>
            </w:r>
            <w:proofErr w:type="gramEnd"/>
            <w:r w:rsidRPr="00BC0176">
              <w:rPr>
                <w:rFonts w:eastAsia="標楷體" w:hAnsi="標楷體"/>
                <w:color w:val="000000"/>
                <w:kern w:val="0"/>
              </w:rPr>
              <w:t>以上之有價證券並就不足之有價證券繳付保證金，並於實物申購日次一營業日買進或借入不足之有價證券補足交付予保管機構。</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9" w:hangingChars="283" w:hanging="679"/>
              <w:rPr>
                <w:rFonts w:eastAsia="標楷體" w:hAnsi="標楷體"/>
                <w:color w:val="000000"/>
                <w:kern w:val="0"/>
              </w:rPr>
            </w:pPr>
            <w:r w:rsidRPr="00BC0176">
              <w:rPr>
                <w:rFonts w:eastAsia="標楷體" w:hAnsi="標楷體"/>
                <w:color w:val="000000"/>
                <w:kern w:val="0"/>
              </w:rPr>
              <w:t>十</w:t>
            </w:r>
            <w:r w:rsidRPr="00BC0176">
              <w:rPr>
                <w:rFonts w:eastAsia="標楷體" w:hAnsi="標楷體" w:hint="eastAsia"/>
                <w:color w:val="000000"/>
                <w:kern w:val="0"/>
              </w:rPr>
              <w:t>六</w:t>
            </w:r>
            <w:r w:rsidRPr="00BC0176">
              <w:rPr>
                <w:rFonts w:eastAsia="標楷體" w:hAnsi="標楷體"/>
                <w:color w:val="000000"/>
                <w:kern w:val="0"/>
              </w:rPr>
              <w:t>、現金替代：指實物申購買回清單所公布之有價證券組合中某特定有價證券出現下列情形之</w:t>
            </w:r>
            <w:proofErr w:type="gramStart"/>
            <w:r w:rsidRPr="00BC0176">
              <w:rPr>
                <w:rFonts w:eastAsia="標楷體" w:hAnsi="標楷體"/>
                <w:color w:val="000000"/>
                <w:kern w:val="0"/>
              </w:rPr>
              <w:t>一</w:t>
            </w:r>
            <w:proofErr w:type="gramEnd"/>
            <w:r w:rsidRPr="00BC0176">
              <w:rPr>
                <w:rFonts w:eastAsia="標楷體" w:hAnsi="標楷體"/>
                <w:color w:val="000000"/>
                <w:kern w:val="0"/>
              </w:rPr>
              <w:t>者，申請人進行實物申購（買回）時，交付（換回）之對價有價證券，得改以投信事業計算之金額取代。</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6" w:left="962" w:hangingChars="295" w:hanging="708"/>
              <w:rPr>
                <w:rFonts w:eastAsia="標楷體" w:hAnsi="標楷體"/>
                <w:color w:val="000000"/>
                <w:kern w:val="0"/>
              </w:rPr>
            </w:pPr>
            <w:r w:rsidRPr="00BC0176">
              <w:rPr>
                <w:rFonts w:eastAsia="標楷體" w:hint="eastAsia"/>
                <w:color w:val="000000"/>
                <w:kern w:val="0"/>
              </w:rPr>
              <w:t>（一）</w:t>
            </w:r>
            <w:r w:rsidRPr="00BC0176">
              <w:rPr>
                <w:rFonts w:eastAsia="標楷體" w:hAnsi="標楷體"/>
                <w:color w:val="000000"/>
                <w:kern w:val="0"/>
              </w:rPr>
              <w:t>申請人因法令限制無法持有或轉讓該特定有價證券。</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6" w:left="962" w:hangingChars="295" w:hanging="708"/>
              <w:rPr>
                <w:rFonts w:eastAsia="標楷體" w:hAnsi="標楷體"/>
                <w:color w:val="000000"/>
                <w:kern w:val="0"/>
              </w:rPr>
            </w:pPr>
            <w:r w:rsidRPr="00BC0176">
              <w:rPr>
                <w:rFonts w:eastAsia="標楷體" w:hint="eastAsia"/>
                <w:color w:val="000000"/>
                <w:kern w:val="0"/>
              </w:rPr>
              <w:t>（二）</w:t>
            </w:r>
            <w:r w:rsidRPr="00BC0176">
              <w:rPr>
                <w:rFonts w:eastAsia="標楷體" w:hAnsi="標楷體"/>
                <w:color w:val="000000"/>
                <w:kern w:val="0"/>
              </w:rPr>
              <w:t>該特定有價證券於證券交易市場停止買</w:t>
            </w:r>
            <w:r w:rsidRPr="00BC0176">
              <w:rPr>
                <w:rFonts w:eastAsia="標楷體" w:hAnsi="標楷體"/>
                <w:color w:val="000000"/>
                <w:kern w:val="0"/>
              </w:rPr>
              <w:lastRenderedPageBreak/>
              <w:t>賣</w:t>
            </w:r>
            <w:r w:rsidR="00AC496A" w:rsidRPr="00AC496A">
              <w:rPr>
                <w:rFonts w:eastAsia="標楷體" w:hAnsi="標楷體" w:hint="eastAsia"/>
                <w:color w:val="000000"/>
                <w:kern w:val="0"/>
                <w:u w:val="single"/>
              </w:rPr>
              <w:t>或暫停交易</w:t>
            </w:r>
            <w:r w:rsidRPr="00BC0176">
              <w:rPr>
                <w:rFonts w:eastAsia="標楷體" w:hAnsi="標楷體"/>
                <w:color w:val="000000"/>
                <w:kern w:val="0"/>
              </w:rPr>
              <w:t>。</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6" w:left="962" w:hangingChars="295" w:hanging="708"/>
              <w:rPr>
                <w:rFonts w:eastAsia="標楷體" w:hAnsi="標楷體"/>
                <w:color w:val="000000"/>
                <w:kern w:val="0"/>
              </w:rPr>
            </w:pPr>
            <w:r w:rsidRPr="00BC0176">
              <w:rPr>
                <w:rFonts w:eastAsia="標楷體" w:hint="eastAsia"/>
                <w:color w:val="000000"/>
                <w:kern w:val="0"/>
              </w:rPr>
              <w:t>（三）</w:t>
            </w:r>
            <w:r w:rsidRPr="00BC0176">
              <w:rPr>
                <w:rFonts w:eastAsia="標楷體" w:hAnsi="標楷體"/>
                <w:color w:val="000000"/>
                <w:kern w:val="0"/>
              </w:rPr>
              <w:t>其他依投信事業於實物申購買回清單所公布</w:t>
            </w:r>
            <w:proofErr w:type="gramStart"/>
            <w:r w:rsidRPr="00BC0176">
              <w:rPr>
                <w:rFonts w:eastAsia="標楷體" w:hAnsi="標楷體"/>
                <w:color w:val="000000"/>
                <w:kern w:val="0"/>
              </w:rPr>
              <w:t>採</w:t>
            </w:r>
            <w:proofErr w:type="gramEnd"/>
            <w:r w:rsidRPr="00BC0176">
              <w:rPr>
                <w:rFonts w:eastAsia="標楷體" w:hAnsi="標楷體"/>
                <w:color w:val="000000"/>
                <w:kern w:val="0"/>
              </w:rPr>
              <w:t>現金替代之有價證券。</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6" w:left="962" w:hangingChars="295" w:hanging="708"/>
              <w:rPr>
                <w:rFonts w:eastAsia="標楷體" w:hAnsi="標楷體"/>
                <w:color w:val="000000"/>
                <w:kern w:val="0"/>
              </w:rPr>
            </w:pPr>
            <w:r w:rsidRPr="00BC0176">
              <w:rPr>
                <w:rFonts w:eastAsia="標楷體" w:hint="eastAsia"/>
                <w:color w:val="000000"/>
                <w:kern w:val="0"/>
              </w:rPr>
              <w:t>（四）</w:t>
            </w:r>
            <w:r w:rsidRPr="00BC0176">
              <w:rPr>
                <w:rFonts w:eastAsia="標楷體" w:hAnsi="標楷體"/>
                <w:color w:val="000000"/>
                <w:kern w:val="0"/>
              </w:rPr>
              <w:t>實物買回對價中之特定有價證券，遇指數股票型基金於應交付有價證券予申請人時未持有該等有價證券或持有之有價證券不足給付買回對價，亦無法依規定借得足夠之有價證券以交付申請人。</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6" w:left="962" w:hangingChars="295" w:hanging="708"/>
              <w:rPr>
                <w:rFonts w:eastAsia="標楷體" w:hAnsi="標楷體"/>
                <w:color w:val="000000"/>
                <w:kern w:val="0"/>
              </w:rPr>
            </w:pPr>
            <w:r w:rsidRPr="00BC0176">
              <w:rPr>
                <w:rFonts w:eastAsia="標楷體" w:hint="eastAsia"/>
                <w:color w:val="000000"/>
                <w:kern w:val="0"/>
              </w:rPr>
              <w:t>（五）</w:t>
            </w:r>
            <w:r w:rsidRPr="00BC0176">
              <w:rPr>
                <w:rFonts w:eastAsia="標楷體" w:hAnsi="標楷體"/>
                <w:color w:val="000000"/>
                <w:kern w:val="0"/>
              </w:rPr>
              <w:t>申請人因國外市場未能如期交割並經經理公司同意該實物申購之特定有價證券。</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6" w:left="962" w:hangingChars="295" w:hanging="708"/>
              <w:rPr>
                <w:rFonts w:eastAsia="標楷體"/>
                <w:color w:val="000000"/>
                <w:kern w:val="0"/>
              </w:rPr>
            </w:pPr>
            <w:r w:rsidRPr="00BC0176">
              <w:rPr>
                <w:rFonts w:eastAsia="標楷體" w:hint="eastAsia"/>
                <w:color w:val="000000"/>
                <w:kern w:val="0"/>
              </w:rPr>
              <w:t>（六）</w:t>
            </w:r>
            <w:r w:rsidRPr="00BC0176">
              <w:rPr>
                <w:rFonts w:eastAsia="標楷體" w:hAnsi="標楷體"/>
                <w:color w:val="000000"/>
                <w:kern w:val="0"/>
              </w:rPr>
              <w:t>指數股票型基金之信託契約規定得以現金替代之事項。</w:t>
            </w:r>
          </w:p>
          <w:p w:rsidR="0093074E" w:rsidRPr="00BC0176" w:rsidRDefault="0064772D" w:rsidP="006477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9" w:hangingChars="283" w:hanging="679"/>
              <w:rPr>
                <w:rFonts w:cs="細明體"/>
              </w:rPr>
            </w:pPr>
            <w:r>
              <w:rPr>
                <w:rFonts w:eastAsia="標楷體" w:hAnsi="標楷體" w:hint="eastAsia"/>
                <w:color w:val="000000"/>
                <w:kern w:val="0"/>
              </w:rPr>
              <w:t>（以下略）</w:t>
            </w:r>
          </w:p>
        </w:tc>
        <w:tc>
          <w:tcPr>
            <w:tcW w:w="3286" w:type="dxa"/>
          </w:tcPr>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color w:val="000000"/>
                <w:kern w:val="0"/>
              </w:rPr>
            </w:pPr>
            <w:r w:rsidRPr="00BC0176">
              <w:rPr>
                <w:rFonts w:eastAsia="標楷體" w:hAnsi="標楷體"/>
                <w:color w:val="000000"/>
                <w:kern w:val="0"/>
              </w:rPr>
              <w:lastRenderedPageBreak/>
              <w:t>貳、名詞說明：</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color w:val="000000"/>
                <w:kern w:val="0"/>
              </w:rPr>
            </w:pPr>
            <w:r w:rsidRPr="00BC0176">
              <w:rPr>
                <w:rFonts w:eastAsia="標楷體" w:hAnsi="標楷體"/>
                <w:color w:val="000000"/>
                <w:kern w:val="0"/>
              </w:rPr>
              <w:t>一、參與證券商：指與發行指數股票型基金受益憑證之證券投資信託事業（以下簡稱投信事業）</w:t>
            </w:r>
            <w:r w:rsidRPr="00BC0176">
              <w:rPr>
                <w:rFonts w:eastAsia="標楷體" w:hAnsi="標楷體" w:hint="eastAsia"/>
                <w:color w:val="000000"/>
                <w:kern w:val="0"/>
              </w:rPr>
              <w:t>或發行指數股票型期貨信託基金受益憑證之</w:t>
            </w:r>
            <w:r w:rsidRPr="00BC0176">
              <w:rPr>
                <w:rFonts w:ascii="標楷體" w:eastAsia="標楷體" w:hAnsi="標楷體" w:cs="細明體" w:hint="eastAsia"/>
                <w:color w:val="000000"/>
                <w:kern w:val="0"/>
              </w:rPr>
              <w:t>期貨信託事業（以下簡稱期信事業）或境外指數股票型基金管理機構或其指定機構</w:t>
            </w:r>
            <w:r w:rsidRPr="00BC0176">
              <w:rPr>
                <w:rFonts w:eastAsia="標楷體" w:hAnsi="標楷體"/>
                <w:color w:val="000000"/>
                <w:kern w:val="0"/>
              </w:rPr>
              <w:t>簽訂參與契約，可自行或受託辦理指數股票型基金受益憑證</w:t>
            </w:r>
            <w:r w:rsidRPr="00BC0176">
              <w:rPr>
                <w:rFonts w:eastAsia="標楷體" w:hAnsi="標楷體" w:hint="eastAsia"/>
                <w:color w:val="000000"/>
                <w:kern w:val="0"/>
              </w:rPr>
              <w:t>、指數股票型期貨信託基金受益憑證及</w:t>
            </w:r>
            <w:r w:rsidRPr="00BC0176">
              <w:rPr>
                <w:rFonts w:ascii="標楷體" w:eastAsia="標楷體" w:hAnsi="標楷體" w:cs="細明體" w:hint="eastAsia"/>
                <w:color w:val="000000"/>
                <w:kern w:val="0"/>
              </w:rPr>
              <w:t>境外指數股票型基金受益憑證</w:t>
            </w:r>
            <w:r w:rsidRPr="00BC0176">
              <w:rPr>
                <w:rFonts w:eastAsia="標楷體" w:hAnsi="標楷體"/>
                <w:color w:val="000000"/>
                <w:kern w:val="0"/>
              </w:rPr>
              <w:t>申購、買回業務之證券商。</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color w:val="000000"/>
                <w:kern w:val="0"/>
              </w:rPr>
            </w:pPr>
            <w:r w:rsidRPr="00BC0176">
              <w:rPr>
                <w:rFonts w:eastAsia="標楷體" w:hAnsi="標楷體"/>
                <w:color w:val="000000"/>
                <w:kern w:val="0"/>
              </w:rPr>
              <w:t>二、保管機構：指與發行指數股票型基金受益憑證之投信事業</w:t>
            </w:r>
            <w:r w:rsidRPr="00BC0176">
              <w:rPr>
                <w:rFonts w:eastAsia="標楷體" w:hAnsi="標楷體" w:hint="eastAsia"/>
                <w:color w:val="000000"/>
                <w:kern w:val="0"/>
              </w:rPr>
              <w:t>或發行指數股票型期貨信託基金受益憑證</w:t>
            </w:r>
            <w:proofErr w:type="gramStart"/>
            <w:r w:rsidRPr="00BC0176">
              <w:rPr>
                <w:rFonts w:eastAsia="標楷體" w:hAnsi="標楷體" w:hint="eastAsia"/>
                <w:color w:val="000000"/>
                <w:kern w:val="0"/>
              </w:rPr>
              <w:t>之</w:t>
            </w:r>
            <w:r w:rsidRPr="00BC0176">
              <w:rPr>
                <w:rFonts w:ascii="標楷體" w:eastAsia="標楷體" w:hAnsi="標楷體" w:cs="細明體" w:hint="eastAsia"/>
                <w:color w:val="000000"/>
                <w:kern w:val="0"/>
              </w:rPr>
              <w:t>期信事業</w:t>
            </w:r>
            <w:proofErr w:type="gramEnd"/>
            <w:r w:rsidRPr="00BC0176">
              <w:rPr>
                <w:rFonts w:eastAsia="標楷體" w:hAnsi="標楷體"/>
                <w:color w:val="000000"/>
                <w:kern w:val="0"/>
              </w:rPr>
              <w:t>簽訂信託契約之金融機構。</w:t>
            </w:r>
          </w:p>
          <w:p w:rsidR="0093074E" w:rsidRPr="00BC0176" w:rsidRDefault="0093074E" w:rsidP="00EB0043">
            <w:pPr>
              <w:pStyle w:val="HTML"/>
              <w:ind w:left="458" w:hangingChars="191" w:hanging="458"/>
              <w:rPr>
                <w:rFonts w:cs="細明體"/>
                <w:color w:val="auto"/>
              </w:rPr>
            </w:pPr>
            <w:r w:rsidRPr="00BC0176">
              <w:rPr>
                <w:rFonts w:eastAsia="標楷體" w:hAnsi="標楷體" w:cs="細明體"/>
                <w:color w:val="000000"/>
              </w:rPr>
              <w:t>三、申請人：指利用於參與證券商開設之證券買賣帳戶委託辦理申購、買回之委託人，另參與證券商自行辦理申購、買回者，亦為申請人。</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hAnsi="標楷體"/>
                <w:color w:val="000000"/>
                <w:kern w:val="0"/>
              </w:rPr>
            </w:pPr>
            <w:r w:rsidRPr="00BC0176">
              <w:rPr>
                <w:rFonts w:eastAsia="標楷體" w:hAnsi="標楷體"/>
                <w:color w:val="000000"/>
                <w:kern w:val="0"/>
              </w:rPr>
              <w:t>四、實物申購買回清單：指投信事業於每一營業日參考指數提供者通知之標的指數資料所訂定並公布次一</w:t>
            </w:r>
            <w:r w:rsidRPr="00BC0176">
              <w:rPr>
                <w:rFonts w:eastAsia="標楷體" w:hAnsi="標楷體"/>
                <w:color w:val="000000"/>
                <w:kern w:val="0"/>
              </w:rPr>
              <w:lastRenderedPageBreak/>
              <w:t>營業日實物申購、買回一個申請基數之受益憑證所需有價證券組合、預估基準現金差額之清單。</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hAnsi="標楷體"/>
                <w:color w:val="000000"/>
                <w:kern w:val="0"/>
              </w:rPr>
            </w:pPr>
            <w:r w:rsidRPr="00BC0176">
              <w:rPr>
                <w:rFonts w:eastAsia="標楷體" w:hAnsi="標楷體"/>
                <w:color w:val="000000"/>
                <w:kern w:val="0"/>
              </w:rPr>
              <w:t>五、實物申購：參與證券商自行或受託依實物申購買回清單所公布申請基數之有價證券組合及投信事業通知之基準現金差額，或其整倍數為對價，向投信事業申購受益憑證。</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color w:val="000000"/>
                <w:kern w:val="0"/>
              </w:rPr>
            </w:pPr>
            <w:r w:rsidRPr="00BC0176">
              <w:rPr>
                <w:rFonts w:eastAsia="標楷體" w:hAnsi="標楷體"/>
                <w:color w:val="000000"/>
                <w:kern w:val="0"/>
              </w:rPr>
              <w:t>六、實物買回：參與證券商自行或受託依實物申購買回清單所公布受益憑證之申請基數，或其整倍數為對價，向投信事業換回實物申購買回清單所公布之有價證券組合及投信事業通知之現金差額。</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color w:val="000000"/>
                <w:kern w:val="0"/>
              </w:rPr>
            </w:pPr>
            <w:r w:rsidRPr="00BC0176">
              <w:rPr>
                <w:rFonts w:eastAsia="標楷體" w:hAnsi="標楷體"/>
                <w:color w:val="000000"/>
                <w:kern w:val="0"/>
              </w:rPr>
              <w:t>七、現金申購：參與證券商自行或受託以現金方式交付對價，向投信事業</w:t>
            </w:r>
            <w:proofErr w:type="gramStart"/>
            <w:r w:rsidRPr="00BC0176">
              <w:rPr>
                <w:rFonts w:eastAsia="標楷體" w:hAnsi="標楷體" w:hint="eastAsia"/>
                <w:color w:val="000000"/>
                <w:kern w:val="0"/>
              </w:rPr>
              <w:t>或</w:t>
            </w:r>
            <w:r w:rsidRPr="00BC0176">
              <w:rPr>
                <w:rFonts w:ascii="標楷體" w:eastAsia="標楷體" w:hAnsi="標楷體" w:cs="細明體" w:hint="eastAsia"/>
                <w:color w:val="000000"/>
                <w:kern w:val="0"/>
              </w:rPr>
              <w:t>期信事業</w:t>
            </w:r>
            <w:proofErr w:type="gramEnd"/>
            <w:r w:rsidRPr="00BC0176">
              <w:rPr>
                <w:rFonts w:eastAsia="標楷體" w:hAnsi="標楷體"/>
                <w:color w:val="000000"/>
                <w:kern w:val="0"/>
              </w:rPr>
              <w:t>申購受益憑證，申購金額與單位數之計算基準，應依信託契約之規定辦理。</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color w:val="000000"/>
                <w:kern w:val="0"/>
              </w:rPr>
            </w:pPr>
            <w:r w:rsidRPr="00BC0176">
              <w:rPr>
                <w:rFonts w:eastAsia="標楷體" w:hAnsi="標楷體"/>
                <w:color w:val="000000"/>
                <w:kern w:val="0"/>
              </w:rPr>
              <w:t>八、現金買回：參與證券商自行或受託以交付受益憑證方式，向投信事業</w:t>
            </w:r>
            <w:proofErr w:type="gramStart"/>
            <w:r w:rsidRPr="00BC0176">
              <w:rPr>
                <w:rFonts w:eastAsia="標楷體" w:hAnsi="標楷體" w:hint="eastAsia"/>
                <w:color w:val="000000"/>
                <w:kern w:val="0"/>
              </w:rPr>
              <w:t>或</w:t>
            </w:r>
            <w:r w:rsidRPr="00BC0176">
              <w:rPr>
                <w:rFonts w:ascii="標楷體" w:eastAsia="標楷體" w:hAnsi="標楷體" w:cs="細明體" w:hint="eastAsia"/>
                <w:color w:val="000000"/>
                <w:kern w:val="0"/>
              </w:rPr>
              <w:t>期信事業</w:t>
            </w:r>
            <w:proofErr w:type="gramEnd"/>
            <w:r w:rsidRPr="00BC0176">
              <w:rPr>
                <w:rFonts w:eastAsia="標楷體" w:hAnsi="標楷體"/>
                <w:color w:val="000000"/>
                <w:kern w:val="0"/>
              </w:rPr>
              <w:t>換回對價之現金，買回金額之計算基準，應依信託契約之規定辦理</w:t>
            </w:r>
            <w:r w:rsidRPr="00BC0176">
              <w:rPr>
                <w:rFonts w:eastAsia="標楷體" w:hAnsi="標楷體" w:hint="eastAsia"/>
                <w:color w:val="000000"/>
                <w:kern w:val="0"/>
              </w:rPr>
              <w:t>。</w:t>
            </w:r>
          </w:p>
          <w:p w:rsidR="0093074E" w:rsidRPr="00BC0176" w:rsidRDefault="0093074E" w:rsidP="00EB0043">
            <w:pPr>
              <w:pStyle w:val="HTML"/>
              <w:ind w:left="458" w:hangingChars="191" w:hanging="458"/>
              <w:rPr>
                <w:rFonts w:cs="細明體"/>
                <w:color w:val="auto"/>
              </w:rPr>
            </w:pPr>
            <w:r w:rsidRPr="00BC0176">
              <w:rPr>
                <w:rFonts w:eastAsia="標楷體" w:hAnsi="標楷體" w:cs="細明體"/>
                <w:color w:val="000000"/>
              </w:rPr>
              <w:t>九、國內成分證券指數股票型基金：指該指數股票型基金之標的指數成分證券全部為國內有價證券。</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hAnsi="標楷體"/>
                <w:color w:val="000000"/>
                <w:kern w:val="0"/>
              </w:rPr>
            </w:pPr>
            <w:r w:rsidRPr="00BC0176">
              <w:rPr>
                <w:rFonts w:eastAsia="標楷體" w:hAnsi="標楷體"/>
                <w:color w:val="000000"/>
                <w:kern w:val="0"/>
              </w:rPr>
              <w:t>十、國外成分證券指數股票型</w:t>
            </w:r>
            <w:r w:rsidRPr="00BC0176">
              <w:rPr>
                <w:rFonts w:eastAsia="標楷體" w:hAnsi="標楷體"/>
                <w:color w:val="000000"/>
                <w:kern w:val="0"/>
              </w:rPr>
              <w:lastRenderedPageBreak/>
              <w:t>基金：指該指數股票型基金之標的指數成分證券含一種以上之國外有價證券，或該基金為證券投資信託基金管理辦法第三十七條第四項所定之指數股票型基金（簡稱連結式指數股票型基金）。</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hAnsi="標楷體"/>
                <w:color w:val="000000"/>
                <w:kern w:val="0"/>
              </w:rPr>
            </w:pPr>
            <w:r w:rsidRPr="00BC0176">
              <w:rPr>
                <w:rFonts w:eastAsia="標楷體" w:hAnsi="標楷體" w:hint="eastAsia"/>
                <w:color w:val="000000"/>
                <w:kern w:val="0"/>
              </w:rPr>
              <w:t>十一、</w:t>
            </w:r>
            <w:r w:rsidRPr="00BC0176">
              <w:rPr>
                <w:rFonts w:ascii="標楷體" w:eastAsia="標楷體" w:hAnsi="標楷體" w:cs="細明體" w:hint="eastAsia"/>
                <w:color w:val="000000"/>
                <w:kern w:val="0"/>
              </w:rPr>
              <w:t>槓桿反向</w:t>
            </w:r>
            <w:r w:rsidRPr="00BC0176">
              <w:rPr>
                <w:rFonts w:ascii="標楷體" w:eastAsia="標楷體" w:hAnsi="標楷體" w:cs="細明體"/>
                <w:color w:val="000000"/>
                <w:kern w:val="0"/>
              </w:rPr>
              <w:t>指數股票型基金</w:t>
            </w:r>
            <w:r w:rsidRPr="00BC0176">
              <w:rPr>
                <w:rFonts w:ascii="標楷體" w:eastAsia="標楷體" w:hAnsi="標楷體" w:cs="細明體" w:hint="eastAsia"/>
                <w:color w:val="000000"/>
                <w:kern w:val="0"/>
              </w:rPr>
              <w:t>：</w:t>
            </w:r>
            <w:r w:rsidRPr="00BC0176">
              <w:rPr>
                <w:rFonts w:eastAsia="標楷體" w:hAnsi="標楷體"/>
                <w:color w:val="000000"/>
                <w:kern w:val="0"/>
              </w:rPr>
              <w:t>指證券投資信託基金管理辦法第三十七條</w:t>
            </w:r>
            <w:r w:rsidRPr="00BC0176">
              <w:rPr>
                <w:rFonts w:eastAsia="標楷體" w:hAnsi="標楷體" w:hint="eastAsia"/>
                <w:color w:val="000000"/>
                <w:kern w:val="0"/>
              </w:rPr>
              <w:t>之一</w:t>
            </w:r>
            <w:r w:rsidRPr="00BC0176">
              <w:rPr>
                <w:rFonts w:eastAsia="標楷體" w:hAnsi="標楷體"/>
                <w:color w:val="000000"/>
                <w:kern w:val="0"/>
              </w:rPr>
              <w:t>所定之指數股票型基金</w:t>
            </w:r>
            <w:r w:rsidRPr="00BC0176">
              <w:rPr>
                <w:rFonts w:eastAsia="標楷體" w:hAnsi="標楷體" w:hint="eastAsia"/>
                <w:color w:val="000000"/>
                <w:kern w:val="0"/>
              </w:rPr>
              <w:t>，</w:t>
            </w:r>
            <w:r w:rsidRPr="00BC0176">
              <w:rPr>
                <w:rFonts w:eastAsia="標楷體" w:hAnsi="標楷體"/>
                <w:color w:val="000000"/>
                <w:kern w:val="0"/>
              </w:rPr>
              <w:t>該指數股票型基金</w:t>
            </w:r>
            <w:r w:rsidRPr="00BC0176">
              <w:rPr>
                <w:rFonts w:eastAsia="標楷體" w:hAnsi="標楷體" w:hint="eastAsia"/>
                <w:color w:val="000000"/>
                <w:kern w:val="0"/>
              </w:rPr>
              <w:t>係</w:t>
            </w:r>
            <w:r w:rsidRPr="00BC0176">
              <w:rPr>
                <w:rFonts w:ascii="標楷體" w:eastAsia="標楷體" w:hAnsi="標楷體" w:cs="細明體" w:hint="eastAsia"/>
                <w:color w:val="000000"/>
                <w:kern w:val="0"/>
              </w:rPr>
              <w:t>以追蹤、模擬或複製標的指數之正向倍數（簡稱槓桿型</w:t>
            </w:r>
            <w:r w:rsidRPr="00BC0176">
              <w:rPr>
                <w:rFonts w:ascii="標楷體" w:eastAsia="標楷體" w:hAnsi="標楷體" w:cs="細明體"/>
                <w:color w:val="000000"/>
                <w:kern w:val="0"/>
              </w:rPr>
              <w:t>指數股票型基金</w:t>
            </w:r>
            <w:r w:rsidRPr="00BC0176">
              <w:rPr>
                <w:rFonts w:ascii="標楷體" w:eastAsia="標楷體" w:hAnsi="標楷體" w:cs="細明體" w:hint="eastAsia"/>
                <w:color w:val="000000"/>
                <w:kern w:val="0"/>
              </w:rPr>
              <w:t>）或反向倍數（簡稱反向型</w:t>
            </w:r>
            <w:r w:rsidRPr="00BC0176">
              <w:rPr>
                <w:rFonts w:ascii="標楷體" w:eastAsia="標楷體" w:hAnsi="標楷體" w:cs="細明體"/>
                <w:color w:val="000000"/>
                <w:kern w:val="0"/>
              </w:rPr>
              <w:t>指數股票型基金</w:t>
            </w:r>
            <w:r w:rsidRPr="00BC0176">
              <w:rPr>
                <w:rFonts w:ascii="標楷體" w:eastAsia="標楷體" w:hAnsi="標楷體" w:cs="細明體" w:hint="eastAsia"/>
                <w:color w:val="000000"/>
                <w:kern w:val="0"/>
              </w:rPr>
              <w:t>）表現者</w:t>
            </w:r>
            <w:r w:rsidRPr="00BC0176">
              <w:rPr>
                <w:rFonts w:eastAsia="標楷體" w:hAnsi="標楷體" w:hint="eastAsia"/>
                <w:color w:val="000000"/>
                <w:kern w:val="0"/>
              </w:rPr>
              <w:t>。</w:t>
            </w:r>
          </w:p>
          <w:p w:rsidR="0093074E"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ascii="標楷體" w:eastAsia="標楷體" w:hAnsi="標楷體" w:cs="細明體"/>
                <w:color w:val="000000"/>
                <w:kern w:val="0"/>
              </w:rPr>
            </w:pPr>
            <w:r w:rsidRPr="00BC0176">
              <w:rPr>
                <w:rFonts w:eastAsia="標楷體" w:hAnsi="標楷體" w:hint="eastAsia"/>
                <w:color w:val="000000"/>
                <w:kern w:val="0"/>
              </w:rPr>
              <w:t>十二、指數股票型期貨信託基金</w:t>
            </w:r>
            <w:r w:rsidRPr="00BC0176">
              <w:rPr>
                <w:rFonts w:ascii="標楷體" w:eastAsia="標楷體" w:hAnsi="標楷體" w:cs="細明體" w:hint="eastAsia"/>
                <w:color w:val="000000"/>
                <w:kern w:val="0"/>
              </w:rPr>
              <w:t>：</w:t>
            </w:r>
            <w:r w:rsidRPr="00BC0176">
              <w:rPr>
                <w:rFonts w:eastAsia="標楷體" w:hAnsi="標楷體"/>
                <w:color w:val="000000"/>
                <w:kern w:val="0"/>
              </w:rPr>
              <w:t>指該指數股票型基金</w:t>
            </w:r>
            <w:r w:rsidRPr="00BC0176">
              <w:rPr>
                <w:rFonts w:eastAsia="標楷體" w:hAnsi="標楷體" w:hint="eastAsia"/>
                <w:color w:val="000000"/>
                <w:kern w:val="0"/>
              </w:rPr>
              <w:t>係</w:t>
            </w:r>
            <w:r w:rsidRPr="00BC0176">
              <w:rPr>
                <w:rFonts w:ascii="標楷體" w:eastAsia="標楷體" w:hAnsi="標楷體" w:cs="細明體" w:hint="eastAsia"/>
                <w:color w:val="000000"/>
                <w:kern w:val="0"/>
              </w:rPr>
              <w:t>期貨信託事業依期貨信託基金管理辦法募集之指數股票型期貨信託基金</w:t>
            </w:r>
            <w:r w:rsidRPr="002F7373">
              <w:rPr>
                <w:rFonts w:ascii="標楷體" w:eastAsia="標楷體" w:hAnsi="標楷體" w:cs="細明體" w:hint="eastAsia"/>
                <w:color w:val="000000"/>
                <w:kern w:val="0"/>
              </w:rPr>
              <w:t>。</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ascii="標楷體" w:eastAsia="標楷體" w:hAnsi="標楷體" w:cs="細明體"/>
                <w:color w:val="000000"/>
                <w:kern w:val="0"/>
              </w:rPr>
            </w:pPr>
            <w:r w:rsidRPr="00BC0176">
              <w:rPr>
                <w:rFonts w:ascii="標楷體" w:eastAsia="標楷體" w:hAnsi="標楷體" w:cs="細明體" w:hint="eastAsia"/>
                <w:color w:val="000000"/>
                <w:kern w:val="0"/>
              </w:rPr>
              <w:t>十三、境外指數股票型基金：指</w:t>
            </w:r>
            <w:r w:rsidRPr="00BC0176">
              <w:rPr>
                <w:rFonts w:eastAsia="標楷體" w:hAnsi="標楷體"/>
                <w:color w:val="000000"/>
                <w:kern w:val="0"/>
              </w:rPr>
              <w:t>該指數股票型基金</w:t>
            </w:r>
            <w:r w:rsidRPr="00BC0176">
              <w:rPr>
                <w:rFonts w:eastAsia="標楷體" w:hAnsi="標楷體" w:hint="eastAsia"/>
                <w:color w:val="000000"/>
                <w:kern w:val="0"/>
              </w:rPr>
              <w:t>係</w:t>
            </w:r>
            <w:r w:rsidRPr="00BC0176">
              <w:rPr>
                <w:rFonts w:ascii="標楷體" w:eastAsia="標楷體" w:hAnsi="標楷體" w:cs="細明體"/>
                <w:color w:val="000000"/>
                <w:kern w:val="0"/>
              </w:rPr>
              <w:t>境外基金管理機構或其指定機構</w:t>
            </w:r>
            <w:r w:rsidRPr="00BC0176">
              <w:rPr>
                <w:rFonts w:ascii="標楷體" w:eastAsia="標楷體" w:hAnsi="標楷體" w:cs="細明體" w:hint="eastAsia"/>
                <w:color w:val="000000"/>
                <w:kern w:val="0"/>
              </w:rPr>
              <w:t>，</w:t>
            </w:r>
            <w:r w:rsidRPr="00BC0176">
              <w:rPr>
                <w:rFonts w:ascii="標楷體" w:eastAsia="標楷體" w:hAnsi="標楷體" w:cs="細明體"/>
                <w:color w:val="000000"/>
                <w:kern w:val="0"/>
              </w:rPr>
              <w:t>依境外基金管理辦法募集</w:t>
            </w:r>
            <w:r w:rsidRPr="00BC0176">
              <w:rPr>
                <w:rFonts w:ascii="標楷體" w:eastAsia="標楷體" w:hAnsi="標楷體" w:cs="細明體" w:hint="eastAsia"/>
                <w:color w:val="000000"/>
                <w:kern w:val="0"/>
              </w:rPr>
              <w:t>之</w:t>
            </w:r>
            <w:r w:rsidRPr="00BC0176">
              <w:rPr>
                <w:rFonts w:ascii="標楷體" w:eastAsia="標楷體" w:hAnsi="標楷體" w:cs="細明體"/>
                <w:color w:val="000000"/>
                <w:kern w:val="0"/>
              </w:rPr>
              <w:t>境外指數股票型基金</w:t>
            </w:r>
            <w:r w:rsidRPr="00BC0176">
              <w:rPr>
                <w:rFonts w:ascii="標楷體" w:eastAsia="標楷體" w:hAnsi="標楷體" w:cs="細明體" w:hint="eastAsia"/>
                <w:color w:val="000000"/>
                <w:kern w:val="0"/>
              </w:rPr>
              <w:t>。</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96" w:hangingChars="165" w:hanging="396"/>
              <w:rPr>
                <w:rFonts w:eastAsia="標楷體" w:hAnsi="標楷體"/>
                <w:color w:val="000000"/>
                <w:kern w:val="0"/>
              </w:rPr>
            </w:pPr>
            <w:r w:rsidRPr="00BC0176">
              <w:rPr>
                <w:rFonts w:eastAsia="標楷體" w:hAnsi="標楷體" w:hint="eastAsia"/>
                <w:color w:val="000000"/>
                <w:kern w:val="0"/>
              </w:rPr>
              <w:t>十四</w:t>
            </w:r>
            <w:r w:rsidRPr="00BC0176">
              <w:rPr>
                <w:rFonts w:eastAsia="標楷體" w:hAnsi="標楷體"/>
                <w:color w:val="000000"/>
                <w:kern w:val="0"/>
              </w:rPr>
              <w:t>、集合實物申購：以不超過三位申請人依其相互間之約定，提交個別持有之有價證券，集合成實物申購買回清單所公布之有價證券組合或其整倍數，並指定其中一人負責給付所需現金差額，而共同委託</w:t>
            </w:r>
            <w:r w:rsidRPr="00BC0176">
              <w:rPr>
                <w:rFonts w:eastAsia="標楷體" w:hAnsi="標楷體"/>
                <w:color w:val="000000"/>
                <w:kern w:val="0"/>
              </w:rPr>
              <w:lastRenderedPageBreak/>
              <w:t>一家參與證券商（如申請人之一為具有自營部門之參與證券商，則為該參與證券商），以前述約定集合之有價證券組合及現金差額，向投信事業申購受益憑證。</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9" w:hangingChars="283" w:hanging="679"/>
              <w:rPr>
                <w:rFonts w:eastAsia="標楷體"/>
                <w:color w:val="000000"/>
                <w:kern w:val="0"/>
              </w:rPr>
            </w:pPr>
            <w:r w:rsidRPr="00BC0176">
              <w:rPr>
                <w:rFonts w:eastAsia="標楷體" w:hAnsi="標楷體" w:hint="eastAsia"/>
                <w:color w:val="000000"/>
                <w:kern w:val="0"/>
              </w:rPr>
              <w:t>十五</w:t>
            </w:r>
            <w:r w:rsidRPr="00BC0176">
              <w:rPr>
                <w:rFonts w:eastAsia="標楷體" w:hAnsi="標楷體"/>
                <w:color w:val="000000"/>
                <w:kern w:val="0"/>
              </w:rPr>
              <w:t>、最小實物申購組合：指參與證券商自行辦理國內成分證券指數股票型基金受益憑證實物申購，經投信事業同意，就其應交付實物申購對價之有價證券組合</w:t>
            </w:r>
            <w:proofErr w:type="gramStart"/>
            <w:r w:rsidRPr="00BC0176">
              <w:rPr>
                <w:rFonts w:eastAsia="標楷體" w:hAnsi="標楷體"/>
                <w:color w:val="000000"/>
                <w:kern w:val="0"/>
              </w:rPr>
              <w:t>明細按有價證券</w:t>
            </w:r>
            <w:proofErr w:type="gramEnd"/>
            <w:r w:rsidRPr="00BC0176">
              <w:rPr>
                <w:rFonts w:eastAsia="標楷體" w:hAnsi="標楷體"/>
                <w:color w:val="000000"/>
                <w:kern w:val="0"/>
              </w:rPr>
              <w:t>種類及收盤價計算之總</w:t>
            </w:r>
            <w:proofErr w:type="gramStart"/>
            <w:r w:rsidRPr="00BC0176">
              <w:rPr>
                <w:rFonts w:eastAsia="標楷體" w:hAnsi="標楷體"/>
                <w:color w:val="000000"/>
                <w:kern w:val="0"/>
              </w:rPr>
              <w:t>市值均達百分之九十</w:t>
            </w:r>
            <w:proofErr w:type="gramEnd"/>
            <w:r w:rsidRPr="00BC0176">
              <w:rPr>
                <w:rFonts w:eastAsia="標楷體" w:hAnsi="標楷體"/>
                <w:color w:val="000000"/>
                <w:kern w:val="0"/>
              </w:rPr>
              <w:t>以上之有價證券並就不足之有價證券繳付保證金，並於實物申購日次一營業日買進或借入不足之有價證券補足交付予保管機構。</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9" w:hangingChars="283" w:hanging="679"/>
              <w:rPr>
                <w:rFonts w:eastAsia="標楷體" w:hAnsi="標楷體"/>
                <w:color w:val="000000"/>
                <w:kern w:val="0"/>
              </w:rPr>
            </w:pPr>
            <w:r w:rsidRPr="00BC0176">
              <w:rPr>
                <w:rFonts w:eastAsia="標楷體" w:hAnsi="標楷體"/>
                <w:color w:val="000000"/>
                <w:kern w:val="0"/>
              </w:rPr>
              <w:t>十</w:t>
            </w:r>
            <w:r w:rsidRPr="00BC0176">
              <w:rPr>
                <w:rFonts w:eastAsia="標楷體" w:hAnsi="標楷體" w:hint="eastAsia"/>
                <w:color w:val="000000"/>
                <w:kern w:val="0"/>
              </w:rPr>
              <w:t>六</w:t>
            </w:r>
            <w:r w:rsidRPr="00BC0176">
              <w:rPr>
                <w:rFonts w:eastAsia="標楷體" w:hAnsi="標楷體"/>
                <w:color w:val="000000"/>
                <w:kern w:val="0"/>
              </w:rPr>
              <w:t>、現金替代：指實物申購買回清單所公布之有價證券組合中某特定有價證券出現下列情形之</w:t>
            </w:r>
            <w:proofErr w:type="gramStart"/>
            <w:r w:rsidRPr="00BC0176">
              <w:rPr>
                <w:rFonts w:eastAsia="標楷體" w:hAnsi="標楷體"/>
                <w:color w:val="000000"/>
                <w:kern w:val="0"/>
              </w:rPr>
              <w:t>一</w:t>
            </w:r>
            <w:proofErr w:type="gramEnd"/>
            <w:r w:rsidRPr="00BC0176">
              <w:rPr>
                <w:rFonts w:eastAsia="標楷體" w:hAnsi="標楷體"/>
                <w:color w:val="000000"/>
                <w:kern w:val="0"/>
              </w:rPr>
              <w:t>者，申請人進行實物申購（買回）時，交付（換回）之對價有價證券，得改以投信事業計算之金額取代。</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6" w:left="962" w:hangingChars="295" w:hanging="708"/>
              <w:rPr>
                <w:rFonts w:eastAsia="標楷體" w:hAnsi="標楷體"/>
                <w:color w:val="000000"/>
                <w:kern w:val="0"/>
              </w:rPr>
            </w:pPr>
            <w:r w:rsidRPr="00BC0176">
              <w:rPr>
                <w:rFonts w:eastAsia="標楷體" w:hint="eastAsia"/>
                <w:color w:val="000000"/>
                <w:kern w:val="0"/>
              </w:rPr>
              <w:t>（一）</w:t>
            </w:r>
            <w:r w:rsidRPr="00BC0176">
              <w:rPr>
                <w:rFonts w:eastAsia="標楷體" w:hAnsi="標楷體"/>
                <w:color w:val="000000"/>
                <w:kern w:val="0"/>
              </w:rPr>
              <w:t>申請人因法令限制無法持有或轉讓該特定有價證券。</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6" w:left="962" w:hangingChars="295" w:hanging="708"/>
              <w:rPr>
                <w:rFonts w:eastAsia="標楷體" w:hAnsi="標楷體"/>
                <w:color w:val="000000"/>
                <w:kern w:val="0"/>
              </w:rPr>
            </w:pPr>
            <w:r w:rsidRPr="00BC0176">
              <w:rPr>
                <w:rFonts w:eastAsia="標楷體" w:hint="eastAsia"/>
                <w:color w:val="000000"/>
                <w:kern w:val="0"/>
              </w:rPr>
              <w:t>（二）</w:t>
            </w:r>
            <w:r w:rsidRPr="00BC0176">
              <w:rPr>
                <w:rFonts w:eastAsia="標楷體" w:hAnsi="標楷體"/>
                <w:color w:val="000000"/>
                <w:kern w:val="0"/>
              </w:rPr>
              <w:t>該特定有價證券於證券交易市場停止買</w:t>
            </w:r>
            <w:r w:rsidRPr="00BC0176">
              <w:rPr>
                <w:rFonts w:eastAsia="標楷體" w:hAnsi="標楷體"/>
                <w:color w:val="000000"/>
                <w:kern w:val="0"/>
              </w:rPr>
              <w:lastRenderedPageBreak/>
              <w:t>賣。</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6" w:left="962" w:hangingChars="295" w:hanging="708"/>
              <w:rPr>
                <w:rFonts w:eastAsia="標楷體" w:hAnsi="標楷體"/>
                <w:color w:val="000000"/>
                <w:kern w:val="0"/>
              </w:rPr>
            </w:pPr>
            <w:r w:rsidRPr="00BC0176">
              <w:rPr>
                <w:rFonts w:eastAsia="標楷體" w:hint="eastAsia"/>
                <w:color w:val="000000"/>
                <w:kern w:val="0"/>
              </w:rPr>
              <w:t>（三）</w:t>
            </w:r>
            <w:r w:rsidRPr="00BC0176">
              <w:rPr>
                <w:rFonts w:eastAsia="標楷體" w:hAnsi="標楷體"/>
                <w:color w:val="000000"/>
                <w:kern w:val="0"/>
              </w:rPr>
              <w:t>其他依投信事業於實物申購買回清單所公布</w:t>
            </w:r>
            <w:proofErr w:type="gramStart"/>
            <w:r w:rsidRPr="00BC0176">
              <w:rPr>
                <w:rFonts w:eastAsia="標楷體" w:hAnsi="標楷體"/>
                <w:color w:val="000000"/>
                <w:kern w:val="0"/>
              </w:rPr>
              <w:t>採</w:t>
            </w:r>
            <w:proofErr w:type="gramEnd"/>
            <w:r w:rsidRPr="00BC0176">
              <w:rPr>
                <w:rFonts w:eastAsia="標楷體" w:hAnsi="標楷體"/>
                <w:color w:val="000000"/>
                <w:kern w:val="0"/>
              </w:rPr>
              <w:t>現金替代之有價證券。</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6" w:left="962" w:hangingChars="295" w:hanging="708"/>
              <w:rPr>
                <w:rFonts w:eastAsia="標楷體" w:hAnsi="標楷體"/>
                <w:color w:val="000000"/>
                <w:kern w:val="0"/>
              </w:rPr>
            </w:pPr>
            <w:r w:rsidRPr="00BC0176">
              <w:rPr>
                <w:rFonts w:eastAsia="標楷體" w:hint="eastAsia"/>
                <w:color w:val="000000"/>
                <w:kern w:val="0"/>
              </w:rPr>
              <w:t>（四）</w:t>
            </w:r>
            <w:r w:rsidRPr="00BC0176">
              <w:rPr>
                <w:rFonts w:eastAsia="標楷體" w:hAnsi="標楷體"/>
                <w:color w:val="000000"/>
                <w:kern w:val="0"/>
              </w:rPr>
              <w:t>實物買回對價中之特定有價證券，遇指數股票型基金於應交付有價證券予申請人時未持有該等有價證券或持有之有價證券不足給付買回對價，亦無法依規定借得足夠之有價證券以交付申請人。</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6" w:left="962" w:hangingChars="295" w:hanging="708"/>
              <w:rPr>
                <w:rFonts w:eastAsia="標楷體" w:hAnsi="標楷體"/>
                <w:color w:val="000000"/>
                <w:kern w:val="0"/>
              </w:rPr>
            </w:pPr>
            <w:r w:rsidRPr="00BC0176">
              <w:rPr>
                <w:rFonts w:eastAsia="標楷體" w:hint="eastAsia"/>
                <w:color w:val="000000"/>
                <w:kern w:val="0"/>
              </w:rPr>
              <w:t>（五）</w:t>
            </w:r>
            <w:r w:rsidRPr="00BC0176">
              <w:rPr>
                <w:rFonts w:eastAsia="標楷體" w:hAnsi="標楷體"/>
                <w:color w:val="000000"/>
                <w:kern w:val="0"/>
              </w:rPr>
              <w:t>申請人因國外市場未能如期交割並經經理公司同意該實物申購之特定有價證券。</w:t>
            </w:r>
          </w:p>
          <w:p w:rsidR="0093074E" w:rsidRPr="00BC0176" w:rsidRDefault="0093074E" w:rsidP="00EB00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6" w:left="962" w:hangingChars="295" w:hanging="708"/>
              <w:rPr>
                <w:rFonts w:eastAsia="標楷體"/>
                <w:color w:val="000000"/>
                <w:kern w:val="0"/>
              </w:rPr>
            </w:pPr>
            <w:r w:rsidRPr="00BC0176">
              <w:rPr>
                <w:rFonts w:eastAsia="標楷體" w:hint="eastAsia"/>
                <w:color w:val="000000"/>
                <w:kern w:val="0"/>
              </w:rPr>
              <w:t>（六）</w:t>
            </w:r>
            <w:r w:rsidRPr="00BC0176">
              <w:rPr>
                <w:rFonts w:eastAsia="標楷體" w:hAnsi="標楷體"/>
                <w:color w:val="000000"/>
                <w:kern w:val="0"/>
              </w:rPr>
              <w:t>指數股票型基金之信託契約規定得以現金替代之事項。</w:t>
            </w:r>
          </w:p>
          <w:p w:rsidR="0093074E" w:rsidRPr="00BC0176" w:rsidRDefault="0064772D" w:rsidP="0064772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79" w:hangingChars="283" w:hanging="679"/>
              <w:rPr>
                <w:rFonts w:cs="細明體"/>
              </w:rPr>
            </w:pPr>
            <w:r>
              <w:rPr>
                <w:rFonts w:eastAsia="標楷體" w:hAnsi="標楷體" w:hint="eastAsia"/>
                <w:color w:val="000000"/>
                <w:kern w:val="0"/>
              </w:rPr>
              <w:t>（以下略）</w:t>
            </w:r>
          </w:p>
        </w:tc>
        <w:tc>
          <w:tcPr>
            <w:tcW w:w="1843" w:type="dxa"/>
          </w:tcPr>
          <w:p w:rsidR="0093074E" w:rsidRPr="004C27C4" w:rsidRDefault="00260917" w:rsidP="00167092">
            <w:pPr>
              <w:ind w:leftChars="-18" w:left="-31" w:hangingChars="5" w:hanging="12"/>
              <w:rPr>
                <w:rFonts w:eastAsia="標楷體" w:hAnsi="標楷體"/>
                <w:color w:val="000000"/>
                <w:kern w:val="0"/>
              </w:rPr>
            </w:pPr>
            <w:r>
              <w:rPr>
                <w:rFonts w:eastAsia="標楷體" w:hAnsi="標楷體" w:hint="eastAsia"/>
                <w:color w:val="000000"/>
                <w:kern w:val="0"/>
              </w:rPr>
              <w:lastRenderedPageBreak/>
              <w:t>為</w:t>
            </w:r>
            <w:r w:rsidR="0093074E" w:rsidRPr="009912BB">
              <w:rPr>
                <w:rFonts w:eastAsia="標楷體" w:hAnsi="標楷體" w:hint="eastAsia"/>
                <w:color w:val="000000"/>
                <w:kern w:val="0"/>
              </w:rPr>
              <w:t>配合</w:t>
            </w:r>
            <w:r w:rsidR="004C27C4">
              <w:rPr>
                <w:rFonts w:eastAsia="標楷體" w:hAnsi="標楷體" w:hint="eastAsia"/>
                <w:color w:val="000000"/>
                <w:kern w:val="0"/>
              </w:rPr>
              <w:t>上市公司之有價證券</w:t>
            </w:r>
            <w:r w:rsidR="004C27C4" w:rsidRPr="009E47A6">
              <w:rPr>
                <w:rFonts w:ascii="標楷體" w:eastAsia="標楷體" w:hAnsi="標楷體" w:hint="eastAsia"/>
                <w:color w:val="000000"/>
              </w:rPr>
              <w:t>暫停</w:t>
            </w:r>
            <w:r w:rsidR="004C27C4">
              <w:rPr>
                <w:rFonts w:ascii="標楷體" w:eastAsia="標楷體" w:hAnsi="標楷體" w:hint="eastAsia"/>
                <w:color w:val="000000"/>
              </w:rPr>
              <w:t>/恢復</w:t>
            </w:r>
            <w:r w:rsidR="004C27C4" w:rsidRPr="009E47A6">
              <w:rPr>
                <w:rFonts w:ascii="標楷體" w:eastAsia="標楷體" w:hAnsi="標楷體" w:hint="eastAsia"/>
                <w:color w:val="000000"/>
              </w:rPr>
              <w:t>交易制度之建立，</w:t>
            </w:r>
            <w:r w:rsidR="004C27C4">
              <w:rPr>
                <w:rFonts w:ascii="標楷體" w:eastAsia="標楷體" w:hAnsi="標楷體" w:hint="eastAsia"/>
                <w:color w:val="000000"/>
              </w:rPr>
              <w:t>並自</w:t>
            </w:r>
            <w:r>
              <w:rPr>
                <w:rFonts w:eastAsia="標楷體" w:hAnsi="標楷體" w:hint="eastAsia"/>
                <w:color w:val="000000"/>
                <w:kern w:val="0"/>
              </w:rPr>
              <w:t>105</w:t>
            </w:r>
            <w:r>
              <w:rPr>
                <w:rFonts w:eastAsia="標楷體" w:hAnsi="標楷體" w:hint="eastAsia"/>
                <w:color w:val="000000"/>
                <w:kern w:val="0"/>
              </w:rPr>
              <w:t>年</w:t>
            </w:r>
            <w:r>
              <w:rPr>
                <w:rFonts w:eastAsia="標楷體" w:hAnsi="標楷體" w:hint="eastAsia"/>
                <w:color w:val="000000"/>
                <w:kern w:val="0"/>
              </w:rPr>
              <w:t>1</w:t>
            </w:r>
            <w:r>
              <w:rPr>
                <w:rFonts w:eastAsia="標楷體" w:hAnsi="標楷體" w:hint="eastAsia"/>
                <w:color w:val="000000"/>
                <w:kern w:val="0"/>
              </w:rPr>
              <w:t>月</w:t>
            </w:r>
            <w:r>
              <w:rPr>
                <w:rFonts w:eastAsia="標楷體" w:hAnsi="標楷體" w:hint="eastAsia"/>
                <w:color w:val="000000"/>
                <w:kern w:val="0"/>
              </w:rPr>
              <w:t>15</w:t>
            </w:r>
            <w:r>
              <w:rPr>
                <w:rFonts w:eastAsia="標楷體" w:hAnsi="標楷體" w:hint="eastAsia"/>
                <w:color w:val="000000"/>
                <w:kern w:val="0"/>
              </w:rPr>
              <w:t>日</w:t>
            </w:r>
            <w:r w:rsidR="004C27C4">
              <w:rPr>
                <w:rFonts w:eastAsia="標楷體" w:hAnsi="標楷體" w:hint="eastAsia"/>
                <w:color w:val="000000"/>
                <w:kern w:val="0"/>
              </w:rPr>
              <w:t>實施</w:t>
            </w:r>
            <w:r w:rsidR="0093074E" w:rsidRPr="009912BB">
              <w:rPr>
                <w:rFonts w:eastAsia="標楷體" w:hAnsi="標楷體" w:hint="eastAsia"/>
                <w:color w:val="000000"/>
                <w:kern w:val="0"/>
              </w:rPr>
              <w:t>，</w:t>
            </w:r>
            <w:proofErr w:type="gramStart"/>
            <w:r w:rsidR="0093074E" w:rsidRPr="009912BB">
              <w:rPr>
                <w:rFonts w:eastAsia="標楷體" w:hAnsi="標楷體" w:hint="eastAsia"/>
                <w:color w:val="000000"/>
                <w:kern w:val="0"/>
              </w:rPr>
              <w:t>爰</w:t>
            </w:r>
            <w:proofErr w:type="gramEnd"/>
            <w:r w:rsidR="0093074E">
              <w:rPr>
                <w:rFonts w:eastAsia="標楷體" w:hAnsi="標楷體" w:hint="eastAsia"/>
                <w:color w:val="000000"/>
                <w:kern w:val="0"/>
              </w:rPr>
              <w:t>修正</w:t>
            </w:r>
            <w:r w:rsidR="0093074E" w:rsidRPr="009912BB">
              <w:rPr>
                <w:rFonts w:eastAsia="標楷體" w:hAnsi="標楷體" w:hint="eastAsia"/>
                <w:color w:val="000000"/>
                <w:kern w:val="0"/>
              </w:rPr>
              <w:t>第</w:t>
            </w:r>
            <w:r w:rsidR="0093074E">
              <w:rPr>
                <w:rFonts w:eastAsia="標楷體" w:hAnsi="標楷體" w:hint="eastAsia"/>
                <w:color w:val="000000"/>
                <w:kern w:val="0"/>
              </w:rPr>
              <w:t>貳點第一項</w:t>
            </w:r>
            <w:r w:rsidR="0093074E" w:rsidRPr="009912BB">
              <w:rPr>
                <w:rFonts w:eastAsia="標楷體" w:hAnsi="標楷體" w:hint="eastAsia"/>
                <w:color w:val="000000"/>
                <w:kern w:val="0"/>
              </w:rPr>
              <w:t>第</w:t>
            </w:r>
            <w:r>
              <w:rPr>
                <w:rFonts w:eastAsia="標楷體" w:hAnsi="標楷體" w:hint="eastAsia"/>
                <w:color w:val="000000"/>
                <w:kern w:val="0"/>
              </w:rPr>
              <w:t>十六</w:t>
            </w:r>
            <w:r w:rsidR="0093074E" w:rsidRPr="009912BB">
              <w:rPr>
                <w:rFonts w:eastAsia="標楷體" w:hAnsi="標楷體" w:hint="eastAsia"/>
                <w:color w:val="000000"/>
                <w:kern w:val="0"/>
              </w:rPr>
              <w:t>款</w:t>
            </w:r>
            <w:r w:rsidR="0093074E" w:rsidRPr="009912BB">
              <w:rPr>
                <w:rFonts w:eastAsia="標楷體" w:hAnsi="標楷體"/>
                <w:color w:val="000000"/>
                <w:kern w:val="0"/>
              </w:rPr>
              <w:t>。</w:t>
            </w:r>
          </w:p>
        </w:tc>
      </w:tr>
    </w:tbl>
    <w:p w:rsidR="008D74A6" w:rsidRPr="0093074E" w:rsidRDefault="0063737B"/>
    <w:sectPr w:rsidR="008D74A6" w:rsidRPr="0093074E" w:rsidSect="004F52A5">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37B" w:rsidRDefault="0063737B" w:rsidP="002D0A25">
      <w:r>
        <w:separator/>
      </w:r>
    </w:p>
  </w:endnote>
  <w:endnote w:type="continuationSeparator" w:id="0">
    <w:p w:rsidR="0063737B" w:rsidRDefault="0063737B" w:rsidP="002D0A2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新細明體"/>
    <w:panose1 w:val="00000000000000000000"/>
    <w:charset w:val="88"/>
    <w:family w:val="roman"/>
    <w:notTrueType/>
    <w:pitch w:val="default"/>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37B" w:rsidRDefault="0063737B" w:rsidP="002D0A25">
      <w:r>
        <w:separator/>
      </w:r>
    </w:p>
  </w:footnote>
  <w:footnote w:type="continuationSeparator" w:id="0">
    <w:p w:rsidR="0063737B" w:rsidRDefault="0063737B" w:rsidP="002D0A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52FE666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981"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4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7706"/>
    <w:rsid w:val="0000751A"/>
    <w:rsid w:val="000123BD"/>
    <w:rsid w:val="00025CC5"/>
    <w:rsid w:val="00041ED8"/>
    <w:rsid w:val="000475D9"/>
    <w:rsid w:val="000849B0"/>
    <w:rsid w:val="000B6D29"/>
    <w:rsid w:val="000D30BF"/>
    <w:rsid w:val="001226C0"/>
    <w:rsid w:val="00167092"/>
    <w:rsid w:val="00174B79"/>
    <w:rsid w:val="00192AAD"/>
    <w:rsid w:val="001C23BE"/>
    <w:rsid w:val="001E0077"/>
    <w:rsid w:val="00232E8E"/>
    <w:rsid w:val="0024510E"/>
    <w:rsid w:val="00246BB0"/>
    <w:rsid w:val="00252ADA"/>
    <w:rsid w:val="00260917"/>
    <w:rsid w:val="0029376B"/>
    <w:rsid w:val="002C4CF4"/>
    <w:rsid w:val="002D0A25"/>
    <w:rsid w:val="002F7373"/>
    <w:rsid w:val="0030048C"/>
    <w:rsid w:val="00340498"/>
    <w:rsid w:val="0038747B"/>
    <w:rsid w:val="00397883"/>
    <w:rsid w:val="003B2AB3"/>
    <w:rsid w:val="003B4288"/>
    <w:rsid w:val="003C60F1"/>
    <w:rsid w:val="003E0B8A"/>
    <w:rsid w:val="003E7706"/>
    <w:rsid w:val="003F3F10"/>
    <w:rsid w:val="003F5EBD"/>
    <w:rsid w:val="0041797E"/>
    <w:rsid w:val="00426940"/>
    <w:rsid w:val="00473C67"/>
    <w:rsid w:val="00473E7B"/>
    <w:rsid w:val="004A3EE2"/>
    <w:rsid w:val="004B4E87"/>
    <w:rsid w:val="004C27C4"/>
    <w:rsid w:val="004D792E"/>
    <w:rsid w:val="004E0727"/>
    <w:rsid w:val="004F1A54"/>
    <w:rsid w:val="004F52A5"/>
    <w:rsid w:val="005425F0"/>
    <w:rsid w:val="0055040D"/>
    <w:rsid w:val="00595BA7"/>
    <w:rsid w:val="005C54B3"/>
    <w:rsid w:val="00613737"/>
    <w:rsid w:val="00623279"/>
    <w:rsid w:val="0063737B"/>
    <w:rsid w:val="0064772D"/>
    <w:rsid w:val="00656786"/>
    <w:rsid w:val="0066237B"/>
    <w:rsid w:val="00677AF2"/>
    <w:rsid w:val="006A0571"/>
    <w:rsid w:val="006A2A0D"/>
    <w:rsid w:val="006C4967"/>
    <w:rsid w:val="006D4048"/>
    <w:rsid w:val="006E643A"/>
    <w:rsid w:val="006F3728"/>
    <w:rsid w:val="007A2372"/>
    <w:rsid w:val="007C1D64"/>
    <w:rsid w:val="007E1FB4"/>
    <w:rsid w:val="007F2308"/>
    <w:rsid w:val="00803218"/>
    <w:rsid w:val="00821428"/>
    <w:rsid w:val="0082418C"/>
    <w:rsid w:val="00830297"/>
    <w:rsid w:val="008D3AA7"/>
    <w:rsid w:val="008D4D85"/>
    <w:rsid w:val="008D536F"/>
    <w:rsid w:val="0093074E"/>
    <w:rsid w:val="00950798"/>
    <w:rsid w:val="0095181E"/>
    <w:rsid w:val="00992623"/>
    <w:rsid w:val="009A04D9"/>
    <w:rsid w:val="009C31E5"/>
    <w:rsid w:val="009D42CF"/>
    <w:rsid w:val="009E1CA7"/>
    <w:rsid w:val="009F65B3"/>
    <w:rsid w:val="00A33EAD"/>
    <w:rsid w:val="00A419A2"/>
    <w:rsid w:val="00A44AFF"/>
    <w:rsid w:val="00A45A29"/>
    <w:rsid w:val="00A5544D"/>
    <w:rsid w:val="00AA0875"/>
    <w:rsid w:val="00AC496A"/>
    <w:rsid w:val="00AE31A0"/>
    <w:rsid w:val="00AE4667"/>
    <w:rsid w:val="00AF087E"/>
    <w:rsid w:val="00B02308"/>
    <w:rsid w:val="00B44294"/>
    <w:rsid w:val="00B465B4"/>
    <w:rsid w:val="00B50A47"/>
    <w:rsid w:val="00B52F2D"/>
    <w:rsid w:val="00B85ECF"/>
    <w:rsid w:val="00BA7268"/>
    <w:rsid w:val="00BC6EEF"/>
    <w:rsid w:val="00BF73F2"/>
    <w:rsid w:val="00C05B15"/>
    <w:rsid w:val="00C2039D"/>
    <w:rsid w:val="00CD316B"/>
    <w:rsid w:val="00CE41FC"/>
    <w:rsid w:val="00CF20E2"/>
    <w:rsid w:val="00D13E6A"/>
    <w:rsid w:val="00D4534F"/>
    <w:rsid w:val="00D462F7"/>
    <w:rsid w:val="00D56C2E"/>
    <w:rsid w:val="00D65495"/>
    <w:rsid w:val="00D70FAC"/>
    <w:rsid w:val="00D809F6"/>
    <w:rsid w:val="00D829BA"/>
    <w:rsid w:val="00DD7C7D"/>
    <w:rsid w:val="00DE0B55"/>
    <w:rsid w:val="00E264FD"/>
    <w:rsid w:val="00E36D6B"/>
    <w:rsid w:val="00E7415A"/>
    <w:rsid w:val="00EC5362"/>
    <w:rsid w:val="00EE4782"/>
    <w:rsid w:val="00F32036"/>
    <w:rsid w:val="00F62125"/>
    <w:rsid w:val="00F70860"/>
    <w:rsid w:val="00F72FB2"/>
    <w:rsid w:val="00F74CAE"/>
    <w:rsid w:val="00F83583"/>
    <w:rsid w:val="00FA2EB4"/>
    <w:rsid w:val="00FD2E8B"/>
    <w:rsid w:val="00FE0BD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706"/>
    <w:pPr>
      <w:widowControl w:val="0"/>
    </w:pPr>
    <w:rPr>
      <w:kern w:val="2"/>
      <w:sz w:val="24"/>
      <w:szCs w:val="24"/>
    </w:rPr>
  </w:style>
  <w:style w:type="paragraph" w:styleId="1">
    <w:name w:val="heading 1"/>
    <w:aliases w:val="題號1"/>
    <w:basedOn w:val="a"/>
    <w:link w:val="10"/>
    <w:qFormat/>
    <w:rsid w:val="008D536F"/>
    <w:pPr>
      <w:numPr>
        <w:numId w:val="8"/>
      </w:numPr>
      <w:kinsoku w:val="0"/>
      <w:jc w:val="both"/>
      <w:outlineLvl w:val="0"/>
    </w:pPr>
    <w:rPr>
      <w:rFonts w:ascii="標楷體" w:hAnsi="Arial"/>
      <w:bCs/>
      <w:kern w:val="0"/>
      <w:szCs w:val="52"/>
    </w:rPr>
  </w:style>
  <w:style w:type="paragraph" w:styleId="2">
    <w:name w:val="heading 2"/>
    <w:aliases w:val="標題110/111,節,節1"/>
    <w:basedOn w:val="a"/>
    <w:link w:val="20"/>
    <w:qFormat/>
    <w:rsid w:val="008D536F"/>
    <w:pPr>
      <w:numPr>
        <w:ilvl w:val="1"/>
        <w:numId w:val="8"/>
      </w:numPr>
      <w:kinsoku w:val="0"/>
      <w:jc w:val="both"/>
      <w:outlineLvl w:val="1"/>
    </w:pPr>
    <w:rPr>
      <w:rFonts w:ascii="標楷體" w:hAnsi="Arial"/>
      <w:bCs/>
      <w:kern w:val="0"/>
      <w:szCs w:val="48"/>
    </w:rPr>
  </w:style>
  <w:style w:type="paragraph" w:styleId="3">
    <w:name w:val="heading 3"/>
    <w:basedOn w:val="a"/>
    <w:link w:val="30"/>
    <w:qFormat/>
    <w:rsid w:val="008D536F"/>
    <w:pPr>
      <w:numPr>
        <w:ilvl w:val="2"/>
        <w:numId w:val="8"/>
      </w:numPr>
      <w:kinsoku w:val="0"/>
      <w:jc w:val="both"/>
      <w:outlineLvl w:val="2"/>
    </w:pPr>
    <w:rPr>
      <w:rFonts w:ascii="標楷體" w:hAnsi="Arial"/>
      <w:bCs/>
      <w:kern w:val="0"/>
      <w:szCs w:val="36"/>
    </w:rPr>
  </w:style>
  <w:style w:type="paragraph" w:styleId="4">
    <w:name w:val="heading 4"/>
    <w:aliases w:val="表格"/>
    <w:basedOn w:val="a"/>
    <w:link w:val="40"/>
    <w:qFormat/>
    <w:rsid w:val="008D536F"/>
    <w:pPr>
      <w:numPr>
        <w:ilvl w:val="3"/>
        <w:numId w:val="8"/>
      </w:numPr>
      <w:jc w:val="both"/>
      <w:outlineLvl w:val="3"/>
    </w:pPr>
    <w:rPr>
      <w:rFonts w:ascii="標楷體" w:hAnsi="Arial"/>
      <w:szCs w:val="36"/>
    </w:rPr>
  </w:style>
  <w:style w:type="paragraph" w:styleId="5">
    <w:name w:val="heading 5"/>
    <w:basedOn w:val="a"/>
    <w:link w:val="50"/>
    <w:qFormat/>
    <w:rsid w:val="008D536F"/>
    <w:pPr>
      <w:numPr>
        <w:ilvl w:val="4"/>
        <w:numId w:val="8"/>
      </w:numPr>
      <w:kinsoku w:val="0"/>
      <w:jc w:val="both"/>
      <w:outlineLvl w:val="4"/>
    </w:pPr>
    <w:rPr>
      <w:rFonts w:ascii="標楷體" w:hAnsi="Arial"/>
      <w:bCs/>
      <w:szCs w:val="36"/>
    </w:rPr>
  </w:style>
  <w:style w:type="paragraph" w:styleId="6">
    <w:name w:val="heading 6"/>
    <w:basedOn w:val="a"/>
    <w:link w:val="60"/>
    <w:qFormat/>
    <w:rsid w:val="008D536F"/>
    <w:pPr>
      <w:numPr>
        <w:ilvl w:val="5"/>
        <w:numId w:val="8"/>
      </w:numPr>
      <w:tabs>
        <w:tab w:val="left" w:pos="2094"/>
      </w:tabs>
      <w:kinsoku w:val="0"/>
      <w:jc w:val="both"/>
      <w:outlineLvl w:val="5"/>
    </w:pPr>
    <w:rPr>
      <w:rFonts w:ascii="標楷體" w:hAnsi="Arial"/>
      <w:szCs w:val="36"/>
    </w:rPr>
  </w:style>
  <w:style w:type="paragraph" w:styleId="7">
    <w:name w:val="heading 7"/>
    <w:basedOn w:val="a"/>
    <w:link w:val="70"/>
    <w:qFormat/>
    <w:rsid w:val="008D536F"/>
    <w:pPr>
      <w:numPr>
        <w:ilvl w:val="6"/>
        <w:numId w:val="8"/>
      </w:numPr>
      <w:kinsoku w:val="0"/>
      <w:jc w:val="both"/>
      <w:outlineLvl w:val="6"/>
    </w:pPr>
    <w:rPr>
      <w:rFonts w:ascii="標楷體" w:hAnsi="Arial"/>
      <w:bCs/>
      <w:szCs w:val="36"/>
    </w:rPr>
  </w:style>
  <w:style w:type="paragraph" w:styleId="8">
    <w:name w:val="heading 8"/>
    <w:basedOn w:val="a"/>
    <w:link w:val="80"/>
    <w:qFormat/>
    <w:rsid w:val="008D536F"/>
    <w:pPr>
      <w:numPr>
        <w:ilvl w:val="7"/>
        <w:numId w:val="8"/>
      </w:numPr>
      <w:kinsoku w:val="0"/>
      <w:jc w:val="both"/>
      <w:outlineLvl w:val="7"/>
    </w:pPr>
    <w:rPr>
      <w:rFonts w:ascii="標楷體" w:hAnsi="Arial"/>
      <w:szCs w:val="36"/>
    </w:rPr>
  </w:style>
  <w:style w:type="paragraph" w:styleId="9">
    <w:name w:val="heading 9"/>
    <w:basedOn w:val="a"/>
    <w:next w:val="a0"/>
    <w:link w:val="90"/>
    <w:qFormat/>
    <w:rsid w:val="008D536F"/>
    <w:pPr>
      <w:keepNext/>
      <w:snapToGrid w:val="0"/>
      <w:spacing w:line="720" w:lineRule="auto"/>
      <w:outlineLvl w:val="8"/>
    </w:pPr>
    <w:rPr>
      <w:rFonts w:ascii="Arial" w:hAnsi="Arial"/>
      <w:sz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Rank5content">
    <w:name w:val="（1）內文(Rank 5 content)"/>
    <w:basedOn w:val="a"/>
    <w:uiPriority w:val="99"/>
    <w:rsid w:val="00623279"/>
    <w:pPr>
      <w:spacing w:line="480" w:lineRule="exact"/>
      <w:ind w:leftChars="478" w:left="1147" w:firstLineChars="155" w:firstLine="434"/>
    </w:pPr>
    <w:rPr>
      <w:sz w:val="28"/>
    </w:rPr>
  </w:style>
  <w:style w:type="paragraph" w:customStyle="1" w:styleId="1Rank5title">
    <w:name w:val="（1）標題(Rank 5 title)"/>
    <w:basedOn w:val="a"/>
    <w:uiPriority w:val="99"/>
    <w:rsid w:val="00623279"/>
    <w:pPr>
      <w:spacing w:beforeLines="50" w:afterLines="50" w:line="480" w:lineRule="exact"/>
      <w:ind w:leftChars="413" w:left="1579" w:hangingChars="210" w:hanging="588"/>
    </w:pPr>
    <w:rPr>
      <w:sz w:val="28"/>
    </w:rPr>
  </w:style>
  <w:style w:type="paragraph" w:customStyle="1" w:styleId="Rank3content">
    <w:name w:val="（一）內文(Rank 3 content)"/>
    <w:basedOn w:val="a"/>
    <w:uiPriority w:val="99"/>
    <w:rsid w:val="00623279"/>
    <w:pPr>
      <w:spacing w:line="480" w:lineRule="exact"/>
      <w:ind w:leftChars="169" w:left="406" w:firstLineChars="223" w:firstLine="624"/>
    </w:pPr>
    <w:rPr>
      <w:sz w:val="28"/>
    </w:rPr>
  </w:style>
  <w:style w:type="paragraph" w:customStyle="1" w:styleId="Rank3title">
    <w:name w:val="（一）標題(Rank 3 title)"/>
    <w:basedOn w:val="a"/>
    <w:uiPriority w:val="99"/>
    <w:rsid w:val="00623279"/>
    <w:pPr>
      <w:spacing w:beforeLines="50" w:afterLines="50" w:line="480" w:lineRule="exact"/>
      <w:ind w:leftChars="122" w:left="1032" w:hangingChars="264" w:hanging="739"/>
    </w:pPr>
    <w:rPr>
      <w:sz w:val="28"/>
    </w:rPr>
  </w:style>
  <w:style w:type="paragraph" w:customStyle="1" w:styleId="1Rank4content">
    <w:name w:val="1.內文(Rank 4 content)"/>
    <w:basedOn w:val="a"/>
    <w:uiPriority w:val="99"/>
    <w:rsid w:val="00623279"/>
    <w:pPr>
      <w:spacing w:line="480" w:lineRule="exact"/>
      <w:ind w:leftChars="233" w:left="559" w:firstLineChars="124" w:firstLine="347"/>
    </w:pPr>
    <w:rPr>
      <w:sz w:val="28"/>
    </w:rPr>
  </w:style>
  <w:style w:type="paragraph" w:customStyle="1" w:styleId="1Rank4title">
    <w:name w:val="1.標題(Rank 4 title)"/>
    <w:basedOn w:val="a"/>
    <w:uiPriority w:val="99"/>
    <w:rsid w:val="00623279"/>
    <w:pPr>
      <w:spacing w:beforeLines="50" w:afterLines="50" w:line="480" w:lineRule="exact"/>
      <w:ind w:leftChars="227" w:left="906" w:hangingChars="129" w:hanging="361"/>
    </w:pPr>
    <w:rPr>
      <w:sz w:val="28"/>
    </w:rPr>
  </w:style>
  <w:style w:type="paragraph" w:customStyle="1" w:styleId="a41">
    <w:name w:val="a41"/>
    <w:basedOn w:val="a"/>
    <w:uiPriority w:val="99"/>
    <w:rsid w:val="00623279"/>
    <w:pPr>
      <w:widowControl/>
      <w:spacing w:after="120" w:line="384" w:lineRule="auto"/>
    </w:pPr>
    <w:rPr>
      <w:rFonts w:ascii="Arial" w:hAnsi="Arial" w:cs="Arial"/>
      <w:kern w:val="0"/>
    </w:rPr>
  </w:style>
  <w:style w:type="paragraph" w:styleId="HTML">
    <w:name w:val="HTML Preformatted"/>
    <w:basedOn w:val="a"/>
    <w:link w:val="HTML0"/>
    <w:uiPriority w:val="99"/>
    <w:rsid w:val="006232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olor w:val="333333"/>
      <w:kern w:val="0"/>
    </w:rPr>
  </w:style>
  <w:style w:type="character" w:customStyle="1" w:styleId="HTML0">
    <w:name w:val="HTML 預設格式 字元"/>
    <w:basedOn w:val="a1"/>
    <w:link w:val="HTML"/>
    <w:uiPriority w:val="99"/>
    <w:rsid w:val="00623279"/>
    <w:rPr>
      <w:rFonts w:ascii="細明體" w:eastAsia="細明體" w:hAnsi="細明體" w:cs="Times New Roman"/>
      <w:color w:val="333333"/>
      <w:kern w:val="0"/>
      <w:szCs w:val="24"/>
    </w:rPr>
  </w:style>
  <w:style w:type="paragraph" w:customStyle="1" w:styleId="listcontinue2">
    <w:name w:val="listcontinue2"/>
    <w:basedOn w:val="a"/>
    <w:next w:val="a"/>
    <w:uiPriority w:val="99"/>
    <w:rsid w:val="00623279"/>
    <w:pPr>
      <w:autoSpaceDE w:val="0"/>
      <w:autoSpaceDN w:val="0"/>
      <w:adjustRightInd w:val="0"/>
      <w:spacing w:before="100" w:after="100"/>
    </w:pPr>
    <w:rPr>
      <w:rFonts w:ascii="新細明體..." w:eastAsia="新細明體..."/>
    </w:rPr>
  </w:style>
  <w:style w:type="paragraph" w:customStyle="1" w:styleId="xl28">
    <w:name w:val="xl28"/>
    <w:basedOn w:val="a"/>
    <w:uiPriority w:val="99"/>
    <w:rsid w:val="0062327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hAnsi="標楷體" w:cs="Arial Unicode MS"/>
      <w:kern w:val="0"/>
    </w:rPr>
  </w:style>
  <w:style w:type="paragraph" w:customStyle="1" w:styleId="Rank2content">
    <w:name w:val="一內文(Rank 2 content)"/>
    <w:basedOn w:val="a"/>
    <w:uiPriority w:val="99"/>
    <w:rsid w:val="00623279"/>
    <w:pPr>
      <w:spacing w:line="480" w:lineRule="exact"/>
      <w:ind w:leftChars="74" w:left="178" w:firstLineChars="200" w:firstLine="560"/>
    </w:pPr>
    <w:rPr>
      <w:sz w:val="28"/>
    </w:rPr>
  </w:style>
  <w:style w:type="paragraph" w:customStyle="1" w:styleId="Rank2title">
    <w:name w:val="一標題(Rank 2 title)"/>
    <w:basedOn w:val="a"/>
    <w:uiPriority w:val="99"/>
    <w:rsid w:val="00623279"/>
    <w:pPr>
      <w:spacing w:beforeLines="50" w:afterLines="50" w:line="480" w:lineRule="exact"/>
      <w:ind w:leftChars="75" w:left="768" w:hangingChars="210" w:hanging="588"/>
    </w:pPr>
    <w:rPr>
      <w:sz w:val="28"/>
    </w:rPr>
  </w:style>
  <w:style w:type="character" w:styleId="a4">
    <w:name w:val="FollowedHyperlink"/>
    <w:uiPriority w:val="99"/>
    <w:semiHidden/>
    <w:rsid w:val="00623279"/>
    <w:rPr>
      <w:rFonts w:cs="Times New Roman"/>
      <w:color w:val="800080"/>
      <w:u w:val="single"/>
    </w:rPr>
  </w:style>
  <w:style w:type="paragraph" w:styleId="a5">
    <w:name w:val="Body Text Indent"/>
    <w:basedOn w:val="a"/>
    <w:link w:val="a6"/>
    <w:uiPriority w:val="99"/>
    <w:semiHidden/>
    <w:rsid w:val="00623279"/>
    <w:pPr>
      <w:ind w:firstLineChars="225" w:firstLine="540"/>
    </w:pPr>
    <w:rPr>
      <w:kern w:val="0"/>
    </w:rPr>
  </w:style>
  <w:style w:type="character" w:customStyle="1" w:styleId="a6">
    <w:name w:val="本文縮排 字元"/>
    <w:basedOn w:val="a1"/>
    <w:link w:val="a5"/>
    <w:uiPriority w:val="99"/>
    <w:semiHidden/>
    <w:rsid w:val="00623279"/>
    <w:rPr>
      <w:rFonts w:ascii="Times New Roman" w:eastAsia="標楷體" w:hAnsi="Times New Roman" w:cs="Times New Roman"/>
      <w:kern w:val="0"/>
      <w:szCs w:val="24"/>
    </w:rPr>
  </w:style>
  <w:style w:type="paragraph" w:styleId="21">
    <w:name w:val="Body Text Indent 2"/>
    <w:basedOn w:val="a"/>
    <w:link w:val="22"/>
    <w:uiPriority w:val="99"/>
    <w:semiHidden/>
    <w:rsid w:val="00623279"/>
    <w:pPr>
      <w:ind w:leftChars="150" w:left="360" w:firstLineChars="225" w:firstLine="540"/>
    </w:pPr>
    <w:rPr>
      <w:kern w:val="0"/>
    </w:rPr>
  </w:style>
  <w:style w:type="character" w:customStyle="1" w:styleId="22">
    <w:name w:val="本文縮排 2 字元"/>
    <w:basedOn w:val="a1"/>
    <w:link w:val="21"/>
    <w:uiPriority w:val="99"/>
    <w:semiHidden/>
    <w:rsid w:val="00623279"/>
    <w:rPr>
      <w:rFonts w:ascii="Times New Roman" w:eastAsia="標楷體" w:hAnsi="Times New Roman" w:cs="Times New Roman"/>
      <w:kern w:val="0"/>
      <w:szCs w:val="24"/>
    </w:rPr>
  </w:style>
  <w:style w:type="paragraph" w:styleId="31">
    <w:name w:val="Body Text Indent 3"/>
    <w:basedOn w:val="a"/>
    <w:link w:val="32"/>
    <w:uiPriority w:val="99"/>
    <w:semiHidden/>
    <w:rsid w:val="00623279"/>
    <w:pPr>
      <w:ind w:leftChars="375" w:left="900" w:firstLineChars="225" w:firstLine="540"/>
    </w:pPr>
    <w:rPr>
      <w:kern w:val="0"/>
    </w:rPr>
  </w:style>
  <w:style w:type="character" w:customStyle="1" w:styleId="32">
    <w:name w:val="本文縮排 3 字元"/>
    <w:basedOn w:val="a1"/>
    <w:link w:val="31"/>
    <w:uiPriority w:val="99"/>
    <w:semiHidden/>
    <w:rsid w:val="00623279"/>
    <w:rPr>
      <w:rFonts w:ascii="Times New Roman" w:eastAsia="標楷體" w:hAnsi="Times New Roman" w:cs="Times New Roman"/>
      <w:kern w:val="0"/>
      <w:szCs w:val="24"/>
    </w:rPr>
  </w:style>
  <w:style w:type="paragraph" w:styleId="11">
    <w:name w:val="toc 1"/>
    <w:basedOn w:val="a"/>
    <w:next w:val="a"/>
    <w:autoRedefine/>
    <w:uiPriority w:val="39"/>
    <w:rsid w:val="00623279"/>
    <w:pPr>
      <w:spacing w:before="120" w:after="120"/>
    </w:pPr>
    <w:rPr>
      <w:rFonts w:ascii="Calibri" w:hAnsi="Calibri"/>
      <w:b/>
      <w:bCs/>
      <w:caps/>
      <w:sz w:val="20"/>
    </w:rPr>
  </w:style>
  <w:style w:type="paragraph" w:styleId="23">
    <w:name w:val="toc 2"/>
    <w:basedOn w:val="a"/>
    <w:next w:val="a"/>
    <w:autoRedefine/>
    <w:uiPriority w:val="39"/>
    <w:rsid w:val="00623279"/>
    <w:pPr>
      <w:ind w:left="240"/>
    </w:pPr>
    <w:rPr>
      <w:rFonts w:ascii="Calibri" w:hAnsi="Calibri"/>
      <w:smallCaps/>
      <w:sz w:val="20"/>
    </w:rPr>
  </w:style>
  <w:style w:type="paragraph" w:styleId="33">
    <w:name w:val="toc 3"/>
    <w:basedOn w:val="a"/>
    <w:next w:val="a"/>
    <w:autoRedefine/>
    <w:uiPriority w:val="39"/>
    <w:semiHidden/>
    <w:rsid w:val="00623279"/>
    <w:pPr>
      <w:ind w:left="480"/>
    </w:pPr>
    <w:rPr>
      <w:rFonts w:ascii="Calibri" w:hAnsi="Calibri"/>
      <w:i/>
      <w:iCs/>
      <w:sz w:val="20"/>
    </w:rPr>
  </w:style>
  <w:style w:type="paragraph" w:styleId="41">
    <w:name w:val="toc 4"/>
    <w:basedOn w:val="a"/>
    <w:next w:val="a"/>
    <w:autoRedefine/>
    <w:uiPriority w:val="99"/>
    <w:semiHidden/>
    <w:rsid w:val="00623279"/>
    <w:pPr>
      <w:ind w:left="720"/>
    </w:pPr>
    <w:rPr>
      <w:rFonts w:ascii="Calibri" w:hAnsi="Calibri"/>
      <w:sz w:val="18"/>
      <w:szCs w:val="18"/>
    </w:rPr>
  </w:style>
  <w:style w:type="paragraph" w:styleId="51">
    <w:name w:val="toc 5"/>
    <w:basedOn w:val="a"/>
    <w:next w:val="a"/>
    <w:autoRedefine/>
    <w:uiPriority w:val="99"/>
    <w:semiHidden/>
    <w:rsid w:val="00623279"/>
    <w:pPr>
      <w:ind w:left="960"/>
    </w:pPr>
    <w:rPr>
      <w:rFonts w:ascii="Calibri" w:hAnsi="Calibri"/>
      <w:sz w:val="18"/>
      <w:szCs w:val="18"/>
    </w:rPr>
  </w:style>
  <w:style w:type="paragraph" w:styleId="61">
    <w:name w:val="toc 6"/>
    <w:basedOn w:val="a"/>
    <w:next w:val="a"/>
    <w:autoRedefine/>
    <w:uiPriority w:val="99"/>
    <w:semiHidden/>
    <w:rsid w:val="00623279"/>
    <w:pPr>
      <w:ind w:left="1200"/>
    </w:pPr>
    <w:rPr>
      <w:rFonts w:ascii="Calibri" w:hAnsi="Calibri"/>
      <w:sz w:val="18"/>
      <w:szCs w:val="18"/>
    </w:rPr>
  </w:style>
  <w:style w:type="paragraph" w:styleId="71">
    <w:name w:val="toc 7"/>
    <w:basedOn w:val="a"/>
    <w:next w:val="a"/>
    <w:autoRedefine/>
    <w:uiPriority w:val="39"/>
    <w:unhideWhenUsed/>
    <w:rsid w:val="00623279"/>
    <w:pPr>
      <w:ind w:left="1440"/>
    </w:pPr>
    <w:rPr>
      <w:rFonts w:ascii="Calibri" w:hAnsi="Calibri"/>
      <w:sz w:val="18"/>
      <w:szCs w:val="18"/>
    </w:rPr>
  </w:style>
  <w:style w:type="paragraph" w:styleId="81">
    <w:name w:val="toc 8"/>
    <w:basedOn w:val="a"/>
    <w:next w:val="a"/>
    <w:autoRedefine/>
    <w:uiPriority w:val="39"/>
    <w:unhideWhenUsed/>
    <w:rsid w:val="00623279"/>
    <w:pPr>
      <w:ind w:left="1680"/>
    </w:pPr>
    <w:rPr>
      <w:rFonts w:ascii="Calibri" w:hAnsi="Calibri"/>
      <w:sz w:val="18"/>
      <w:szCs w:val="18"/>
    </w:rPr>
  </w:style>
  <w:style w:type="paragraph" w:styleId="91">
    <w:name w:val="toc 9"/>
    <w:basedOn w:val="a"/>
    <w:next w:val="a"/>
    <w:autoRedefine/>
    <w:uiPriority w:val="39"/>
    <w:unhideWhenUsed/>
    <w:rsid w:val="00623279"/>
    <w:pPr>
      <w:ind w:left="1920"/>
    </w:pPr>
    <w:rPr>
      <w:rFonts w:ascii="Calibri" w:hAnsi="Calibri"/>
      <w:sz w:val="18"/>
      <w:szCs w:val="18"/>
    </w:rPr>
  </w:style>
  <w:style w:type="character" w:customStyle="1" w:styleId="10">
    <w:name w:val="標題 1 字元"/>
    <w:aliases w:val="題號1 字元"/>
    <w:basedOn w:val="a1"/>
    <w:link w:val="1"/>
    <w:rsid w:val="008D536F"/>
    <w:rPr>
      <w:rFonts w:ascii="標楷體" w:eastAsia="標楷體" w:hAnsi="Arial"/>
      <w:bCs/>
      <w:sz w:val="32"/>
      <w:szCs w:val="52"/>
    </w:rPr>
  </w:style>
  <w:style w:type="paragraph" w:styleId="a7">
    <w:name w:val="TOC Heading"/>
    <w:basedOn w:val="1"/>
    <w:next w:val="a"/>
    <w:uiPriority w:val="39"/>
    <w:semiHidden/>
    <w:unhideWhenUsed/>
    <w:qFormat/>
    <w:rsid w:val="00623279"/>
    <w:pPr>
      <w:keepNext/>
      <w:numPr>
        <w:numId w:val="0"/>
      </w:numPr>
      <w:kinsoku/>
      <w:spacing w:before="180" w:after="180" w:line="720" w:lineRule="auto"/>
      <w:jc w:val="left"/>
      <w:outlineLvl w:val="9"/>
    </w:pPr>
    <w:rPr>
      <w:rFonts w:asciiTheme="majorHAnsi" w:eastAsiaTheme="majorEastAsia" w:hAnsiTheme="majorHAnsi" w:cstheme="majorBidi"/>
      <w:b/>
      <w:kern w:val="52"/>
      <w:sz w:val="52"/>
    </w:rPr>
  </w:style>
  <w:style w:type="table" w:styleId="a8">
    <w:name w:val="Table Grid"/>
    <w:basedOn w:val="a2"/>
    <w:uiPriority w:val="99"/>
    <w:rsid w:val="0062327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9">
    <w:name w:val="表樣式"/>
    <w:basedOn w:val="1Rank4content"/>
    <w:uiPriority w:val="99"/>
    <w:rsid w:val="00623279"/>
    <w:pPr>
      <w:ind w:leftChars="205" w:left="1315" w:hangingChars="294" w:hanging="823"/>
    </w:pPr>
  </w:style>
  <w:style w:type="paragraph" w:styleId="aa">
    <w:name w:val="footer"/>
    <w:basedOn w:val="a"/>
    <w:link w:val="ab"/>
    <w:uiPriority w:val="99"/>
    <w:rsid w:val="00623279"/>
    <w:pPr>
      <w:tabs>
        <w:tab w:val="center" w:pos="4153"/>
        <w:tab w:val="right" w:pos="8306"/>
      </w:tabs>
      <w:snapToGrid w:val="0"/>
    </w:pPr>
    <w:rPr>
      <w:kern w:val="0"/>
      <w:sz w:val="20"/>
    </w:rPr>
  </w:style>
  <w:style w:type="character" w:customStyle="1" w:styleId="ab">
    <w:name w:val="頁尾 字元"/>
    <w:basedOn w:val="a1"/>
    <w:link w:val="aa"/>
    <w:uiPriority w:val="99"/>
    <w:rsid w:val="00623279"/>
    <w:rPr>
      <w:rFonts w:ascii="Times New Roman" w:eastAsia="新細明體" w:hAnsi="Times New Roman" w:cs="Times New Roman"/>
      <w:kern w:val="0"/>
      <w:sz w:val="20"/>
      <w:szCs w:val="20"/>
    </w:rPr>
  </w:style>
  <w:style w:type="paragraph" w:styleId="ac">
    <w:name w:val="header"/>
    <w:basedOn w:val="a"/>
    <w:link w:val="ad"/>
    <w:uiPriority w:val="99"/>
    <w:semiHidden/>
    <w:rsid w:val="00623279"/>
    <w:pPr>
      <w:tabs>
        <w:tab w:val="center" w:pos="4153"/>
        <w:tab w:val="right" w:pos="8306"/>
      </w:tabs>
      <w:snapToGrid w:val="0"/>
    </w:pPr>
    <w:rPr>
      <w:kern w:val="0"/>
      <w:sz w:val="20"/>
    </w:rPr>
  </w:style>
  <w:style w:type="character" w:customStyle="1" w:styleId="ad">
    <w:name w:val="頁首 字元"/>
    <w:basedOn w:val="a1"/>
    <w:link w:val="ac"/>
    <w:uiPriority w:val="99"/>
    <w:semiHidden/>
    <w:rsid w:val="00623279"/>
    <w:rPr>
      <w:rFonts w:ascii="Times New Roman" w:eastAsia="新細明體" w:hAnsi="Times New Roman" w:cs="Times New Roman"/>
      <w:kern w:val="0"/>
      <w:sz w:val="20"/>
      <w:szCs w:val="20"/>
    </w:rPr>
  </w:style>
  <w:style w:type="character" w:styleId="ae">
    <w:name w:val="page number"/>
    <w:uiPriority w:val="99"/>
    <w:semiHidden/>
    <w:rsid w:val="00623279"/>
    <w:rPr>
      <w:rFonts w:cs="Times New Roman"/>
    </w:rPr>
  </w:style>
  <w:style w:type="paragraph" w:customStyle="1" w:styleId="12">
    <w:name w:val="純文字1"/>
    <w:basedOn w:val="a"/>
    <w:rsid w:val="00623279"/>
    <w:pPr>
      <w:adjustRightInd w:val="0"/>
      <w:textAlignment w:val="baseline"/>
    </w:pPr>
    <w:rPr>
      <w:rFonts w:ascii="細明體" w:eastAsia="細明體" w:hAnsi="Courier New"/>
    </w:rPr>
  </w:style>
  <w:style w:type="paragraph" w:styleId="13">
    <w:name w:val="index 1"/>
    <w:basedOn w:val="a"/>
    <w:next w:val="a"/>
    <w:autoRedefine/>
    <w:uiPriority w:val="99"/>
    <w:semiHidden/>
    <w:unhideWhenUsed/>
    <w:rsid w:val="00623279"/>
    <w:rPr>
      <w:sz w:val="28"/>
    </w:rPr>
  </w:style>
  <w:style w:type="paragraph" w:styleId="af">
    <w:name w:val="List Paragraph"/>
    <w:basedOn w:val="a"/>
    <w:uiPriority w:val="34"/>
    <w:qFormat/>
    <w:rsid w:val="008D536F"/>
    <w:pPr>
      <w:ind w:leftChars="200" w:left="480"/>
    </w:pPr>
  </w:style>
  <w:style w:type="paragraph" w:customStyle="1" w:styleId="Rank6content">
    <w:name w:val="第六內文(Rank 6 content)"/>
    <w:basedOn w:val="a"/>
    <w:uiPriority w:val="99"/>
    <w:rsid w:val="00623279"/>
    <w:pPr>
      <w:spacing w:line="480" w:lineRule="exact"/>
      <w:ind w:leftChars="758" w:left="1819" w:firstLineChars="84" w:firstLine="235"/>
    </w:pPr>
    <w:rPr>
      <w:sz w:val="28"/>
    </w:rPr>
  </w:style>
  <w:style w:type="paragraph" w:customStyle="1" w:styleId="Rank6title">
    <w:name w:val="第六標題(Rank 6 title)"/>
    <w:basedOn w:val="a"/>
    <w:uiPriority w:val="99"/>
    <w:rsid w:val="00623279"/>
    <w:pPr>
      <w:spacing w:beforeLines="50" w:afterLines="50" w:line="480" w:lineRule="exact"/>
      <w:ind w:leftChars="757" w:left="2055" w:hangingChars="85" w:hanging="238"/>
    </w:pPr>
    <w:rPr>
      <w:sz w:val="28"/>
    </w:rPr>
  </w:style>
  <w:style w:type="paragraph" w:customStyle="1" w:styleId="Rank1content">
    <w:name w:val="壹內文(Rank 1 content)"/>
    <w:basedOn w:val="a"/>
    <w:uiPriority w:val="99"/>
    <w:rsid w:val="00623279"/>
    <w:pPr>
      <w:spacing w:line="480" w:lineRule="exact"/>
      <w:ind w:leftChars="17" w:left="41" w:firstLine="420"/>
    </w:pPr>
    <w:rPr>
      <w:sz w:val="28"/>
    </w:rPr>
  </w:style>
  <w:style w:type="paragraph" w:customStyle="1" w:styleId="Rank1title">
    <w:name w:val="壹標題(Rank 1 title)"/>
    <w:basedOn w:val="a"/>
    <w:uiPriority w:val="99"/>
    <w:rsid w:val="00623279"/>
    <w:pPr>
      <w:spacing w:afterLines="50" w:line="480" w:lineRule="exact"/>
      <w:ind w:left="462" w:hangingChars="165" w:hanging="462"/>
    </w:pPr>
    <w:rPr>
      <w:b/>
      <w:bCs/>
      <w:sz w:val="28"/>
    </w:rPr>
  </w:style>
  <w:style w:type="paragraph" w:styleId="af0">
    <w:name w:val="footnote text"/>
    <w:basedOn w:val="a"/>
    <w:link w:val="af1"/>
    <w:uiPriority w:val="99"/>
    <w:semiHidden/>
    <w:rsid w:val="00623279"/>
    <w:pPr>
      <w:snapToGrid w:val="0"/>
    </w:pPr>
    <w:rPr>
      <w:kern w:val="0"/>
      <w:sz w:val="20"/>
    </w:rPr>
  </w:style>
  <w:style w:type="character" w:customStyle="1" w:styleId="af1">
    <w:name w:val="註腳文字 字元"/>
    <w:basedOn w:val="a1"/>
    <w:link w:val="af0"/>
    <w:uiPriority w:val="99"/>
    <w:semiHidden/>
    <w:rsid w:val="00623279"/>
    <w:rPr>
      <w:rFonts w:ascii="Times New Roman" w:eastAsia="新細明體" w:hAnsi="Times New Roman" w:cs="Times New Roman"/>
      <w:kern w:val="0"/>
      <w:sz w:val="20"/>
      <w:szCs w:val="20"/>
    </w:rPr>
  </w:style>
  <w:style w:type="character" w:styleId="af2">
    <w:name w:val="footnote reference"/>
    <w:uiPriority w:val="99"/>
    <w:semiHidden/>
    <w:rsid w:val="00623279"/>
    <w:rPr>
      <w:rFonts w:cs="Times New Roman"/>
      <w:vertAlign w:val="superscript"/>
    </w:rPr>
  </w:style>
  <w:style w:type="paragraph" w:styleId="af3">
    <w:name w:val="annotation text"/>
    <w:basedOn w:val="a"/>
    <w:link w:val="af4"/>
    <w:uiPriority w:val="99"/>
    <w:semiHidden/>
    <w:rsid w:val="00623279"/>
    <w:rPr>
      <w:kern w:val="0"/>
    </w:rPr>
  </w:style>
  <w:style w:type="character" w:customStyle="1" w:styleId="af4">
    <w:name w:val="註解文字 字元"/>
    <w:basedOn w:val="a1"/>
    <w:link w:val="af3"/>
    <w:uiPriority w:val="99"/>
    <w:semiHidden/>
    <w:rsid w:val="00623279"/>
    <w:rPr>
      <w:rFonts w:ascii="Times New Roman" w:eastAsia="新細明體" w:hAnsi="Times New Roman" w:cs="Times New Roman"/>
      <w:kern w:val="0"/>
      <w:szCs w:val="24"/>
    </w:rPr>
  </w:style>
  <w:style w:type="paragraph" w:styleId="af5">
    <w:name w:val="Balloon Text"/>
    <w:basedOn w:val="a"/>
    <w:link w:val="af6"/>
    <w:uiPriority w:val="99"/>
    <w:semiHidden/>
    <w:rsid w:val="00623279"/>
    <w:rPr>
      <w:rFonts w:ascii="Arial" w:hAnsi="Arial"/>
      <w:kern w:val="0"/>
      <w:sz w:val="18"/>
      <w:szCs w:val="18"/>
    </w:rPr>
  </w:style>
  <w:style w:type="character" w:customStyle="1" w:styleId="af6">
    <w:name w:val="註解方塊文字 字元"/>
    <w:basedOn w:val="a1"/>
    <w:link w:val="af5"/>
    <w:uiPriority w:val="99"/>
    <w:semiHidden/>
    <w:rsid w:val="00623279"/>
    <w:rPr>
      <w:rFonts w:ascii="Arial" w:eastAsia="新細明體" w:hAnsi="Arial" w:cs="Times New Roman"/>
      <w:kern w:val="0"/>
      <w:sz w:val="18"/>
      <w:szCs w:val="18"/>
    </w:rPr>
  </w:style>
  <w:style w:type="paragraph" w:styleId="af7">
    <w:name w:val="annotation subject"/>
    <w:basedOn w:val="af3"/>
    <w:next w:val="af3"/>
    <w:link w:val="af8"/>
    <w:uiPriority w:val="99"/>
    <w:semiHidden/>
    <w:rsid w:val="00623279"/>
    <w:rPr>
      <w:b/>
      <w:bCs/>
    </w:rPr>
  </w:style>
  <w:style w:type="character" w:customStyle="1" w:styleId="af8">
    <w:name w:val="註解主旨 字元"/>
    <w:basedOn w:val="af4"/>
    <w:link w:val="af7"/>
    <w:uiPriority w:val="99"/>
    <w:semiHidden/>
    <w:rsid w:val="00623279"/>
    <w:rPr>
      <w:rFonts w:ascii="Times New Roman" w:eastAsia="新細明體" w:hAnsi="Times New Roman" w:cs="Times New Roman"/>
      <w:b/>
      <w:bCs/>
      <w:kern w:val="0"/>
      <w:szCs w:val="24"/>
    </w:rPr>
  </w:style>
  <w:style w:type="character" w:styleId="af9">
    <w:name w:val="annotation reference"/>
    <w:uiPriority w:val="99"/>
    <w:semiHidden/>
    <w:rsid w:val="00623279"/>
    <w:rPr>
      <w:rFonts w:cs="Times New Roman"/>
      <w:sz w:val="18"/>
      <w:szCs w:val="18"/>
    </w:rPr>
  </w:style>
  <w:style w:type="character" w:styleId="afa">
    <w:name w:val="Hyperlink"/>
    <w:uiPriority w:val="99"/>
    <w:rsid w:val="00623279"/>
    <w:rPr>
      <w:rFonts w:cs="Times New Roman"/>
      <w:color w:val="0000FF"/>
      <w:u w:val="single"/>
    </w:rPr>
  </w:style>
  <w:style w:type="paragraph" w:styleId="afb">
    <w:name w:val="table of figures"/>
    <w:basedOn w:val="Rank1title"/>
    <w:next w:val="Rank2title"/>
    <w:uiPriority w:val="99"/>
    <w:rsid w:val="00623279"/>
    <w:pPr>
      <w:ind w:leftChars="400" w:left="400" w:hangingChars="200" w:hanging="200"/>
    </w:pPr>
  </w:style>
  <w:style w:type="paragraph" w:customStyle="1" w:styleId="afc">
    <w:name w:val="圖樣式"/>
    <w:uiPriority w:val="99"/>
    <w:rsid w:val="00623279"/>
    <w:pPr>
      <w:ind w:leftChars="350" w:left="1666" w:hangingChars="295" w:hanging="826"/>
    </w:pPr>
  </w:style>
  <w:style w:type="character" w:customStyle="1" w:styleId="20">
    <w:name w:val="標題 2 字元"/>
    <w:aliases w:val="標題110/111 字元,節 字元,節1 字元"/>
    <w:basedOn w:val="a1"/>
    <w:link w:val="2"/>
    <w:rsid w:val="008D536F"/>
    <w:rPr>
      <w:rFonts w:ascii="標楷體" w:eastAsia="標楷體" w:hAnsi="Arial"/>
      <w:bCs/>
      <w:sz w:val="32"/>
      <w:szCs w:val="48"/>
    </w:rPr>
  </w:style>
  <w:style w:type="character" w:customStyle="1" w:styleId="30">
    <w:name w:val="標題 3 字元"/>
    <w:link w:val="3"/>
    <w:rsid w:val="008D536F"/>
    <w:rPr>
      <w:rFonts w:ascii="標楷體" w:eastAsia="標楷體" w:hAnsi="Arial"/>
      <w:bCs/>
      <w:sz w:val="32"/>
      <w:szCs w:val="36"/>
    </w:rPr>
  </w:style>
  <w:style w:type="paragraph" w:customStyle="1" w:styleId="afd">
    <w:name w:val="標題壹文字"/>
    <w:basedOn w:val="a5"/>
    <w:uiPriority w:val="99"/>
    <w:rsid w:val="00623279"/>
    <w:pPr>
      <w:spacing w:line="240" w:lineRule="atLeast"/>
      <w:ind w:firstLineChars="192" w:firstLine="538"/>
    </w:pPr>
    <w:rPr>
      <w:sz w:val="28"/>
    </w:rPr>
  </w:style>
  <w:style w:type="character" w:customStyle="1" w:styleId="40">
    <w:name w:val="標題 4 字元"/>
    <w:aliases w:val="表格 字元"/>
    <w:basedOn w:val="a1"/>
    <w:link w:val="4"/>
    <w:rsid w:val="008D536F"/>
    <w:rPr>
      <w:rFonts w:ascii="標楷體" w:eastAsia="標楷體" w:hAnsi="Arial"/>
      <w:kern w:val="2"/>
      <w:sz w:val="32"/>
      <w:szCs w:val="36"/>
    </w:rPr>
  </w:style>
  <w:style w:type="character" w:customStyle="1" w:styleId="50">
    <w:name w:val="標題 5 字元"/>
    <w:basedOn w:val="a1"/>
    <w:link w:val="5"/>
    <w:rsid w:val="008D536F"/>
    <w:rPr>
      <w:rFonts w:ascii="標楷體" w:eastAsia="標楷體" w:hAnsi="Arial"/>
      <w:bCs/>
      <w:kern w:val="2"/>
      <w:sz w:val="32"/>
      <w:szCs w:val="36"/>
    </w:rPr>
  </w:style>
  <w:style w:type="character" w:customStyle="1" w:styleId="60">
    <w:name w:val="標題 6 字元"/>
    <w:basedOn w:val="a1"/>
    <w:link w:val="6"/>
    <w:rsid w:val="008D536F"/>
    <w:rPr>
      <w:rFonts w:ascii="標楷體" w:eastAsia="標楷體" w:hAnsi="Arial"/>
      <w:kern w:val="2"/>
      <w:sz w:val="32"/>
      <w:szCs w:val="36"/>
    </w:rPr>
  </w:style>
  <w:style w:type="character" w:customStyle="1" w:styleId="70">
    <w:name w:val="標題 7 字元"/>
    <w:basedOn w:val="a1"/>
    <w:link w:val="7"/>
    <w:rsid w:val="008D536F"/>
    <w:rPr>
      <w:rFonts w:ascii="標楷體" w:eastAsia="標楷體" w:hAnsi="Arial"/>
      <w:bCs/>
      <w:kern w:val="2"/>
      <w:sz w:val="32"/>
      <w:szCs w:val="36"/>
    </w:rPr>
  </w:style>
  <w:style w:type="character" w:customStyle="1" w:styleId="80">
    <w:name w:val="標題 8 字元"/>
    <w:basedOn w:val="a1"/>
    <w:link w:val="8"/>
    <w:rsid w:val="008D536F"/>
    <w:rPr>
      <w:rFonts w:ascii="標楷體" w:eastAsia="標楷體" w:hAnsi="Arial"/>
      <w:kern w:val="2"/>
      <w:sz w:val="32"/>
      <w:szCs w:val="36"/>
    </w:rPr>
  </w:style>
  <w:style w:type="character" w:customStyle="1" w:styleId="90">
    <w:name w:val="標題 9 字元"/>
    <w:basedOn w:val="a1"/>
    <w:link w:val="9"/>
    <w:rsid w:val="008D536F"/>
    <w:rPr>
      <w:rFonts w:ascii="Arial" w:hAnsi="Arial"/>
      <w:kern w:val="2"/>
      <w:sz w:val="36"/>
    </w:rPr>
  </w:style>
  <w:style w:type="paragraph" w:styleId="a0">
    <w:name w:val="Normal Indent"/>
    <w:basedOn w:val="a"/>
    <w:uiPriority w:val="99"/>
    <w:semiHidden/>
    <w:unhideWhenUsed/>
    <w:rsid w:val="008D536F"/>
    <w:pPr>
      <w:ind w:leftChars="200" w:left="480"/>
    </w:pPr>
  </w:style>
  <w:style w:type="character" w:styleId="afe">
    <w:name w:val="Strong"/>
    <w:qFormat/>
    <w:rsid w:val="008D53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706"/>
    <w:pPr>
      <w:widowControl w:val="0"/>
    </w:pPr>
    <w:rPr>
      <w:kern w:val="2"/>
      <w:sz w:val="24"/>
      <w:szCs w:val="24"/>
    </w:rPr>
  </w:style>
  <w:style w:type="paragraph" w:styleId="1">
    <w:name w:val="heading 1"/>
    <w:aliases w:val="題號1"/>
    <w:basedOn w:val="a"/>
    <w:link w:val="10"/>
    <w:qFormat/>
    <w:rsid w:val="008D536F"/>
    <w:pPr>
      <w:numPr>
        <w:numId w:val="8"/>
      </w:numPr>
      <w:kinsoku w:val="0"/>
      <w:jc w:val="both"/>
      <w:outlineLvl w:val="0"/>
    </w:pPr>
    <w:rPr>
      <w:rFonts w:ascii="標楷體" w:hAnsi="Arial"/>
      <w:bCs/>
      <w:kern w:val="0"/>
      <w:szCs w:val="52"/>
    </w:rPr>
  </w:style>
  <w:style w:type="paragraph" w:styleId="2">
    <w:name w:val="heading 2"/>
    <w:aliases w:val="標題110/111,節,節1"/>
    <w:basedOn w:val="a"/>
    <w:link w:val="20"/>
    <w:qFormat/>
    <w:rsid w:val="008D536F"/>
    <w:pPr>
      <w:numPr>
        <w:ilvl w:val="1"/>
        <w:numId w:val="8"/>
      </w:numPr>
      <w:kinsoku w:val="0"/>
      <w:jc w:val="both"/>
      <w:outlineLvl w:val="1"/>
    </w:pPr>
    <w:rPr>
      <w:rFonts w:ascii="標楷體" w:hAnsi="Arial"/>
      <w:bCs/>
      <w:kern w:val="0"/>
      <w:szCs w:val="48"/>
    </w:rPr>
  </w:style>
  <w:style w:type="paragraph" w:styleId="3">
    <w:name w:val="heading 3"/>
    <w:basedOn w:val="a"/>
    <w:link w:val="30"/>
    <w:qFormat/>
    <w:rsid w:val="008D536F"/>
    <w:pPr>
      <w:numPr>
        <w:ilvl w:val="2"/>
        <w:numId w:val="8"/>
      </w:numPr>
      <w:kinsoku w:val="0"/>
      <w:jc w:val="both"/>
      <w:outlineLvl w:val="2"/>
    </w:pPr>
    <w:rPr>
      <w:rFonts w:ascii="標楷體" w:hAnsi="Arial"/>
      <w:bCs/>
      <w:kern w:val="0"/>
      <w:szCs w:val="36"/>
    </w:rPr>
  </w:style>
  <w:style w:type="paragraph" w:styleId="4">
    <w:name w:val="heading 4"/>
    <w:aliases w:val="表格"/>
    <w:basedOn w:val="a"/>
    <w:link w:val="40"/>
    <w:qFormat/>
    <w:rsid w:val="008D536F"/>
    <w:pPr>
      <w:numPr>
        <w:ilvl w:val="3"/>
        <w:numId w:val="8"/>
      </w:numPr>
      <w:jc w:val="both"/>
      <w:outlineLvl w:val="3"/>
    </w:pPr>
    <w:rPr>
      <w:rFonts w:ascii="標楷體" w:hAnsi="Arial"/>
      <w:szCs w:val="36"/>
    </w:rPr>
  </w:style>
  <w:style w:type="paragraph" w:styleId="5">
    <w:name w:val="heading 5"/>
    <w:basedOn w:val="a"/>
    <w:link w:val="50"/>
    <w:qFormat/>
    <w:rsid w:val="008D536F"/>
    <w:pPr>
      <w:numPr>
        <w:ilvl w:val="4"/>
        <w:numId w:val="8"/>
      </w:numPr>
      <w:kinsoku w:val="0"/>
      <w:jc w:val="both"/>
      <w:outlineLvl w:val="4"/>
    </w:pPr>
    <w:rPr>
      <w:rFonts w:ascii="標楷體" w:hAnsi="Arial"/>
      <w:bCs/>
      <w:szCs w:val="36"/>
    </w:rPr>
  </w:style>
  <w:style w:type="paragraph" w:styleId="6">
    <w:name w:val="heading 6"/>
    <w:basedOn w:val="a"/>
    <w:link w:val="60"/>
    <w:qFormat/>
    <w:rsid w:val="008D536F"/>
    <w:pPr>
      <w:numPr>
        <w:ilvl w:val="5"/>
        <w:numId w:val="8"/>
      </w:numPr>
      <w:tabs>
        <w:tab w:val="left" w:pos="2094"/>
      </w:tabs>
      <w:kinsoku w:val="0"/>
      <w:jc w:val="both"/>
      <w:outlineLvl w:val="5"/>
    </w:pPr>
    <w:rPr>
      <w:rFonts w:ascii="標楷體" w:hAnsi="Arial"/>
      <w:szCs w:val="36"/>
    </w:rPr>
  </w:style>
  <w:style w:type="paragraph" w:styleId="7">
    <w:name w:val="heading 7"/>
    <w:basedOn w:val="a"/>
    <w:link w:val="70"/>
    <w:qFormat/>
    <w:rsid w:val="008D536F"/>
    <w:pPr>
      <w:numPr>
        <w:ilvl w:val="6"/>
        <w:numId w:val="8"/>
      </w:numPr>
      <w:kinsoku w:val="0"/>
      <w:jc w:val="both"/>
      <w:outlineLvl w:val="6"/>
    </w:pPr>
    <w:rPr>
      <w:rFonts w:ascii="標楷體" w:hAnsi="Arial"/>
      <w:bCs/>
      <w:szCs w:val="36"/>
    </w:rPr>
  </w:style>
  <w:style w:type="paragraph" w:styleId="8">
    <w:name w:val="heading 8"/>
    <w:basedOn w:val="a"/>
    <w:link w:val="80"/>
    <w:qFormat/>
    <w:rsid w:val="008D536F"/>
    <w:pPr>
      <w:numPr>
        <w:ilvl w:val="7"/>
        <w:numId w:val="8"/>
      </w:numPr>
      <w:kinsoku w:val="0"/>
      <w:jc w:val="both"/>
      <w:outlineLvl w:val="7"/>
    </w:pPr>
    <w:rPr>
      <w:rFonts w:ascii="標楷體" w:hAnsi="Arial"/>
      <w:szCs w:val="36"/>
    </w:rPr>
  </w:style>
  <w:style w:type="paragraph" w:styleId="9">
    <w:name w:val="heading 9"/>
    <w:basedOn w:val="a"/>
    <w:next w:val="a0"/>
    <w:link w:val="90"/>
    <w:qFormat/>
    <w:rsid w:val="008D536F"/>
    <w:pPr>
      <w:keepNext/>
      <w:snapToGrid w:val="0"/>
      <w:spacing w:line="720" w:lineRule="auto"/>
      <w:outlineLvl w:val="8"/>
    </w:pPr>
    <w:rPr>
      <w:rFonts w:ascii="Arial" w:hAnsi="Arial"/>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Rank5content">
    <w:name w:val="（1）內文(Rank 5 content)"/>
    <w:basedOn w:val="a"/>
    <w:uiPriority w:val="99"/>
    <w:rsid w:val="00623279"/>
    <w:pPr>
      <w:spacing w:line="480" w:lineRule="exact"/>
      <w:ind w:leftChars="478" w:left="1147" w:firstLineChars="155" w:firstLine="434"/>
    </w:pPr>
    <w:rPr>
      <w:sz w:val="28"/>
    </w:rPr>
  </w:style>
  <w:style w:type="paragraph" w:customStyle="1" w:styleId="1Rank5title">
    <w:name w:val="（1）標題(Rank 5 title)"/>
    <w:basedOn w:val="a"/>
    <w:uiPriority w:val="99"/>
    <w:rsid w:val="00623279"/>
    <w:pPr>
      <w:spacing w:beforeLines="50" w:afterLines="50" w:line="480" w:lineRule="exact"/>
      <w:ind w:leftChars="413" w:left="1579" w:hangingChars="210" w:hanging="588"/>
    </w:pPr>
    <w:rPr>
      <w:sz w:val="28"/>
    </w:rPr>
  </w:style>
  <w:style w:type="paragraph" w:customStyle="1" w:styleId="Rank3content">
    <w:name w:val="（一）內文(Rank 3 content)"/>
    <w:basedOn w:val="a"/>
    <w:uiPriority w:val="99"/>
    <w:rsid w:val="00623279"/>
    <w:pPr>
      <w:spacing w:line="480" w:lineRule="exact"/>
      <w:ind w:leftChars="169" w:left="406" w:firstLineChars="223" w:firstLine="624"/>
    </w:pPr>
    <w:rPr>
      <w:sz w:val="28"/>
    </w:rPr>
  </w:style>
  <w:style w:type="paragraph" w:customStyle="1" w:styleId="Rank3title">
    <w:name w:val="（一）標題(Rank 3 title)"/>
    <w:basedOn w:val="a"/>
    <w:uiPriority w:val="99"/>
    <w:rsid w:val="00623279"/>
    <w:pPr>
      <w:spacing w:beforeLines="50" w:afterLines="50" w:line="480" w:lineRule="exact"/>
      <w:ind w:leftChars="122" w:left="1032" w:hangingChars="264" w:hanging="739"/>
    </w:pPr>
    <w:rPr>
      <w:sz w:val="28"/>
    </w:rPr>
  </w:style>
  <w:style w:type="paragraph" w:customStyle="1" w:styleId="1Rank4content">
    <w:name w:val="1.內文(Rank 4 content)"/>
    <w:basedOn w:val="a"/>
    <w:uiPriority w:val="99"/>
    <w:rsid w:val="00623279"/>
    <w:pPr>
      <w:spacing w:line="480" w:lineRule="exact"/>
      <w:ind w:leftChars="233" w:left="559" w:firstLineChars="124" w:firstLine="347"/>
    </w:pPr>
    <w:rPr>
      <w:sz w:val="28"/>
    </w:rPr>
  </w:style>
  <w:style w:type="paragraph" w:customStyle="1" w:styleId="1Rank4title">
    <w:name w:val="1.標題(Rank 4 title)"/>
    <w:basedOn w:val="a"/>
    <w:uiPriority w:val="99"/>
    <w:rsid w:val="00623279"/>
    <w:pPr>
      <w:spacing w:beforeLines="50" w:afterLines="50" w:line="480" w:lineRule="exact"/>
      <w:ind w:leftChars="227" w:left="906" w:hangingChars="129" w:hanging="361"/>
    </w:pPr>
    <w:rPr>
      <w:sz w:val="28"/>
    </w:rPr>
  </w:style>
  <w:style w:type="paragraph" w:customStyle="1" w:styleId="a41">
    <w:name w:val="a41"/>
    <w:basedOn w:val="a"/>
    <w:uiPriority w:val="99"/>
    <w:rsid w:val="00623279"/>
    <w:pPr>
      <w:widowControl/>
      <w:spacing w:after="120" w:line="384" w:lineRule="auto"/>
    </w:pPr>
    <w:rPr>
      <w:rFonts w:ascii="Arial" w:hAnsi="Arial" w:cs="Arial"/>
      <w:kern w:val="0"/>
    </w:rPr>
  </w:style>
  <w:style w:type="paragraph" w:styleId="HTML">
    <w:name w:val="HTML Preformatted"/>
    <w:basedOn w:val="a"/>
    <w:link w:val="HTML0"/>
    <w:uiPriority w:val="99"/>
    <w:rsid w:val="006232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olor w:val="333333"/>
      <w:kern w:val="0"/>
    </w:rPr>
  </w:style>
  <w:style w:type="character" w:customStyle="1" w:styleId="HTML0">
    <w:name w:val="HTML 預設格式 字元"/>
    <w:basedOn w:val="a1"/>
    <w:link w:val="HTML"/>
    <w:uiPriority w:val="99"/>
    <w:rsid w:val="00623279"/>
    <w:rPr>
      <w:rFonts w:ascii="細明體" w:eastAsia="細明體" w:hAnsi="細明體" w:cs="Times New Roman"/>
      <w:color w:val="333333"/>
      <w:kern w:val="0"/>
      <w:szCs w:val="24"/>
    </w:rPr>
  </w:style>
  <w:style w:type="paragraph" w:customStyle="1" w:styleId="listcontinue2">
    <w:name w:val="listcontinue2"/>
    <w:basedOn w:val="a"/>
    <w:next w:val="a"/>
    <w:uiPriority w:val="99"/>
    <w:rsid w:val="00623279"/>
    <w:pPr>
      <w:autoSpaceDE w:val="0"/>
      <w:autoSpaceDN w:val="0"/>
      <w:adjustRightInd w:val="0"/>
      <w:spacing w:before="100" w:after="100"/>
    </w:pPr>
    <w:rPr>
      <w:rFonts w:ascii="新細明體..." w:eastAsia="新細明體..."/>
    </w:rPr>
  </w:style>
  <w:style w:type="paragraph" w:customStyle="1" w:styleId="xl28">
    <w:name w:val="xl28"/>
    <w:basedOn w:val="a"/>
    <w:uiPriority w:val="99"/>
    <w:rsid w:val="0062327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hAnsi="標楷體" w:cs="Arial Unicode MS"/>
      <w:kern w:val="0"/>
    </w:rPr>
  </w:style>
  <w:style w:type="paragraph" w:customStyle="1" w:styleId="Rank2content">
    <w:name w:val="一內文(Rank 2 content)"/>
    <w:basedOn w:val="a"/>
    <w:uiPriority w:val="99"/>
    <w:rsid w:val="00623279"/>
    <w:pPr>
      <w:spacing w:line="480" w:lineRule="exact"/>
      <w:ind w:leftChars="74" w:left="178" w:firstLineChars="200" w:firstLine="560"/>
    </w:pPr>
    <w:rPr>
      <w:sz w:val="28"/>
    </w:rPr>
  </w:style>
  <w:style w:type="paragraph" w:customStyle="1" w:styleId="Rank2title">
    <w:name w:val="一標題(Rank 2 title)"/>
    <w:basedOn w:val="a"/>
    <w:uiPriority w:val="99"/>
    <w:rsid w:val="00623279"/>
    <w:pPr>
      <w:spacing w:beforeLines="50" w:afterLines="50" w:line="480" w:lineRule="exact"/>
      <w:ind w:leftChars="75" w:left="768" w:hangingChars="210" w:hanging="588"/>
    </w:pPr>
    <w:rPr>
      <w:sz w:val="28"/>
    </w:rPr>
  </w:style>
  <w:style w:type="character" w:styleId="a4">
    <w:name w:val="FollowedHyperlink"/>
    <w:uiPriority w:val="99"/>
    <w:semiHidden/>
    <w:rsid w:val="00623279"/>
    <w:rPr>
      <w:rFonts w:cs="Times New Roman"/>
      <w:color w:val="800080"/>
      <w:u w:val="single"/>
    </w:rPr>
  </w:style>
  <w:style w:type="paragraph" w:styleId="a5">
    <w:name w:val="Body Text Indent"/>
    <w:basedOn w:val="a"/>
    <w:link w:val="a6"/>
    <w:uiPriority w:val="99"/>
    <w:semiHidden/>
    <w:rsid w:val="00623279"/>
    <w:pPr>
      <w:ind w:firstLineChars="225" w:firstLine="540"/>
    </w:pPr>
    <w:rPr>
      <w:kern w:val="0"/>
    </w:rPr>
  </w:style>
  <w:style w:type="character" w:customStyle="1" w:styleId="a6">
    <w:name w:val="本文縮排 字元"/>
    <w:basedOn w:val="a1"/>
    <w:link w:val="a5"/>
    <w:uiPriority w:val="99"/>
    <w:semiHidden/>
    <w:rsid w:val="00623279"/>
    <w:rPr>
      <w:rFonts w:ascii="Times New Roman" w:eastAsia="標楷體" w:hAnsi="Times New Roman" w:cs="Times New Roman"/>
      <w:kern w:val="0"/>
      <w:szCs w:val="24"/>
    </w:rPr>
  </w:style>
  <w:style w:type="paragraph" w:styleId="21">
    <w:name w:val="Body Text Indent 2"/>
    <w:basedOn w:val="a"/>
    <w:link w:val="22"/>
    <w:uiPriority w:val="99"/>
    <w:semiHidden/>
    <w:rsid w:val="00623279"/>
    <w:pPr>
      <w:ind w:leftChars="150" w:left="360" w:firstLineChars="225" w:firstLine="540"/>
    </w:pPr>
    <w:rPr>
      <w:kern w:val="0"/>
    </w:rPr>
  </w:style>
  <w:style w:type="character" w:customStyle="1" w:styleId="22">
    <w:name w:val="本文縮排 2 字元"/>
    <w:basedOn w:val="a1"/>
    <w:link w:val="21"/>
    <w:uiPriority w:val="99"/>
    <w:semiHidden/>
    <w:rsid w:val="00623279"/>
    <w:rPr>
      <w:rFonts w:ascii="Times New Roman" w:eastAsia="標楷體" w:hAnsi="Times New Roman" w:cs="Times New Roman"/>
      <w:kern w:val="0"/>
      <w:szCs w:val="24"/>
    </w:rPr>
  </w:style>
  <w:style w:type="paragraph" w:styleId="31">
    <w:name w:val="Body Text Indent 3"/>
    <w:basedOn w:val="a"/>
    <w:link w:val="32"/>
    <w:uiPriority w:val="99"/>
    <w:semiHidden/>
    <w:rsid w:val="00623279"/>
    <w:pPr>
      <w:ind w:leftChars="375" w:left="900" w:firstLineChars="225" w:firstLine="540"/>
    </w:pPr>
    <w:rPr>
      <w:kern w:val="0"/>
    </w:rPr>
  </w:style>
  <w:style w:type="character" w:customStyle="1" w:styleId="32">
    <w:name w:val="本文縮排 3 字元"/>
    <w:basedOn w:val="a1"/>
    <w:link w:val="31"/>
    <w:uiPriority w:val="99"/>
    <w:semiHidden/>
    <w:rsid w:val="00623279"/>
    <w:rPr>
      <w:rFonts w:ascii="Times New Roman" w:eastAsia="標楷體" w:hAnsi="Times New Roman" w:cs="Times New Roman"/>
      <w:kern w:val="0"/>
      <w:szCs w:val="24"/>
    </w:rPr>
  </w:style>
  <w:style w:type="paragraph" w:styleId="11">
    <w:name w:val="toc 1"/>
    <w:basedOn w:val="a"/>
    <w:next w:val="a"/>
    <w:autoRedefine/>
    <w:uiPriority w:val="39"/>
    <w:rsid w:val="00623279"/>
    <w:pPr>
      <w:spacing w:before="120" w:after="120"/>
    </w:pPr>
    <w:rPr>
      <w:rFonts w:ascii="Calibri" w:hAnsi="Calibri"/>
      <w:b/>
      <w:bCs/>
      <w:caps/>
      <w:sz w:val="20"/>
    </w:rPr>
  </w:style>
  <w:style w:type="paragraph" w:styleId="23">
    <w:name w:val="toc 2"/>
    <w:basedOn w:val="a"/>
    <w:next w:val="a"/>
    <w:autoRedefine/>
    <w:uiPriority w:val="39"/>
    <w:rsid w:val="00623279"/>
    <w:pPr>
      <w:ind w:left="240"/>
    </w:pPr>
    <w:rPr>
      <w:rFonts w:ascii="Calibri" w:hAnsi="Calibri"/>
      <w:smallCaps/>
      <w:sz w:val="20"/>
    </w:rPr>
  </w:style>
  <w:style w:type="paragraph" w:styleId="33">
    <w:name w:val="toc 3"/>
    <w:basedOn w:val="a"/>
    <w:next w:val="a"/>
    <w:autoRedefine/>
    <w:uiPriority w:val="39"/>
    <w:semiHidden/>
    <w:rsid w:val="00623279"/>
    <w:pPr>
      <w:ind w:left="480"/>
    </w:pPr>
    <w:rPr>
      <w:rFonts w:ascii="Calibri" w:hAnsi="Calibri"/>
      <w:i/>
      <w:iCs/>
      <w:sz w:val="20"/>
    </w:rPr>
  </w:style>
  <w:style w:type="paragraph" w:styleId="41">
    <w:name w:val="toc 4"/>
    <w:basedOn w:val="a"/>
    <w:next w:val="a"/>
    <w:autoRedefine/>
    <w:uiPriority w:val="99"/>
    <w:semiHidden/>
    <w:rsid w:val="00623279"/>
    <w:pPr>
      <w:ind w:left="720"/>
    </w:pPr>
    <w:rPr>
      <w:rFonts w:ascii="Calibri" w:hAnsi="Calibri"/>
      <w:sz w:val="18"/>
      <w:szCs w:val="18"/>
    </w:rPr>
  </w:style>
  <w:style w:type="paragraph" w:styleId="51">
    <w:name w:val="toc 5"/>
    <w:basedOn w:val="a"/>
    <w:next w:val="a"/>
    <w:autoRedefine/>
    <w:uiPriority w:val="99"/>
    <w:semiHidden/>
    <w:rsid w:val="00623279"/>
    <w:pPr>
      <w:ind w:left="960"/>
    </w:pPr>
    <w:rPr>
      <w:rFonts w:ascii="Calibri" w:hAnsi="Calibri"/>
      <w:sz w:val="18"/>
      <w:szCs w:val="18"/>
    </w:rPr>
  </w:style>
  <w:style w:type="paragraph" w:styleId="61">
    <w:name w:val="toc 6"/>
    <w:basedOn w:val="a"/>
    <w:next w:val="a"/>
    <w:autoRedefine/>
    <w:uiPriority w:val="99"/>
    <w:semiHidden/>
    <w:rsid w:val="00623279"/>
    <w:pPr>
      <w:ind w:left="1200"/>
    </w:pPr>
    <w:rPr>
      <w:rFonts w:ascii="Calibri" w:hAnsi="Calibri"/>
      <w:sz w:val="18"/>
      <w:szCs w:val="18"/>
    </w:rPr>
  </w:style>
  <w:style w:type="paragraph" w:styleId="71">
    <w:name w:val="toc 7"/>
    <w:basedOn w:val="a"/>
    <w:next w:val="a"/>
    <w:autoRedefine/>
    <w:uiPriority w:val="39"/>
    <w:unhideWhenUsed/>
    <w:rsid w:val="00623279"/>
    <w:pPr>
      <w:ind w:left="1440"/>
    </w:pPr>
    <w:rPr>
      <w:rFonts w:ascii="Calibri" w:hAnsi="Calibri"/>
      <w:sz w:val="18"/>
      <w:szCs w:val="18"/>
    </w:rPr>
  </w:style>
  <w:style w:type="paragraph" w:styleId="81">
    <w:name w:val="toc 8"/>
    <w:basedOn w:val="a"/>
    <w:next w:val="a"/>
    <w:autoRedefine/>
    <w:uiPriority w:val="39"/>
    <w:unhideWhenUsed/>
    <w:rsid w:val="00623279"/>
    <w:pPr>
      <w:ind w:left="1680"/>
    </w:pPr>
    <w:rPr>
      <w:rFonts w:ascii="Calibri" w:hAnsi="Calibri"/>
      <w:sz w:val="18"/>
      <w:szCs w:val="18"/>
    </w:rPr>
  </w:style>
  <w:style w:type="paragraph" w:styleId="91">
    <w:name w:val="toc 9"/>
    <w:basedOn w:val="a"/>
    <w:next w:val="a"/>
    <w:autoRedefine/>
    <w:uiPriority w:val="39"/>
    <w:unhideWhenUsed/>
    <w:rsid w:val="00623279"/>
    <w:pPr>
      <w:ind w:left="1920"/>
    </w:pPr>
    <w:rPr>
      <w:rFonts w:ascii="Calibri" w:hAnsi="Calibri"/>
      <w:sz w:val="18"/>
      <w:szCs w:val="18"/>
    </w:rPr>
  </w:style>
  <w:style w:type="character" w:customStyle="1" w:styleId="10">
    <w:name w:val="標題 1 字元"/>
    <w:aliases w:val="題號1 字元"/>
    <w:basedOn w:val="a1"/>
    <w:link w:val="1"/>
    <w:rsid w:val="008D536F"/>
    <w:rPr>
      <w:rFonts w:ascii="標楷體" w:eastAsia="標楷體" w:hAnsi="Arial"/>
      <w:bCs/>
      <w:sz w:val="32"/>
      <w:szCs w:val="52"/>
    </w:rPr>
  </w:style>
  <w:style w:type="paragraph" w:styleId="a7">
    <w:name w:val="TOC Heading"/>
    <w:basedOn w:val="1"/>
    <w:next w:val="a"/>
    <w:uiPriority w:val="39"/>
    <w:semiHidden/>
    <w:unhideWhenUsed/>
    <w:qFormat/>
    <w:rsid w:val="00623279"/>
    <w:pPr>
      <w:keepNext/>
      <w:numPr>
        <w:numId w:val="0"/>
      </w:numPr>
      <w:kinsoku/>
      <w:spacing w:before="180" w:after="180" w:line="720" w:lineRule="auto"/>
      <w:jc w:val="left"/>
      <w:outlineLvl w:val="9"/>
    </w:pPr>
    <w:rPr>
      <w:rFonts w:asciiTheme="majorHAnsi" w:eastAsiaTheme="majorEastAsia" w:hAnsiTheme="majorHAnsi" w:cstheme="majorBidi"/>
      <w:b/>
      <w:kern w:val="52"/>
      <w:sz w:val="52"/>
    </w:rPr>
  </w:style>
  <w:style w:type="table" w:styleId="a8">
    <w:name w:val="Table Grid"/>
    <w:basedOn w:val="a2"/>
    <w:uiPriority w:val="99"/>
    <w:rsid w:val="0062327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9">
    <w:name w:val="表樣式"/>
    <w:basedOn w:val="1Rank4content"/>
    <w:uiPriority w:val="99"/>
    <w:rsid w:val="00623279"/>
    <w:pPr>
      <w:ind w:leftChars="205" w:left="1315" w:hangingChars="294" w:hanging="823"/>
    </w:pPr>
  </w:style>
  <w:style w:type="paragraph" w:styleId="aa">
    <w:name w:val="footer"/>
    <w:basedOn w:val="a"/>
    <w:link w:val="ab"/>
    <w:uiPriority w:val="99"/>
    <w:rsid w:val="00623279"/>
    <w:pPr>
      <w:tabs>
        <w:tab w:val="center" w:pos="4153"/>
        <w:tab w:val="right" w:pos="8306"/>
      </w:tabs>
      <w:snapToGrid w:val="0"/>
    </w:pPr>
    <w:rPr>
      <w:kern w:val="0"/>
      <w:sz w:val="20"/>
    </w:rPr>
  </w:style>
  <w:style w:type="character" w:customStyle="1" w:styleId="ab">
    <w:name w:val="頁尾 字元"/>
    <w:basedOn w:val="a1"/>
    <w:link w:val="aa"/>
    <w:uiPriority w:val="99"/>
    <w:rsid w:val="00623279"/>
    <w:rPr>
      <w:rFonts w:ascii="Times New Roman" w:eastAsia="新細明體" w:hAnsi="Times New Roman" w:cs="Times New Roman"/>
      <w:kern w:val="0"/>
      <w:sz w:val="20"/>
      <w:szCs w:val="20"/>
    </w:rPr>
  </w:style>
  <w:style w:type="paragraph" w:styleId="ac">
    <w:name w:val="header"/>
    <w:basedOn w:val="a"/>
    <w:link w:val="ad"/>
    <w:uiPriority w:val="99"/>
    <w:semiHidden/>
    <w:rsid w:val="00623279"/>
    <w:pPr>
      <w:tabs>
        <w:tab w:val="center" w:pos="4153"/>
        <w:tab w:val="right" w:pos="8306"/>
      </w:tabs>
      <w:snapToGrid w:val="0"/>
    </w:pPr>
    <w:rPr>
      <w:kern w:val="0"/>
      <w:sz w:val="20"/>
    </w:rPr>
  </w:style>
  <w:style w:type="character" w:customStyle="1" w:styleId="ad">
    <w:name w:val="頁首 字元"/>
    <w:basedOn w:val="a1"/>
    <w:link w:val="ac"/>
    <w:uiPriority w:val="99"/>
    <w:semiHidden/>
    <w:rsid w:val="00623279"/>
    <w:rPr>
      <w:rFonts w:ascii="Times New Roman" w:eastAsia="新細明體" w:hAnsi="Times New Roman" w:cs="Times New Roman"/>
      <w:kern w:val="0"/>
      <w:sz w:val="20"/>
      <w:szCs w:val="20"/>
    </w:rPr>
  </w:style>
  <w:style w:type="character" w:styleId="ae">
    <w:name w:val="page number"/>
    <w:uiPriority w:val="99"/>
    <w:semiHidden/>
    <w:rsid w:val="00623279"/>
    <w:rPr>
      <w:rFonts w:cs="Times New Roman"/>
    </w:rPr>
  </w:style>
  <w:style w:type="paragraph" w:customStyle="1" w:styleId="12">
    <w:name w:val="純文字1"/>
    <w:basedOn w:val="a"/>
    <w:rsid w:val="00623279"/>
    <w:pPr>
      <w:adjustRightInd w:val="0"/>
      <w:textAlignment w:val="baseline"/>
    </w:pPr>
    <w:rPr>
      <w:rFonts w:ascii="細明體" w:eastAsia="細明體" w:hAnsi="Courier New"/>
    </w:rPr>
  </w:style>
  <w:style w:type="paragraph" w:styleId="13">
    <w:name w:val="index 1"/>
    <w:basedOn w:val="a"/>
    <w:next w:val="a"/>
    <w:autoRedefine/>
    <w:uiPriority w:val="99"/>
    <w:semiHidden/>
    <w:unhideWhenUsed/>
    <w:rsid w:val="00623279"/>
    <w:rPr>
      <w:sz w:val="28"/>
    </w:rPr>
  </w:style>
  <w:style w:type="paragraph" w:styleId="af">
    <w:name w:val="List Paragraph"/>
    <w:basedOn w:val="a"/>
    <w:uiPriority w:val="34"/>
    <w:qFormat/>
    <w:rsid w:val="008D536F"/>
    <w:pPr>
      <w:ind w:leftChars="200" w:left="480"/>
    </w:pPr>
  </w:style>
  <w:style w:type="paragraph" w:customStyle="1" w:styleId="Rank6content">
    <w:name w:val="第六內文(Rank 6 content)"/>
    <w:basedOn w:val="a"/>
    <w:uiPriority w:val="99"/>
    <w:rsid w:val="00623279"/>
    <w:pPr>
      <w:spacing w:line="480" w:lineRule="exact"/>
      <w:ind w:leftChars="758" w:left="1819" w:firstLineChars="84" w:firstLine="235"/>
    </w:pPr>
    <w:rPr>
      <w:sz w:val="28"/>
    </w:rPr>
  </w:style>
  <w:style w:type="paragraph" w:customStyle="1" w:styleId="Rank6title">
    <w:name w:val="第六標題(Rank 6 title)"/>
    <w:basedOn w:val="a"/>
    <w:uiPriority w:val="99"/>
    <w:rsid w:val="00623279"/>
    <w:pPr>
      <w:spacing w:beforeLines="50" w:afterLines="50" w:line="480" w:lineRule="exact"/>
      <w:ind w:leftChars="757" w:left="2055" w:hangingChars="85" w:hanging="238"/>
    </w:pPr>
    <w:rPr>
      <w:sz w:val="28"/>
    </w:rPr>
  </w:style>
  <w:style w:type="paragraph" w:customStyle="1" w:styleId="Rank1content">
    <w:name w:val="壹內文(Rank 1 content)"/>
    <w:basedOn w:val="a"/>
    <w:uiPriority w:val="99"/>
    <w:rsid w:val="00623279"/>
    <w:pPr>
      <w:spacing w:line="480" w:lineRule="exact"/>
      <w:ind w:leftChars="17" w:left="41" w:firstLine="420"/>
    </w:pPr>
    <w:rPr>
      <w:sz w:val="28"/>
    </w:rPr>
  </w:style>
  <w:style w:type="paragraph" w:customStyle="1" w:styleId="Rank1title">
    <w:name w:val="壹標題(Rank 1 title)"/>
    <w:basedOn w:val="a"/>
    <w:uiPriority w:val="99"/>
    <w:rsid w:val="00623279"/>
    <w:pPr>
      <w:spacing w:afterLines="50" w:line="480" w:lineRule="exact"/>
      <w:ind w:left="462" w:hangingChars="165" w:hanging="462"/>
    </w:pPr>
    <w:rPr>
      <w:b/>
      <w:bCs/>
      <w:sz w:val="28"/>
    </w:rPr>
  </w:style>
  <w:style w:type="paragraph" w:styleId="af0">
    <w:name w:val="footnote text"/>
    <w:basedOn w:val="a"/>
    <w:link w:val="af1"/>
    <w:uiPriority w:val="99"/>
    <w:semiHidden/>
    <w:rsid w:val="00623279"/>
    <w:pPr>
      <w:snapToGrid w:val="0"/>
    </w:pPr>
    <w:rPr>
      <w:kern w:val="0"/>
      <w:sz w:val="20"/>
    </w:rPr>
  </w:style>
  <w:style w:type="character" w:customStyle="1" w:styleId="af1">
    <w:name w:val="註腳文字 字元"/>
    <w:basedOn w:val="a1"/>
    <w:link w:val="af0"/>
    <w:uiPriority w:val="99"/>
    <w:semiHidden/>
    <w:rsid w:val="00623279"/>
    <w:rPr>
      <w:rFonts w:ascii="Times New Roman" w:eastAsia="新細明體" w:hAnsi="Times New Roman" w:cs="Times New Roman"/>
      <w:kern w:val="0"/>
      <w:sz w:val="20"/>
      <w:szCs w:val="20"/>
    </w:rPr>
  </w:style>
  <w:style w:type="character" w:styleId="af2">
    <w:name w:val="footnote reference"/>
    <w:uiPriority w:val="99"/>
    <w:semiHidden/>
    <w:rsid w:val="00623279"/>
    <w:rPr>
      <w:rFonts w:cs="Times New Roman"/>
      <w:vertAlign w:val="superscript"/>
    </w:rPr>
  </w:style>
  <w:style w:type="paragraph" w:styleId="af3">
    <w:name w:val="annotation text"/>
    <w:basedOn w:val="a"/>
    <w:link w:val="af4"/>
    <w:uiPriority w:val="99"/>
    <w:semiHidden/>
    <w:rsid w:val="00623279"/>
    <w:rPr>
      <w:kern w:val="0"/>
    </w:rPr>
  </w:style>
  <w:style w:type="character" w:customStyle="1" w:styleId="af4">
    <w:name w:val="註解文字 字元"/>
    <w:basedOn w:val="a1"/>
    <w:link w:val="af3"/>
    <w:uiPriority w:val="99"/>
    <w:semiHidden/>
    <w:rsid w:val="00623279"/>
    <w:rPr>
      <w:rFonts w:ascii="Times New Roman" w:eastAsia="新細明體" w:hAnsi="Times New Roman" w:cs="Times New Roman"/>
      <w:kern w:val="0"/>
      <w:szCs w:val="24"/>
    </w:rPr>
  </w:style>
  <w:style w:type="paragraph" w:styleId="af5">
    <w:name w:val="Balloon Text"/>
    <w:basedOn w:val="a"/>
    <w:link w:val="af6"/>
    <w:uiPriority w:val="99"/>
    <w:semiHidden/>
    <w:rsid w:val="00623279"/>
    <w:rPr>
      <w:rFonts w:ascii="Arial" w:hAnsi="Arial"/>
      <w:kern w:val="0"/>
      <w:sz w:val="18"/>
      <w:szCs w:val="18"/>
    </w:rPr>
  </w:style>
  <w:style w:type="character" w:customStyle="1" w:styleId="af6">
    <w:name w:val="註解方塊文字 字元"/>
    <w:basedOn w:val="a1"/>
    <w:link w:val="af5"/>
    <w:uiPriority w:val="99"/>
    <w:semiHidden/>
    <w:rsid w:val="00623279"/>
    <w:rPr>
      <w:rFonts w:ascii="Arial" w:eastAsia="新細明體" w:hAnsi="Arial" w:cs="Times New Roman"/>
      <w:kern w:val="0"/>
      <w:sz w:val="18"/>
      <w:szCs w:val="18"/>
    </w:rPr>
  </w:style>
  <w:style w:type="paragraph" w:styleId="af7">
    <w:name w:val="annotation subject"/>
    <w:basedOn w:val="af3"/>
    <w:next w:val="af3"/>
    <w:link w:val="af8"/>
    <w:uiPriority w:val="99"/>
    <w:semiHidden/>
    <w:rsid w:val="00623279"/>
    <w:rPr>
      <w:b/>
      <w:bCs/>
    </w:rPr>
  </w:style>
  <w:style w:type="character" w:customStyle="1" w:styleId="af8">
    <w:name w:val="註解主旨 字元"/>
    <w:basedOn w:val="af4"/>
    <w:link w:val="af7"/>
    <w:uiPriority w:val="99"/>
    <w:semiHidden/>
    <w:rsid w:val="00623279"/>
    <w:rPr>
      <w:rFonts w:ascii="Times New Roman" w:eastAsia="新細明體" w:hAnsi="Times New Roman" w:cs="Times New Roman"/>
      <w:b/>
      <w:bCs/>
      <w:kern w:val="0"/>
      <w:szCs w:val="24"/>
    </w:rPr>
  </w:style>
  <w:style w:type="character" w:styleId="af9">
    <w:name w:val="annotation reference"/>
    <w:uiPriority w:val="99"/>
    <w:semiHidden/>
    <w:rsid w:val="00623279"/>
    <w:rPr>
      <w:rFonts w:cs="Times New Roman"/>
      <w:sz w:val="18"/>
      <w:szCs w:val="18"/>
    </w:rPr>
  </w:style>
  <w:style w:type="character" w:styleId="afa">
    <w:name w:val="Hyperlink"/>
    <w:uiPriority w:val="99"/>
    <w:rsid w:val="00623279"/>
    <w:rPr>
      <w:rFonts w:cs="Times New Roman"/>
      <w:color w:val="0000FF"/>
      <w:u w:val="single"/>
    </w:rPr>
  </w:style>
  <w:style w:type="paragraph" w:styleId="afb">
    <w:name w:val="table of figures"/>
    <w:basedOn w:val="Rank1title"/>
    <w:next w:val="Rank2title"/>
    <w:uiPriority w:val="99"/>
    <w:rsid w:val="00623279"/>
    <w:pPr>
      <w:ind w:leftChars="400" w:left="400" w:hangingChars="200" w:hanging="200"/>
    </w:pPr>
  </w:style>
  <w:style w:type="paragraph" w:customStyle="1" w:styleId="afc">
    <w:name w:val="圖樣式"/>
    <w:uiPriority w:val="99"/>
    <w:rsid w:val="00623279"/>
    <w:pPr>
      <w:ind w:leftChars="350" w:left="1666" w:hangingChars="295" w:hanging="826"/>
    </w:pPr>
  </w:style>
  <w:style w:type="character" w:customStyle="1" w:styleId="20">
    <w:name w:val="標題 2 字元"/>
    <w:aliases w:val="標題110/111 字元,節 字元,節1 字元"/>
    <w:basedOn w:val="a1"/>
    <w:link w:val="2"/>
    <w:rsid w:val="008D536F"/>
    <w:rPr>
      <w:rFonts w:ascii="標楷體" w:eastAsia="標楷體" w:hAnsi="Arial"/>
      <w:bCs/>
      <w:sz w:val="32"/>
      <w:szCs w:val="48"/>
    </w:rPr>
  </w:style>
  <w:style w:type="character" w:customStyle="1" w:styleId="30">
    <w:name w:val="標題 3 字元"/>
    <w:link w:val="3"/>
    <w:rsid w:val="008D536F"/>
    <w:rPr>
      <w:rFonts w:ascii="標楷體" w:eastAsia="標楷體" w:hAnsi="Arial"/>
      <w:bCs/>
      <w:sz w:val="32"/>
      <w:szCs w:val="36"/>
    </w:rPr>
  </w:style>
  <w:style w:type="paragraph" w:customStyle="1" w:styleId="afd">
    <w:name w:val="標題壹文字"/>
    <w:basedOn w:val="a5"/>
    <w:uiPriority w:val="99"/>
    <w:rsid w:val="00623279"/>
    <w:pPr>
      <w:spacing w:line="240" w:lineRule="atLeast"/>
      <w:ind w:firstLineChars="192" w:firstLine="538"/>
    </w:pPr>
    <w:rPr>
      <w:sz w:val="28"/>
    </w:rPr>
  </w:style>
  <w:style w:type="character" w:customStyle="1" w:styleId="40">
    <w:name w:val="標題 4 字元"/>
    <w:aliases w:val="表格 字元"/>
    <w:basedOn w:val="a1"/>
    <w:link w:val="4"/>
    <w:rsid w:val="008D536F"/>
    <w:rPr>
      <w:rFonts w:ascii="標楷體" w:eastAsia="標楷體" w:hAnsi="Arial"/>
      <w:kern w:val="2"/>
      <w:sz w:val="32"/>
      <w:szCs w:val="36"/>
    </w:rPr>
  </w:style>
  <w:style w:type="character" w:customStyle="1" w:styleId="50">
    <w:name w:val="標題 5 字元"/>
    <w:basedOn w:val="a1"/>
    <w:link w:val="5"/>
    <w:rsid w:val="008D536F"/>
    <w:rPr>
      <w:rFonts w:ascii="標楷體" w:eastAsia="標楷體" w:hAnsi="Arial"/>
      <w:bCs/>
      <w:kern w:val="2"/>
      <w:sz w:val="32"/>
      <w:szCs w:val="36"/>
    </w:rPr>
  </w:style>
  <w:style w:type="character" w:customStyle="1" w:styleId="60">
    <w:name w:val="標題 6 字元"/>
    <w:basedOn w:val="a1"/>
    <w:link w:val="6"/>
    <w:rsid w:val="008D536F"/>
    <w:rPr>
      <w:rFonts w:ascii="標楷體" w:eastAsia="標楷體" w:hAnsi="Arial"/>
      <w:kern w:val="2"/>
      <w:sz w:val="32"/>
      <w:szCs w:val="36"/>
    </w:rPr>
  </w:style>
  <w:style w:type="character" w:customStyle="1" w:styleId="70">
    <w:name w:val="標題 7 字元"/>
    <w:basedOn w:val="a1"/>
    <w:link w:val="7"/>
    <w:rsid w:val="008D536F"/>
    <w:rPr>
      <w:rFonts w:ascii="標楷體" w:eastAsia="標楷體" w:hAnsi="Arial"/>
      <w:bCs/>
      <w:kern w:val="2"/>
      <w:sz w:val="32"/>
      <w:szCs w:val="36"/>
    </w:rPr>
  </w:style>
  <w:style w:type="character" w:customStyle="1" w:styleId="80">
    <w:name w:val="標題 8 字元"/>
    <w:basedOn w:val="a1"/>
    <w:link w:val="8"/>
    <w:rsid w:val="008D536F"/>
    <w:rPr>
      <w:rFonts w:ascii="標楷體" w:eastAsia="標楷體" w:hAnsi="Arial"/>
      <w:kern w:val="2"/>
      <w:sz w:val="32"/>
      <w:szCs w:val="36"/>
    </w:rPr>
  </w:style>
  <w:style w:type="character" w:customStyle="1" w:styleId="90">
    <w:name w:val="標題 9 字元"/>
    <w:basedOn w:val="a1"/>
    <w:link w:val="9"/>
    <w:rsid w:val="008D536F"/>
    <w:rPr>
      <w:rFonts w:ascii="Arial" w:hAnsi="Arial"/>
      <w:kern w:val="2"/>
      <w:sz w:val="36"/>
    </w:rPr>
  </w:style>
  <w:style w:type="paragraph" w:styleId="a0">
    <w:name w:val="Normal Indent"/>
    <w:basedOn w:val="a"/>
    <w:uiPriority w:val="99"/>
    <w:semiHidden/>
    <w:unhideWhenUsed/>
    <w:rsid w:val="008D536F"/>
    <w:pPr>
      <w:ind w:leftChars="200" w:left="480"/>
    </w:pPr>
  </w:style>
  <w:style w:type="character" w:styleId="afe">
    <w:name w:val="Strong"/>
    <w:qFormat/>
    <w:rsid w:val="008D536F"/>
    <w:rPr>
      <w:b/>
      <w:bCs/>
    </w:rPr>
  </w:style>
</w:styles>
</file>

<file path=word/webSettings.xml><?xml version="1.0" encoding="utf-8"?>
<w:webSettings xmlns:r="http://schemas.openxmlformats.org/officeDocument/2006/relationships" xmlns:w="http://schemas.openxmlformats.org/wordprocessingml/2006/main">
  <w:divs>
    <w:div w:id="1350645613">
      <w:bodyDiv w:val="1"/>
      <w:marLeft w:val="0"/>
      <w:marRight w:val="0"/>
      <w:marTop w:val="0"/>
      <w:marBottom w:val="0"/>
      <w:divBdr>
        <w:top w:val="none" w:sz="0" w:space="0" w:color="auto"/>
        <w:left w:val="none" w:sz="0" w:space="0" w:color="auto"/>
        <w:bottom w:val="none" w:sz="0" w:space="0" w:color="auto"/>
        <w:right w:val="none" w:sz="0" w:space="0" w:color="auto"/>
      </w:divBdr>
    </w:div>
    <w:div w:id="1992831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4F7BA-595E-4695-916D-CDC418911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dc:creator>
  <cp:lastModifiedBy>00</cp:lastModifiedBy>
  <cp:revision>3</cp:revision>
  <cp:lastPrinted>2015-06-05T09:44:00Z</cp:lastPrinted>
  <dcterms:created xsi:type="dcterms:W3CDTF">2015-10-20T02:13:00Z</dcterms:created>
  <dcterms:modified xsi:type="dcterms:W3CDTF">2015-10-20T02:14:00Z</dcterms:modified>
</cp:coreProperties>
</file>