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C1C" w:rsidRPr="00D65F5C" w:rsidRDefault="00046ACF" w:rsidP="00D65F5C">
      <w:pPr>
        <w:spacing w:line="400" w:lineRule="exact"/>
        <w:jc w:val="center"/>
        <w:rPr>
          <w:rFonts w:ascii="標楷體" w:eastAsia="標楷體" w:hAnsi="標楷體"/>
          <w:b/>
          <w:sz w:val="28"/>
          <w:szCs w:val="28"/>
        </w:rPr>
      </w:pPr>
      <w:r w:rsidRPr="00D65F5C">
        <w:rPr>
          <w:rFonts w:ascii="標楷體" w:eastAsia="標楷體" w:hAnsi="標楷體" w:hint="eastAsia"/>
          <w:b/>
          <w:sz w:val="28"/>
          <w:szCs w:val="28"/>
        </w:rPr>
        <w:t>臺灣證券交易所股份有限公司</w:t>
      </w:r>
      <w:r w:rsidR="00746138" w:rsidRPr="00D65F5C">
        <w:rPr>
          <w:rFonts w:ascii="標楷體" w:eastAsia="標楷體" w:hAnsi="標楷體" w:hint="eastAsia"/>
          <w:b/>
          <w:sz w:val="28"/>
          <w:szCs w:val="28"/>
        </w:rPr>
        <w:t>受益憑證買賣辦法</w:t>
      </w:r>
      <w:r w:rsidR="000C6F4B">
        <w:rPr>
          <w:rFonts w:ascii="標楷體" w:eastAsia="標楷體" w:hAnsi="標楷體" w:hint="eastAsia"/>
          <w:b/>
          <w:sz w:val="28"/>
          <w:szCs w:val="28"/>
        </w:rPr>
        <w:t>部分</w:t>
      </w:r>
      <w:r w:rsidR="0060772D" w:rsidRPr="00D65F5C">
        <w:rPr>
          <w:rFonts w:ascii="標楷體" w:eastAsia="標楷體" w:hAnsi="標楷體" w:hint="eastAsia"/>
          <w:b/>
          <w:sz w:val="28"/>
          <w:szCs w:val="28"/>
        </w:rPr>
        <w:t>條文</w:t>
      </w:r>
      <w:r w:rsidR="000C6F4B">
        <w:rPr>
          <w:rFonts w:ascii="標楷體" w:eastAsia="標楷體" w:hAnsi="標楷體" w:hint="eastAsia"/>
          <w:b/>
          <w:sz w:val="28"/>
          <w:szCs w:val="28"/>
        </w:rPr>
        <w:t>修正</w:t>
      </w:r>
      <w:r w:rsidR="00BE3B20" w:rsidRPr="00D65F5C">
        <w:rPr>
          <w:rFonts w:ascii="標楷體" w:eastAsia="標楷體" w:hAnsi="標楷體" w:hint="eastAsia"/>
          <w:b/>
          <w:sz w:val="28"/>
          <w:szCs w:val="28"/>
        </w:rPr>
        <w:t>對照表</w:t>
      </w:r>
    </w:p>
    <w:tbl>
      <w:tblPr>
        <w:tblStyle w:val="a3"/>
        <w:tblW w:w="0" w:type="auto"/>
        <w:tblLook w:val="04A0"/>
      </w:tblPr>
      <w:tblGrid>
        <w:gridCol w:w="3902"/>
        <w:gridCol w:w="3902"/>
        <w:gridCol w:w="2861"/>
      </w:tblGrid>
      <w:tr w:rsidR="00B1182B" w:rsidRPr="00D65F5C" w:rsidTr="004A36C2">
        <w:tc>
          <w:tcPr>
            <w:tcW w:w="3902" w:type="dxa"/>
            <w:tcBorders>
              <w:bottom w:val="single" w:sz="4" w:space="0" w:color="auto"/>
            </w:tcBorders>
          </w:tcPr>
          <w:p w:rsidR="00B1182B" w:rsidRPr="00D65F5C" w:rsidRDefault="00B1182B" w:rsidP="008C4EDE">
            <w:pPr>
              <w:jc w:val="center"/>
              <w:rPr>
                <w:rFonts w:ascii="標楷體" w:eastAsia="標楷體" w:hAnsi="標楷體"/>
              </w:rPr>
            </w:pPr>
            <w:r w:rsidRPr="00D65F5C">
              <w:rPr>
                <w:rFonts w:ascii="標楷體" w:eastAsia="標楷體" w:hAnsi="標楷體"/>
              </w:rPr>
              <w:t>修正條文</w:t>
            </w:r>
          </w:p>
        </w:tc>
        <w:tc>
          <w:tcPr>
            <w:tcW w:w="3902" w:type="dxa"/>
            <w:tcBorders>
              <w:bottom w:val="single" w:sz="4" w:space="0" w:color="auto"/>
            </w:tcBorders>
          </w:tcPr>
          <w:p w:rsidR="00B1182B" w:rsidRPr="00D65F5C" w:rsidRDefault="007F58C5" w:rsidP="008C4EDE">
            <w:pPr>
              <w:snapToGrid w:val="0"/>
              <w:jc w:val="center"/>
              <w:rPr>
                <w:rFonts w:ascii="標楷體" w:eastAsia="標楷體" w:hAnsi="標楷體"/>
                <w:szCs w:val="24"/>
              </w:rPr>
            </w:pPr>
            <w:r w:rsidRPr="00D65F5C">
              <w:rPr>
                <w:rFonts w:ascii="標楷體" w:eastAsia="標楷體" w:hAnsi="標楷體" w:hint="eastAsia"/>
                <w:szCs w:val="24"/>
              </w:rPr>
              <w:t>現行條文</w:t>
            </w:r>
          </w:p>
        </w:tc>
        <w:tc>
          <w:tcPr>
            <w:tcW w:w="2861" w:type="dxa"/>
            <w:tcBorders>
              <w:bottom w:val="single" w:sz="4" w:space="0" w:color="auto"/>
            </w:tcBorders>
          </w:tcPr>
          <w:p w:rsidR="00B1182B" w:rsidRPr="00D65F5C" w:rsidRDefault="00B1182B" w:rsidP="008C4EDE">
            <w:pPr>
              <w:jc w:val="center"/>
              <w:rPr>
                <w:rFonts w:ascii="標楷體" w:eastAsia="標楷體" w:hAnsi="標楷體"/>
              </w:rPr>
            </w:pPr>
            <w:r w:rsidRPr="00D65F5C">
              <w:rPr>
                <w:rFonts w:ascii="標楷體" w:eastAsia="標楷體" w:hAnsi="標楷體"/>
              </w:rPr>
              <w:t>說明</w:t>
            </w:r>
          </w:p>
        </w:tc>
      </w:tr>
      <w:tr w:rsidR="00D875AF" w:rsidRPr="00D65F5C" w:rsidTr="004A36C2">
        <w:tc>
          <w:tcPr>
            <w:tcW w:w="3902" w:type="dxa"/>
          </w:tcPr>
          <w:p w:rsidR="00D875AF" w:rsidRPr="00D65F5C" w:rsidRDefault="00D875AF" w:rsidP="00FF5058">
            <w:pPr>
              <w:rPr>
                <w:rFonts w:ascii="標楷體" w:eastAsia="標楷體" w:hAnsi="標楷體" w:cs="Times New Roman"/>
                <w:szCs w:val="24"/>
              </w:rPr>
            </w:pPr>
            <w:r w:rsidRPr="00D65F5C">
              <w:rPr>
                <w:rFonts w:ascii="標楷體" w:eastAsia="標楷體" w:hAnsi="標楷體" w:cs="Times New Roman"/>
                <w:szCs w:val="24"/>
              </w:rPr>
              <w:t>第六條</w:t>
            </w:r>
          </w:p>
          <w:p w:rsidR="00404C16" w:rsidRPr="00D65F5C" w:rsidRDefault="00D875AF" w:rsidP="00FF5058">
            <w:pPr>
              <w:rPr>
                <w:rFonts w:ascii="標楷體" w:eastAsia="標楷體" w:hAnsi="標楷體" w:cs="Times New Roman"/>
                <w:szCs w:val="24"/>
              </w:rPr>
            </w:pPr>
            <w:r w:rsidRPr="00D65F5C">
              <w:rPr>
                <w:rFonts w:ascii="標楷體" w:eastAsia="標楷體" w:hAnsi="標楷體" w:cs="Times New Roman"/>
                <w:szCs w:val="24"/>
              </w:rPr>
              <w:t>受益憑證申報買賣之數量，應為一交易單位或其整倍數，以一千受益權單位為一交易單位</w:t>
            </w:r>
            <w:r w:rsidR="0077213E" w:rsidRPr="00D65F5C">
              <w:rPr>
                <w:rFonts w:ascii="標楷體" w:eastAsia="標楷體" w:hAnsi="標楷體" w:cs="Times New Roman"/>
                <w:szCs w:val="24"/>
              </w:rPr>
              <w:t>；</w:t>
            </w:r>
            <w:r w:rsidRPr="00D65F5C">
              <w:rPr>
                <w:rFonts w:ascii="標楷體" w:eastAsia="標楷體" w:hAnsi="標楷體" w:cs="Times New Roman"/>
                <w:szCs w:val="24"/>
              </w:rPr>
              <w:t>境外指數股票型基金受益憑證之交易單位得由境外基金機構選定</w:t>
            </w:r>
            <w:r w:rsidR="00561EDE" w:rsidRPr="00D65F5C">
              <w:rPr>
                <w:rFonts w:ascii="標楷體" w:eastAsia="標楷體" w:hAnsi="標楷體" w:cs="Times New Roman" w:hint="eastAsia"/>
                <w:szCs w:val="24"/>
              </w:rPr>
              <w:t>之</w:t>
            </w:r>
            <w:r w:rsidR="00404C16" w:rsidRPr="00D65F5C">
              <w:rPr>
                <w:rFonts w:ascii="標楷體" w:eastAsia="標楷體" w:hAnsi="標楷體" w:cs="Times New Roman" w:hint="eastAsia"/>
                <w:szCs w:val="24"/>
                <w:u w:val="single"/>
              </w:rPr>
              <w:t>；</w:t>
            </w:r>
            <w:r w:rsidR="00B055CA" w:rsidRPr="00D65F5C">
              <w:rPr>
                <w:rFonts w:ascii="標楷體" w:eastAsia="標楷體" w:hAnsi="標楷體" w:cs="Times New Roman"/>
                <w:szCs w:val="24"/>
                <w:u w:val="single"/>
              </w:rPr>
              <w:t>加掛</w:t>
            </w:r>
            <w:r w:rsidR="00B055CA" w:rsidRPr="00D65F5C">
              <w:rPr>
                <w:rFonts w:ascii="標楷體" w:eastAsia="標楷體" w:hAnsi="標楷體" w:cs="Times New Roman" w:hint="eastAsia"/>
                <w:szCs w:val="24"/>
                <w:u w:val="single"/>
              </w:rPr>
              <w:t>ETF</w:t>
            </w:r>
            <w:r w:rsidR="00404C16" w:rsidRPr="00D65F5C">
              <w:rPr>
                <w:rFonts w:ascii="標楷體" w:eastAsia="標楷體" w:hAnsi="標楷體" w:cs="Times New Roman"/>
                <w:szCs w:val="24"/>
                <w:u w:val="single"/>
              </w:rPr>
              <w:t>受益憑證之交</w:t>
            </w:r>
            <w:r w:rsidR="00984EBA" w:rsidRPr="00D65F5C">
              <w:rPr>
                <w:rFonts w:ascii="標楷體" w:eastAsia="標楷體" w:hAnsi="標楷體" w:cs="Times New Roman"/>
                <w:szCs w:val="24"/>
                <w:u w:val="single"/>
              </w:rPr>
              <w:t>易單位得</w:t>
            </w:r>
            <w:r w:rsidR="0031016D" w:rsidRPr="00D65F5C">
              <w:rPr>
                <w:rFonts w:ascii="標楷體" w:eastAsia="標楷體" w:hAnsi="標楷體" w:cs="SimSun" w:hint="eastAsia"/>
                <w:szCs w:val="24"/>
                <w:u w:val="single"/>
              </w:rPr>
              <w:t>由</w:t>
            </w:r>
            <w:r w:rsidR="0031016D" w:rsidRPr="00D65F5C">
              <w:rPr>
                <w:rFonts w:ascii="標楷體" w:eastAsia="標楷體" w:hAnsi="標楷體" w:cs="MS Mincho" w:hint="eastAsia"/>
                <w:szCs w:val="24"/>
                <w:u w:val="single"/>
              </w:rPr>
              <w:t>證券投資信</w:t>
            </w:r>
            <w:r w:rsidR="00A42080" w:rsidRPr="00D65F5C">
              <w:rPr>
                <w:rFonts w:ascii="標楷體" w:eastAsia="標楷體" w:hAnsi="標楷體" w:cs="MS Mincho" w:hint="eastAsia"/>
                <w:szCs w:val="24"/>
                <w:u w:val="single"/>
              </w:rPr>
              <w:t>託</w:t>
            </w:r>
            <w:r w:rsidR="00B055CA" w:rsidRPr="00D65F5C">
              <w:rPr>
                <w:rFonts w:ascii="標楷體" w:eastAsia="標楷體" w:hAnsi="標楷體" w:cs="MS Mincho" w:hint="eastAsia"/>
                <w:szCs w:val="24"/>
                <w:u w:val="single"/>
              </w:rPr>
              <w:t>事業</w:t>
            </w:r>
            <w:r w:rsidR="00561EDE" w:rsidRPr="00D65F5C">
              <w:rPr>
                <w:rFonts w:ascii="標楷體" w:eastAsia="標楷體" w:hAnsi="標楷體" w:cs="MS Mincho" w:hint="eastAsia"/>
                <w:szCs w:val="24"/>
                <w:u w:val="single"/>
              </w:rPr>
              <w:t>選</w:t>
            </w:r>
            <w:r w:rsidR="00404C16" w:rsidRPr="00D65F5C">
              <w:rPr>
                <w:rFonts w:ascii="標楷體" w:eastAsia="標楷體" w:hAnsi="標楷體" w:cs="Times New Roman"/>
                <w:szCs w:val="24"/>
                <w:u w:val="single"/>
              </w:rPr>
              <w:t>定之</w:t>
            </w:r>
            <w:r w:rsidR="00404C16" w:rsidRPr="00D65F5C">
              <w:rPr>
                <w:rFonts w:ascii="標楷體" w:eastAsia="標楷體" w:hAnsi="標楷體" w:cs="Times New Roman"/>
                <w:szCs w:val="24"/>
              </w:rPr>
              <w:t>。</w:t>
            </w:r>
          </w:p>
          <w:p w:rsidR="00D875AF" w:rsidRPr="00D65F5C" w:rsidRDefault="00D875AF" w:rsidP="00FF5058">
            <w:pPr>
              <w:rPr>
                <w:rFonts w:ascii="標楷體" w:eastAsia="標楷體" w:hAnsi="標楷體" w:cs="Times New Roman"/>
                <w:szCs w:val="24"/>
              </w:rPr>
            </w:pPr>
            <w:r w:rsidRPr="00D65F5C">
              <w:rPr>
                <w:rFonts w:ascii="標楷體" w:eastAsia="標楷體" w:hAnsi="標楷體" w:cs="Times New Roman"/>
                <w:szCs w:val="24"/>
              </w:rPr>
              <w:t>其不足</w:t>
            </w:r>
            <w:proofErr w:type="gramStart"/>
            <w:r w:rsidRPr="00D65F5C">
              <w:rPr>
                <w:rFonts w:ascii="標楷體" w:eastAsia="標楷體" w:hAnsi="標楷體" w:cs="Times New Roman"/>
                <w:szCs w:val="24"/>
              </w:rPr>
              <w:t>一</w:t>
            </w:r>
            <w:proofErr w:type="gramEnd"/>
            <w:r w:rsidRPr="00D65F5C">
              <w:rPr>
                <w:rFonts w:ascii="標楷體" w:eastAsia="標楷體" w:hAnsi="標楷體" w:cs="Times New Roman"/>
                <w:szCs w:val="24"/>
              </w:rPr>
              <w:t>交易單位者</w:t>
            </w:r>
            <w:proofErr w:type="gramStart"/>
            <w:r w:rsidRPr="00D65F5C">
              <w:rPr>
                <w:rFonts w:ascii="標楷體" w:eastAsia="標楷體" w:hAnsi="標楷體" w:cs="Times New Roman"/>
                <w:szCs w:val="24"/>
              </w:rPr>
              <w:t>準</w:t>
            </w:r>
            <w:proofErr w:type="gramEnd"/>
            <w:r w:rsidRPr="00D65F5C">
              <w:rPr>
                <w:rFonts w:ascii="標楷體" w:eastAsia="標楷體" w:hAnsi="標楷體" w:cs="Times New Roman"/>
                <w:szCs w:val="24"/>
              </w:rPr>
              <w:t>用本公司上市股票零股交易辦法。</w:t>
            </w:r>
          </w:p>
          <w:p w:rsidR="0026771F" w:rsidRPr="00D65F5C" w:rsidRDefault="0026771F" w:rsidP="00FF5058">
            <w:pPr>
              <w:rPr>
                <w:rFonts w:ascii="標楷體" w:eastAsia="標楷體" w:hAnsi="標楷體"/>
                <w:szCs w:val="24"/>
                <w:u w:val="single"/>
              </w:rPr>
            </w:pPr>
          </w:p>
        </w:tc>
        <w:tc>
          <w:tcPr>
            <w:tcW w:w="3902" w:type="dxa"/>
          </w:tcPr>
          <w:p w:rsidR="00D875AF" w:rsidRPr="00D65F5C" w:rsidRDefault="00D875AF" w:rsidP="002C5754">
            <w:pPr>
              <w:rPr>
                <w:rFonts w:ascii="標楷體" w:eastAsia="標楷體" w:hAnsi="標楷體" w:cs="Times New Roman"/>
                <w:szCs w:val="24"/>
              </w:rPr>
            </w:pPr>
            <w:r w:rsidRPr="00D65F5C">
              <w:rPr>
                <w:rFonts w:ascii="標楷體" w:eastAsia="標楷體" w:hAnsi="標楷體" w:cs="Times New Roman"/>
                <w:szCs w:val="24"/>
              </w:rPr>
              <w:t>第六條</w:t>
            </w:r>
          </w:p>
          <w:p w:rsidR="00D875AF" w:rsidRPr="00D65F5C" w:rsidRDefault="00D875AF" w:rsidP="002C5754">
            <w:pPr>
              <w:rPr>
                <w:rFonts w:ascii="標楷體" w:eastAsia="標楷體" w:hAnsi="標楷體" w:cs="Times New Roman"/>
                <w:szCs w:val="24"/>
              </w:rPr>
            </w:pPr>
            <w:r w:rsidRPr="00D65F5C">
              <w:rPr>
                <w:rFonts w:ascii="標楷體" w:eastAsia="標楷體" w:hAnsi="標楷體" w:cs="Times New Roman"/>
                <w:szCs w:val="24"/>
              </w:rPr>
              <w:t>受益憑證申報買賣之數量，應為一交易單位或其整倍數，以一千受益權單位為一交易單位；</w:t>
            </w:r>
            <w:r w:rsidRPr="00D65F5C">
              <w:rPr>
                <w:rFonts w:ascii="標楷體" w:eastAsia="標楷體" w:hAnsi="標楷體" w:cs="Times New Roman"/>
                <w:szCs w:val="24"/>
                <w:u w:val="single"/>
              </w:rPr>
              <w:t>但</w:t>
            </w:r>
            <w:r w:rsidRPr="00D65F5C">
              <w:rPr>
                <w:rFonts w:ascii="標楷體" w:eastAsia="標楷體" w:hAnsi="標楷體" w:cs="Times New Roman"/>
                <w:szCs w:val="24"/>
              </w:rPr>
              <w:t>境外指數股票型基金受益憑證之交易單位得由境外基金機構選定之。</w:t>
            </w:r>
          </w:p>
          <w:p w:rsidR="00036335" w:rsidRPr="00D65F5C" w:rsidRDefault="00036335" w:rsidP="002C5754">
            <w:pPr>
              <w:rPr>
                <w:rFonts w:ascii="標楷體" w:eastAsia="標楷體" w:hAnsi="標楷體" w:cs="Times New Roman"/>
                <w:szCs w:val="24"/>
              </w:rPr>
            </w:pPr>
          </w:p>
          <w:p w:rsidR="00036335" w:rsidRPr="00D65F5C" w:rsidRDefault="00036335" w:rsidP="002C5754">
            <w:pPr>
              <w:rPr>
                <w:rFonts w:ascii="標楷體" w:eastAsia="標楷體" w:hAnsi="標楷體" w:cs="Times New Roman"/>
                <w:szCs w:val="24"/>
              </w:rPr>
            </w:pPr>
          </w:p>
          <w:p w:rsidR="00D875AF" w:rsidRPr="00D65F5C" w:rsidRDefault="00D875AF" w:rsidP="002C5754">
            <w:pPr>
              <w:rPr>
                <w:rFonts w:ascii="標楷體" w:eastAsia="標楷體" w:hAnsi="標楷體"/>
                <w:szCs w:val="24"/>
              </w:rPr>
            </w:pPr>
            <w:r w:rsidRPr="00D65F5C">
              <w:rPr>
                <w:rFonts w:ascii="標楷體" w:eastAsia="標楷體" w:hAnsi="標楷體" w:cs="Times New Roman"/>
                <w:szCs w:val="24"/>
              </w:rPr>
              <w:t>其不足</w:t>
            </w:r>
            <w:proofErr w:type="gramStart"/>
            <w:r w:rsidRPr="00D65F5C">
              <w:rPr>
                <w:rFonts w:ascii="標楷體" w:eastAsia="標楷體" w:hAnsi="標楷體" w:cs="Times New Roman"/>
                <w:szCs w:val="24"/>
              </w:rPr>
              <w:t>一</w:t>
            </w:r>
            <w:proofErr w:type="gramEnd"/>
            <w:r w:rsidRPr="00D65F5C">
              <w:rPr>
                <w:rFonts w:ascii="標楷體" w:eastAsia="標楷體" w:hAnsi="標楷體" w:cs="Times New Roman"/>
                <w:szCs w:val="24"/>
              </w:rPr>
              <w:t>交易單位者</w:t>
            </w:r>
            <w:proofErr w:type="gramStart"/>
            <w:r w:rsidRPr="00D65F5C">
              <w:rPr>
                <w:rFonts w:ascii="標楷體" w:eastAsia="標楷體" w:hAnsi="標楷體" w:cs="Times New Roman"/>
                <w:szCs w:val="24"/>
              </w:rPr>
              <w:t>準</w:t>
            </w:r>
            <w:proofErr w:type="gramEnd"/>
            <w:r w:rsidRPr="00D65F5C">
              <w:rPr>
                <w:rFonts w:ascii="標楷體" w:eastAsia="標楷體" w:hAnsi="標楷體" w:cs="Times New Roman"/>
                <w:szCs w:val="24"/>
              </w:rPr>
              <w:t>用本公司上市股票零股交易辦法。</w:t>
            </w:r>
          </w:p>
        </w:tc>
        <w:tc>
          <w:tcPr>
            <w:tcW w:w="2861" w:type="dxa"/>
          </w:tcPr>
          <w:p w:rsidR="00DA244A" w:rsidRPr="00D65F5C" w:rsidRDefault="00B055CA" w:rsidP="00642F04">
            <w:pPr>
              <w:rPr>
                <w:rFonts w:ascii="標楷體" w:eastAsia="標楷體" w:hAnsi="標楷體" w:cs="SimSun"/>
              </w:rPr>
            </w:pPr>
            <w:r w:rsidRPr="00D65F5C">
              <w:rPr>
                <w:rFonts w:ascii="標楷體" w:eastAsia="標楷體" w:hAnsi="標楷體"/>
              </w:rPr>
              <w:t>因</w:t>
            </w:r>
            <w:r w:rsidR="003B4CEB" w:rsidRPr="00D65F5C">
              <w:rPr>
                <w:rFonts w:ascii="標楷體" w:eastAsia="標楷體" w:hAnsi="標楷體"/>
              </w:rPr>
              <w:t>應</w:t>
            </w:r>
            <w:r w:rsidRPr="00D65F5C">
              <w:rPr>
                <w:rFonts w:ascii="標楷體" w:eastAsia="標楷體" w:hAnsi="標楷體" w:hint="eastAsia"/>
              </w:rPr>
              <w:t>ETF</w:t>
            </w:r>
            <w:r w:rsidRPr="00D65F5C">
              <w:rPr>
                <w:rFonts w:ascii="標楷體" w:eastAsia="標楷體" w:hAnsi="標楷體" w:cs="SimSun" w:hint="eastAsia"/>
              </w:rPr>
              <w:t>多</w:t>
            </w:r>
            <w:r w:rsidRPr="00D65F5C">
              <w:rPr>
                <w:rFonts w:ascii="標楷體" w:eastAsia="標楷體" w:hAnsi="標楷體" w:cs="MS Mincho" w:hint="eastAsia"/>
              </w:rPr>
              <w:t>元化發展，有加掛</w:t>
            </w:r>
            <w:r w:rsidR="00E2240D" w:rsidRPr="00D65F5C">
              <w:rPr>
                <w:rFonts w:ascii="標楷體" w:eastAsia="標楷體" w:hAnsi="標楷體" w:hint="eastAsia"/>
              </w:rPr>
              <w:t>其他</w:t>
            </w:r>
            <w:r w:rsidRPr="00D65F5C">
              <w:rPr>
                <w:rFonts w:ascii="標楷體" w:eastAsia="標楷體" w:hAnsi="標楷體"/>
              </w:rPr>
              <w:t>幣別</w:t>
            </w:r>
            <w:proofErr w:type="gramStart"/>
            <w:r w:rsidR="009521D9" w:rsidRPr="00D65F5C">
              <w:rPr>
                <w:rFonts w:ascii="標楷體" w:eastAsia="標楷體" w:hAnsi="標楷體" w:cs="SimSun" w:hint="eastAsia"/>
              </w:rPr>
              <w:t>之</w:t>
            </w:r>
            <w:proofErr w:type="gramEnd"/>
            <w:r w:rsidR="009521D9" w:rsidRPr="00D65F5C">
              <w:rPr>
                <w:rFonts w:ascii="標楷體" w:eastAsia="標楷體" w:hAnsi="標楷體" w:cs="SimSun" w:hint="eastAsia"/>
              </w:rPr>
              <w:t>市場需求</w:t>
            </w:r>
            <w:r w:rsidR="00E2240D" w:rsidRPr="00D65F5C">
              <w:rPr>
                <w:rFonts w:ascii="標楷體" w:eastAsia="標楷體" w:hAnsi="標楷體"/>
              </w:rPr>
              <w:t>，惟不同幣</w:t>
            </w:r>
            <w:r w:rsidR="00E2240D" w:rsidRPr="00D65F5C">
              <w:rPr>
                <w:rFonts w:ascii="標楷體" w:eastAsia="標楷體" w:hAnsi="標楷體" w:cs="MS Mincho" w:hint="eastAsia"/>
              </w:rPr>
              <w:t>別</w:t>
            </w:r>
            <w:r w:rsidR="009521D9" w:rsidRPr="00D65F5C">
              <w:rPr>
                <w:rFonts w:ascii="標楷體" w:eastAsia="標楷體" w:hAnsi="標楷體" w:cs="MS Mincho" w:hint="eastAsia"/>
              </w:rPr>
              <w:t>間</w:t>
            </w:r>
            <w:r w:rsidR="00E2240D" w:rsidRPr="00D65F5C">
              <w:rPr>
                <w:rFonts w:ascii="標楷體" w:eastAsia="標楷體" w:hAnsi="標楷體"/>
              </w:rPr>
              <w:t>幣值差異</w:t>
            </w:r>
            <w:r w:rsidR="009521D9" w:rsidRPr="00D65F5C">
              <w:rPr>
                <w:rFonts w:ascii="標楷體" w:eastAsia="標楷體" w:hAnsi="標楷體" w:hint="eastAsia"/>
              </w:rPr>
              <w:t>可能較</w:t>
            </w:r>
            <w:r w:rsidR="00E2240D" w:rsidRPr="00D65F5C">
              <w:rPr>
                <w:rFonts w:ascii="標楷體" w:eastAsia="標楷體" w:hAnsi="標楷體"/>
              </w:rPr>
              <w:t>大，</w:t>
            </w:r>
            <w:proofErr w:type="gramStart"/>
            <w:r w:rsidR="00E2240D" w:rsidRPr="00D65F5C">
              <w:rPr>
                <w:rFonts w:ascii="標楷體" w:eastAsia="標楷體" w:hAnsi="標楷體" w:hint="eastAsia"/>
              </w:rPr>
              <w:t>致</w:t>
            </w:r>
            <w:r w:rsidRPr="00D65F5C">
              <w:rPr>
                <w:rFonts w:ascii="標楷體" w:eastAsia="標楷體" w:hAnsi="標楷體" w:cs="MS Mincho" w:hint="eastAsia"/>
              </w:rPr>
              <w:t>加掛與</w:t>
            </w:r>
            <w:proofErr w:type="gramEnd"/>
            <w:r w:rsidRPr="00D65F5C">
              <w:rPr>
                <w:rFonts w:ascii="標楷體" w:eastAsia="標楷體" w:hAnsi="標楷體" w:cs="MS Mincho" w:hint="eastAsia"/>
              </w:rPr>
              <w:t>被加掛ETF</w:t>
            </w:r>
            <w:r w:rsidR="00E33DD0" w:rsidRPr="00D65F5C">
              <w:rPr>
                <w:rFonts w:ascii="標楷體" w:eastAsia="標楷體" w:hAnsi="標楷體" w:cs="MS Mincho" w:hint="eastAsia"/>
              </w:rPr>
              <w:t>在</w:t>
            </w:r>
            <w:r w:rsidR="00E2240D" w:rsidRPr="00D65F5C">
              <w:rPr>
                <w:rFonts w:ascii="標楷體" w:eastAsia="標楷體" w:hAnsi="標楷體" w:cs="MS Mincho" w:hint="eastAsia"/>
              </w:rPr>
              <w:t>相同交易單位下</w:t>
            </w:r>
            <w:r w:rsidR="00E33DD0" w:rsidRPr="00D65F5C">
              <w:rPr>
                <w:rFonts w:ascii="標楷體" w:eastAsia="標楷體" w:hAnsi="標楷體" w:cs="MS Mincho" w:hint="eastAsia"/>
              </w:rPr>
              <w:t>，</w:t>
            </w:r>
            <w:proofErr w:type="gramStart"/>
            <w:r w:rsidR="00B508A6" w:rsidRPr="00D65F5C">
              <w:rPr>
                <w:rFonts w:ascii="標楷體" w:eastAsia="標楷體" w:hAnsi="標楷體" w:cs="MS Mincho" w:hint="eastAsia"/>
              </w:rPr>
              <w:t>一</w:t>
            </w:r>
            <w:proofErr w:type="gramEnd"/>
            <w:r w:rsidR="00A6393A" w:rsidRPr="00D65F5C">
              <w:rPr>
                <w:rFonts w:ascii="標楷體" w:eastAsia="標楷體" w:hAnsi="標楷體" w:cs="MS Mincho" w:hint="eastAsia"/>
              </w:rPr>
              <w:t>升降單位</w:t>
            </w:r>
            <w:r w:rsidR="00642F04" w:rsidRPr="00D65F5C">
              <w:rPr>
                <w:rFonts w:ascii="標楷體" w:eastAsia="標楷體" w:hAnsi="標楷體" w:cs="MS Mincho" w:hint="eastAsia"/>
              </w:rPr>
              <w:t>二者</w:t>
            </w:r>
            <w:r w:rsidR="00E2240D" w:rsidRPr="00D65F5C">
              <w:rPr>
                <w:rFonts w:ascii="標楷體" w:eastAsia="標楷體" w:hAnsi="標楷體" w:cs="MS Mincho" w:hint="eastAsia"/>
              </w:rPr>
              <w:t>價值</w:t>
            </w:r>
            <w:r w:rsidR="003B4CEB" w:rsidRPr="00D65F5C">
              <w:rPr>
                <w:rFonts w:ascii="標楷體" w:eastAsia="標楷體" w:hAnsi="標楷體" w:cs="MS Mincho" w:hint="eastAsia"/>
              </w:rPr>
              <w:t>差異</w:t>
            </w:r>
            <w:r w:rsidR="00A6393A" w:rsidRPr="00D65F5C">
              <w:rPr>
                <w:rFonts w:ascii="標楷體" w:eastAsia="標楷體" w:hAnsi="標楷體" w:cs="MS Mincho" w:hint="eastAsia"/>
              </w:rPr>
              <w:t>過大之情形</w:t>
            </w:r>
            <w:r w:rsidRPr="00D65F5C">
              <w:rPr>
                <w:rFonts w:ascii="標楷體" w:eastAsia="標楷體" w:hAnsi="標楷體" w:cs="SimSun" w:hint="eastAsia"/>
              </w:rPr>
              <w:t>，</w:t>
            </w:r>
            <w:r w:rsidR="00E33DD0" w:rsidRPr="00D65F5C">
              <w:rPr>
                <w:rFonts w:ascii="標楷體" w:eastAsia="標楷體" w:hAnsi="標楷體" w:cs="SimSun" w:hint="eastAsia"/>
              </w:rPr>
              <w:t>為使</w:t>
            </w:r>
            <w:proofErr w:type="gramStart"/>
            <w:r w:rsidR="00E33DD0" w:rsidRPr="00D65F5C">
              <w:rPr>
                <w:rFonts w:ascii="標楷體" w:eastAsia="標楷體" w:hAnsi="標楷體" w:cs="SimSun" w:hint="eastAsia"/>
              </w:rPr>
              <w:t>加掛與被</w:t>
            </w:r>
            <w:proofErr w:type="gramEnd"/>
            <w:r w:rsidR="00E33DD0" w:rsidRPr="00D65F5C">
              <w:rPr>
                <w:rFonts w:ascii="標楷體" w:eastAsia="標楷體" w:hAnsi="標楷體" w:cs="SimSun" w:hint="eastAsia"/>
              </w:rPr>
              <w:t>加掛ETF</w:t>
            </w:r>
            <w:proofErr w:type="gramStart"/>
            <w:r w:rsidR="009521D9" w:rsidRPr="00D65F5C">
              <w:rPr>
                <w:rFonts w:ascii="標楷體" w:eastAsia="標楷體" w:hAnsi="標楷體" w:cs="SimSun" w:hint="eastAsia"/>
              </w:rPr>
              <w:t>ㄧ</w:t>
            </w:r>
            <w:proofErr w:type="gramEnd"/>
            <w:r w:rsidR="00E33DD0" w:rsidRPr="00D65F5C">
              <w:rPr>
                <w:rFonts w:ascii="標楷體" w:eastAsia="標楷體" w:hAnsi="標楷體" w:cs="SimSun" w:hint="eastAsia"/>
              </w:rPr>
              <w:t>升降單位價格貼近，</w:t>
            </w:r>
            <w:r w:rsidR="00A6393A" w:rsidRPr="00D65F5C">
              <w:rPr>
                <w:rFonts w:ascii="標楷體" w:eastAsia="標楷體" w:hAnsi="標楷體" w:cs="SimSun" w:hint="eastAsia"/>
              </w:rPr>
              <w:t>調整加掛ETF</w:t>
            </w:r>
            <w:r w:rsidR="00B508A6" w:rsidRPr="00D65F5C">
              <w:rPr>
                <w:rFonts w:ascii="標楷體" w:eastAsia="標楷體" w:hAnsi="標楷體" w:cs="SimSun" w:hint="eastAsia"/>
              </w:rPr>
              <w:t>得以一百</w:t>
            </w:r>
            <w:r w:rsidR="00335634" w:rsidRPr="00D65F5C">
              <w:rPr>
                <w:rFonts w:ascii="標楷體" w:eastAsia="標楷體" w:hAnsi="標楷體" w:cs="SimSun" w:hint="eastAsia"/>
              </w:rPr>
              <w:t>受益權</w:t>
            </w:r>
            <w:r w:rsidR="009521D9" w:rsidRPr="00D65F5C">
              <w:rPr>
                <w:rFonts w:ascii="標楷體" w:eastAsia="標楷體" w:hAnsi="標楷體" w:cs="SimSun" w:hint="eastAsia"/>
              </w:rPr>
              <w:t>單位</w:t>
            </w:r>
            <w:r w:rsidR="00B508A6" w:rsidRPr="00D65F5C">
              <w:rPr>
                <w:rFonts w:ascii="標楷體" w:eastAsia="標楷體" w:hAnsi="標楷體" w:cs="SimSun" w:hint="eastAsia"/>
              </w:rPr>
              <w:t>或其整倍數</w:t>
            </w:r>
            <w:r w:rsidR="00A6393A" w:rsidRPr="00D65F5C">
              <w:rPr>
                <w:rFonts w:ascii="標楷體" w:eastAsia="標楷體" w:hAnsi="標楷體" w:cs="SimSun" w:hint="eastAsia"/>
              </w:rPr>
              <w:t>為交易單位，</w:t>
            </w:r>
            <w:r w:rsidR="00751D40" w:rsidRPr="00D65F5C">
              <w:rPr>
                <w:rFonts w:ascii="標楷體" w:eastAsia="標楷體" w:hAnsi="標楷體" w:cs="SimSun" w:hint="eastAsia"/>
              </w:rPr>
              <w:t>由投信事業選訂，</w:t>
            </w:r>
            <w:proofErr w:type="gramStart"/>
            <w:r w:rsidR="006521D4" w:rsidRPr="00D65F5C">
              <w:rPr>
                <w:rFonts w:ascii="標楷體" w:eastAsia="標楷體" w:hAnsi="標楷體" w:cs="MS Mincho" w:hint="eastAsia"/>
              </w:rPr>
              <w:t>爰</w:t>
            </w:r>
            <w:proofErr w:type="gramEnd"/>
            <w:r w:rsidR="006521D4" w:rsidRPr="00D65F5C">
              <w:rPr>
                <w:rFonts w:ascii="標楷體" w:eastAsia="標楷體" w:hAnsi="標楷體" w:cs="MS Mincho" w:hint="eastAsia"/>
              </w:rPr>
              <w:t>增訂第一項後段。</w:t>
            </w:r>
          </w:p>
        </w:tc>
      </w:tr>
      <w:tr w:rsidR="00D875AF" w:rsidRPr="00D65F5C" w:rsidTr="004A36C2">
        <w:tc>
          <w:tcPr>
            <w:tcW w:w="3902" w:type="dxa"/>
          </w:tcPr>
          <w:p w:rsidR="00D875AF" w:rsidRPr="00D65F5C" w:rsidRDefault="00D875AF" w:rsidP="00FF5058">
            <w:pPr>
              <w:rPr>
                <w:rFonts w:ascii="標楷體" w:eastAsia="標楷體" w:hAnsi="標楷體" w:cs="Times New Roman"/>
                <w:szCs w:val="24"/>
              </w:rPr>
            </w:pPr>
            <w:r w:rsidRPr="00D65F5C">
              <w:rPr>
                <w:rFonts w:ascii="標楷體" w:eastAsia="標楷體" w:hAnsi="標楷體" w:cs="Times New Roman"/>
                <w:szCs w:val="24"/>
              </w:rPr>
              <w:t>第九條</w:t>
            </w:r>
          </w:p>
          <w:p w:rsidR="00D875AF" w:rsidRPr="00D65F5C" w:rsidRDefault="00D875AF" w:rsidP="00FF5058">
            <w:pPr>
              <w:rPr>
                <w:rFonts w:ascii="標楷體" w:eastAsia="標楷體" w:hAnsi="標楷體" w:cs="Times New Roman"/>
                <w:szCs w:val="24"/>
              </w:rPr>
            </w:pPr>
            <w:r w:rsidRPr="00D65F5C">
              <w:rPr>
                <w:rFonts w:ascii="標楷體" w:eastAsia="標楷體" w:hAnsi="標楷體" w:cs="Times New Roman"/>
                <w:szCs w:val="24"/>
              </w:rPr>
              <w:t>除境外指數股票型基金受益憑證外，受益憑證上市首日升降幅度計算之基準，於上市前一營業日分別依下列規定辦理：</w:t>
            </w:r>
          </w:p>
          <w:p w:rsidR="00D875AF" w:rsidRPr="00D65F5C" w:rsidRDefault="00D875AF" w:rsidP="00FF5058">
            <w:pPr>
              <w:ind w:left="480" w:hangingChars="200" w:hanging="480"/>
              <w:rPr>
                <w:rFonts w:ascii="標楷體" w:eastAsia="標楷體" w:hAnsi="標楷體" w:cs="Times New Roman"/>
                <w:szCs w:val="24"/>
              </w:rPr>
            </w:pPr>
            <w:r w:rsidRPr="00D65F5C">
              <w:rPr>
                <w:rFonts w:ascii="標楷體" w:eastAsia="標楷體" w:hAnsi="標楷體" w:cs="Times New Roman"/>
                <w:szCs w:val="24"/>
              </w:rPr>
              <w:t>一、證券投資信託事業募集之證券投資信託基金依證券投資信託基金管理辦法第七十二條可算得最近一營業日之每受益權單位淨資產價值。</w:t>
            </w:r>
          </w:p>
          <w:p w:rsidR="00D875AF" w:rsidRPr="00D65F5C" w:rsidRDefault="00D875AF" w:rsidP="00FF5058">
            <w:pPr>
              <w:ind w:left="480" w:hangingChars="200" w:hanging="480"/>
              <w:rPr>
                <w:rFonts w:ascii="標楷體" w:eastAsia="標楷體" w:hAnsi="標楷體" w:cs="Times New Roman"/>
                <w:szCs w:val="24"/>
              </w:rPr>
            </w:pPr>
            <w:r w:rsidRPr="00D65F5C">
              <w:rPr>
                <w:rFonts w:ascii="標楷體" w:eastAsia="標楷體" w:hAnsi="標楷體" w:cs="Times New Roman"/>
                <w:szCs w:val="24"/>
              </w:rPr>
              <w:t>二、期貨信託事業募集之期貨信託基金依期貨信託基金管理辦法第七十六條可算得之最近一營業日之每受益權單位淨資產價值。</w:t>
            </w:r>
          </w:p>
          <w:p w:rsidR="00D875AF" w:rsidRPr="00D65F5C" w:rsidRDefault="00D875AF" w:rsidP="00FF5058">
            <w:pPr>
              <w:ind w:left="480" w:hangingChars="200" w:hanging="480"/>
              <w:rPr>
                <w:rFonts w:ascii="標楷體" w:eastAsia="標楷體" w:hAnsi="標楷體" w:cs="Times New Roman"/>
                <w:szCs w:val="24"/>
              </w:rPr>
            </w:pPr>
            <w:r w:rsidRPr="00D65F5C">
              <w:rPr>
                <w:rFonts w:ascii="標楷體" w:eastAsia="標楷體" w:hAnsi="標楷體" w:cs="Times New Roman"/>
                <w:szCs w:val="24"/>
              </w:rPr>
              <w:t>三、受託機構成立之不動產投資信託基金依不動產投資信託契約載明計算之每受益權單位淨資產價值。</w:t>
            </w:r>
          </w:p>
          <w:p w:rsidR="00561EDE" w:rsidRPr="00D65F5C" w:rsidRDefault="00D875AF" w:rsidP="00561EDE">
            <w:pPr>
              <w:ind w:left="600" w:hangingChars="250" w:hanging="600"/>
              <w:rPr>
                <w:rFonts w:ascii="標楷體" w:eastAsia="標楷體" w:hAnsi="標楷體" w:cs="Times New Roman"/>
                <w:szCs w:val="24"/>
                <w:u w:val="single"/>
              </w:rPr>
            </w:pPr>
            <w:r w:rsidRPr="00D65F5C">
              <w:rPr>
                <w:rFonts w:ascii="標楷體" w:eastAsia="標楷體" w:hAnsi="標楷體" w:cs="Times New Roman"/>
                <w:szCs w:val="24"/>
              </w:rPr>
              <w:t>四、加掛 ETF受益憑證依</w:t>
            </w:r>
            <w:r w:rsidR="00561EDE" w:rsidRPr="00D65F5C">
              <w:rPr>
                <w:rFonts w:ascii="標楷體" w:eastAsia="標楷體" w:hAnsi="標楷體" w:cs="Times New Roman"/>
                <w:szCs w:val="24"/>
                <w:u w:val="single"/>
              </w:rPr>
              <w:t>其交易單</w:t>
            </w:r>
          </w:p>
          <w:p w:rsidR="00561EDE" w:rsidRPr="00D65F5C" w:rsidRDefault="00561EDE" w:rsidP="00561EDE">
            <w:pPr>
              <w:ind w:left="600" w:hangingChars="250" w:hanging="600"/>
              <w:rPr>
                <w:rFonts w:ascii="標楷體" w:eastAsia="標楷體" w:hAnsi="標楷體" w:cs="Times New Roman"/>
                <w:szCs w:val="24"/>
                <w:u w:val="single"/>
              </w:rPr>
            </w:pPr>
            <w:r w:rsidRPr="00D65F5C">
              <w:rPr>
                <w:rFonts w:ascii="標楷體" w:eastAsia="標楷體" w:hAnsi="標楷體" w:cs="Times New Roman" w:hint="eastAsia"/>
                <w:szCs w:val="24"/>
              </w:rPr>
              <w:t xml:space="preserve">    </w:t>
            </w:r>
            <w:r w:rsidR="00D81133" w:rsidRPr="00D65F5C">
              <w:rPr>
                <w:rFonts w:ascii="標楷體" w:eastAsia="標楷體" w:hAnsi="標楷體" w:cs="Times New Roman"/>
                <w:szCs w:val="24"/>
                <w:u w:val="single"/>
              </w:rPr>
              <w:t>位與第二條第一</w:t>
            </w:r>
            <w:r w:rsidRPr="00D65F5C">
              <w:rPr>
                <w:rFonts w:ascii="標楷體" w:eastAsia="標楷體" w:hAnsi="標楷體" w:cs="Times New Roman"/>
                <w:szCs w:val="24"/>
                <w:u w:val="single"/>
              </w:rPr>
              <w:t>項第二款第一</w:t>
            </w:r>
          </w:p>
          <w:p w:rsidR="00561EDE" w:rsidRPr="00D65F5C" w:rsidRDefault="00561EDE" w:rsidP="00561EDE">
            <w:pPr>
              <w:ind w:leftChars="200" w:left="600" w:hangingChars="50" w:hanging="120"/>
              <w:rPr>
                <w:rFonts w:ascii="標楷體" w:eastAsia="標楷體" w:hAnsi="標楷體" w:cs="Times New Roman"/>
                <w:szCs w:val="24"/>
                <w:u w:val="single"/>
              </w:rPr>
            </w:pPr>
            <w:r w:rsidRPr="00D65F5C">
              <w:rPr>
                <w:rFonts w:ascii="標楷體" w:eastAsia="標楷體" w:hAnsi="標楷體" w:cs="Times New Roman"/>
                <w:szCs w:val="24"/>
                <w:u w:val="single"/>
              </w:rPr>
              <w:t>目之受益憑證交易單位比例</w:t>
            </w:r>
            <w:r w:rsidR="006521D4" w:rsidRPr="00D65F5C">
              <w:rPr>
                <w:rFonts w:ascii="標楷體" w:eastAsia="標楷體" w:hAnsi="標楷體" w:cs="Times New Roman"/>
                <w:szCs w:val="24"/>
                <w:u w:val="single"/>
              </w:rPr>
              <w:t>及</w:t>
            </w:r>
          </w:p>
          <w:p w:rsidR="00561EDE" w:rsidRPr="00D65F5C" w:rsidRDefault="00D875AF" w:rsidP="00561EDE">
            <w:pPr>
              <w:ind w:leftChars="200" w:left="600" w:hangingChars="50" w:hanging="120"/>
              <w:rPr>
                <w:rFonts w:ascii="標楷體" w:eastAsia="標楷體" w:hAnsi="標楷體" w:cs="Times New Roman"/>
                <w:szCs w:val="24"/>
              </w:rPr>
            </w:pPr>
            <w:r w:rsidRPr="00D65F5C">
              <w:rPr>
                <w:rFonts w:ascii="標楷體" w:eastAsia="標楷體" w:hAnsi="標楷體" w:cs="Times New Roman"/>
                <w:szCs w:val="24"/>
              </w:rPr>
              <w:t>匯率換算之最近一營業日之每</w:t>
            </w:r>
          </w:p>
          <w:p w:rsidR="00D875AF" w:rsidRPr="00D65F5C" w:rsidRDefault="00D875AF" w:rsidP="00561EDE">
            <w:pPr>
              <w:ind w:leftChars="200" w:left="600" w:hangingChars="50" w:hanging="120"/>
              <w:rPr>
                <w:rFonts w:ascii="標楷體" w:eastAsia="標楷體" w:hAnsi="標楷體" w:cs="Times New Roman"/>
                <w:szCs w:val="24"/>
              </w:rPr>
            </w:pPr>
            <w:r w:rsidRPr="00D65F5C">
              <w:rPr>
                <w:rFonts w:ascii="標楷體" w:eastAsia="標楷體" w:hAnsi="標楷體" w:cs="Times New Roman"/>
                <w:szCs w:val="24"/>
              </w:rPr>
              <w:t>受益權單位淨資產價值。</w:t>
            </w:r>
          </w:p>
          <w:p w:rsidR="00D875AF" w:rsidRPr="00D65F5C" w:rsidRDefault="00D875AF" w:rsidP="00FF5058">
            <w:pPr>
              <w:rPr>
                <w:rFonts w:ascii="標楷體" w:eastAsia="標楷體" w:hAnsi="標楷體" w:cs="Times New Roman"/>
                <w:szCs w:val="24"/>
              </w:rPr>
            </w:pPr>
            <w:r w:rsidRPr="00D65F5C">
              <w:rPr>
                <w:rFonts w:ascii="標楷體" w:eastAsia="標楷體" w:hAnsi="標楷體" w:cs="Times New Roman"/>
                <w:szCs w:val="24"/>
              </w:rPr>
              <w:t>前項受益憑證上市首日之開盤競價</w:t>
            </w:r>
            <w:r w:rsidRPr="00D65F5C">
              <w:rPr>
                <w:rFonts w:ascii="標楷體" w:eastAsia="標楷體" w:hAnsi="標楷體" w:cs="Times New Roman"/>
                <w:szCs w:val="24"/>
              </w:rPr>
              <w:lastRenderedPageBreak/>
              <w:t>基準，為同項所訂基準依第七條第二、三項規定辦理後之價格。</w:t>
            </w:r>
          </w:p>
          <w:p w:rsidR="00D875AF" w:rsidRPr="00D65F5C" w:rsidRDefault="00D875AF" w:rsidP="00FF5058">
            <w:pPr>
              <w:rPr>
                <w:rFonts w:ascii="標楷體" w:eastAsia="標楷體" w:hAnsi="標楷體" w:cs="Times New Roman"/>
                <w:szCs w:val="24"/>
              </w:rPr>
            </w:pPr>
            <w:r w:rsidRPr="00D65F5C">
              <w:rPr>
                <w:rFonts w:ascii="標楷體" w:eastAsia="標楷體" w:hAnsi="標楷體" w:cs="Times New Roman"/>
                <w:szCs w:val="24"/>
              </w:rPr>
              <w:t>境外指數股票型基金受益憑證上市首日之開盤競價基準，為上市前一日本公司營業時間內，境外基金總代理人依境外基金管理辦法第十四條規定公告所代理境外基金之最新單位淨資產價值依第七條第二項規定辦理後之價格。</w:t>
            </w:r>
          </w:p>
          <w:p w:rsidR="00D875AF" w:rsidRPr="00D65F5C" w:rsidRDefault="00D875AF" w:rsidP="00FF5058">
            <w:pPr>
              <w:pStyle w:val="a4"/>
              <w:kinsoku w:val="0"/>
              <w:overflowPunct w:val="0"/>
              <w:autoSpaceDE w:val="0"/>
              <w:autoSpaceDN w:val="0"/>
              <w:adjustRightInd w:val="0"/>
              <w:snapToGrid w:val="0"/>
              <w:ind w:firstLineChars="200" w:firstLine="480"/>
              <w:rPr>
                <w:snapToGrid w:val="0"/>
              </w:rPr>
            </w:pPr>
          </w:p>
        </w:tc>
        <w:tc>
          <w:tcPr>
            <w:tcW w:w="3902" w:type="dxa"/>
          </w:tcPr>
          <w:p w:rsidR="00D875AF" w:rsidRPr="00D65F5C" w:rsidRDefault="00D875AF" w:rsidP="002C5754">
            <w:pPr>
              <w:rPr>
                <w:rFonts w:ascii="標楷體" w:eastAsia="標楷體" w:hAnsi="標楷體" w:cs="Times New Roman"/>
                <w:szCs w:val="24"/>
              </w:rPr>
            </w:pPr>
            <w:r w:rsidRPr="00D65F5C">
              <w:rPr>
                <w:rFonts w:ascii="標楷體" w:eastAsia="標楷體" w:hAnsi="標楷體" w:cs="Times New Roman"/>
                <w:szCs w:val="24"/>
              </w:rPr>
              <w:lastRenderedPageBreak/>
              <w:t>第九條</w:t>
            </w:r>
          </w:p>
          <w:p w:rsidR="00D875AF" w:rsidRPr="00D65F5C" w:rsidRDefault="00D875AF" w:rsidP="002C5754">
            <w:pPr>
              <w:rPr>
                <w:rFonts w:ascii="標楷體" w:eastAsia="標楷體" w:hAnsi="標楷體" w:cs="Times New Roman"/>
                <w:szCs w:val="24"/>
              </w:rPr>
            </w:pPr>
            <w:r w:rsidRPr="00D65F5C">
              <w:rPr>
                <w:rFonts w:ascii="標楷體" w:eastAsia="標楷體" w:hAnsi="標楷體" w:cs="Times New Roman"/>
                <w:szCs w:val="24"/>
              </w:rPr>
              <w:t>除境外指數股票型基金受益憑證外，受益憑證上市首日升降幅度計算之基準，於上市前一營業日分別依下列規定辦理：</w:t>
            </w:r>
          </w:p>
          <w:p w:rsidR="00D875AF" w:rsidRPr="00D65F5C" w:rsidRDefault="00D875AF" w:rsidP="00BA3A23">
            <w:pPr>
              <w:ind w:left="480" w:hangingChars="200" w:hanging="480"/>
              <w:rPr>
                <w:rFonts w:ascii="標楷體" w:eastAsia="標楷體" w:hAnsi="標楷體" w:cs="Times New Roman"/>
                <w:szCs w:val="24"/>
              </w:rPr>
            </w:pPr>
            <w:r w:rsidRPr="00D65F5C">
              <w:rPr>
                <w:rFonts w:ascii="標楷體" w:eastAsia="標楷體" w:hAnsi="標楷體" w:cs="Times New Roman"/>
                <w:szCs w:val="24"/>
              </w:rPr>
              <w:t>一、證券投資信託事業募集之證券投資信託基金依證券投資信託基金管理辦法第七十二條可算得最近一營業日之每受益權單位淨資產價值。</w:t>
            </w:r>
          </w:p>
          <w:p w:rsidR="00D875AF" w:rsidRPr="00D65F5C" w:rsidRDefault="00D875AF" w:rsidP="00BA3A23">
            <w:pPr>
              <w:ind w:left="480" w:hangingChars="200" w:hanging="480"/>
              <w:rPr>
                <w:rFonts w:ascii="標楷體" w:eastAsia="標楷體" w:hAnsi="標楷體" w:cs="Times New Roman"/>
                <w:szCs w:val="24"/>
              </w:rPr>
            </w:pPr>
            <w:r w:rsidRPr="00D65F5C">
              <w:rPr>
                <w:rFonts w:ascii="標楷體" w:eastAsia="標楷體" w:hAnsi="標楷體" w:cs="Times New Roman"/>
                <w:szCs w:val="24"/>
              </w:rPr>
              <w:t>二、期貨信託事業募集之期貨信託基金依期貨信託基金管理辦法第七十六條可算得之最近一營業日之每受益權單位淨資產價值。</w:t>
            </w:r>
          </w:p>
          <w:p w:rsidR="00D875AF" w:rsidRPr="00D65F5C" w:rsidRDefault="00D875AF" w:rsidP="00BA3A23">
            <w:pPr>
              <w:ind w:left="480" w:hangingChars="200" w:hanging="480"/>
              <w:rPr>
                <w:rFonts w:ascii="標楷體" w:eastAsia="標楷體" w:hAnsi="標楷體" w:cs="Times New Roman"/>
                <w:szCs w:val="24"/>
              </w:rPr>
            </w:pPr>
            <w:r w:rsidRPr="00D65F5C">
              <w:rPr>
                <w:rFonts w:ascii="標楷體" w:eastAsia="標楷體" w:hAnsi="標楷體" w:cs="Times New Roman"/>
                <w:szCs w:val="24"/>
              </w:rPr>
              <w:t>三、受託機構成立之不動產投資信託基金依不動產投資信託契約載明計算之每受益權單位淨資產價值。</w:t>
            </w:r>
          </w:p>
          <w:p w:rsidR="00D875AF" w:rsidRPr="00D65F5C" w:rsidRDefault="00D875AF" w:rsidP="00BA3A23">
            <w:pPr>
              <w:ind w:left="360" w:hangingChars="150" w:hanging="360"/>
              <w:rPr>
                <w:rFonts w:ascii="標楷體" w:eastAsia="標楷體" w:hAnsi="標楷體" w:cs="Times New Roman"/>
                <w:szCs w:val="24"/>
              </w:rPr>
            </w:pPr>
            <w:r w:rsidRPr="00D65F5C">
              <w:rPr>
                <w:rFonts w:ascii="標楷體" w:eastAsia="標楷體" w:hAnsi="標楷體" w:cs="Times New Roman"/>
                <w:szCs w:val="24"/>
              </w:rPr>
              <w:t>四、加掛 ETF受益憑證依匯率換算之最近一營業日之每受益權單位淨資產價值。</w:t>
            </w:r>
          </w:p>
          <w:p w:rsidR="008E168F" w:rsidRPr="00D65F5C" w:rsidRDefault="008E168F" w:rsidP="00BA3A23">
            <w:pPr>
              <w:ind w:left="360" w:hangingChars="150" w:hanging="360"/>
              <w:rPr>
                <w:rFonts w:ascii="標楷體" w:eastAsia="標楷體" w:hAnsi="標楷體" w:cs="Times New Roman"/>
                <w:szCs w:val="24"/>
              </w:rPr>
            </w:pPr>
          </w:p>
          <w:p w:rsidR="008E168F" w:rsidRPr="00D65F5C" w:rsidRDefault="008E168F" w:rsidP="00BA3A23">
            <w:pPr>
              <w:ind w:left="360" w:hangingChars="150" w:hanging="360"/>
              <w:rPr>
                <w:rFonts w:ascii="標楷體" w:eastAsia="標楷體" w:hAnsi="標楷體" w:cs="Times New Roman"/>
                <w:szCs w:val="24"/>
              </w:rPr>
            </w:pPr>
          </w:p>
          <w:p w:rsidR="00D875AF" w:rsidRPr="00D65F5C" w:rsidRDefault="00D875AF" w:rsidP="002C5754">
            <w:pPr>
              <w:rPr>
                <w:rFonts w:ascii="標楷體" w:eastAsia="標楷體" w:hAnsi="標楷體" w:cs="Times New Roman"/>
                <w:szCs w:val="24"/>
              </w:rPr>
            </w:pPr>
            <w:r w:rsidRPr="00D65F5C">
              <w:rPr>
                <w:rFonts w:ascii="標楷體" w:eastAsia="標楷體" w:hAnsi="標楷體" w:cs="Times New Roman"/>
                <w:szCs w:val="24"/>
              </w:rPr>
              <w:t>前項受益憑證上市首日之開盤競價</w:t>
            </w:r>
            <w:r w:rsidRPr="00D65F5C">
              <w:rPr>
                <w:rFonts w:ascii="標楷體" w:eastAsia="標楷體" w:hAnsi="標楷體" w:cs="Times New Roman"/>
                <w:szCs w:val="24"/>
              </w:rPr>
              <w:lastRenderedPageBreak/>
              <w:t>基準，為同項所訂基準依第七條第二、三項規定辦理後之價格。</w:t>
            </w:r>
          </w:p>
          <w:p w:rsidR="00D875AF" w:rsidRPr="00D65F5C" w:rsidRDefault="00D875AF" w:rsidP="002C5754">
            <w:pPr>
              <w:rPr>
                <w:rFonts w:ascii="標楷體" w:eastAsia="標楷體" w:hAnsi="標楷體" w:cs="Times New Roman"/>
                <w:szCs w:val="24"/>
              </w:rPr>
            </w:pPr>
            <w:r w:rsidRPr="00D65F5C">
              <w:rPr>
                <w:rFonts w:ascii="標楷體" w:eastAsia="標楷體" w:hAnsi="標楷體" w:cs="Times New Roman"/>
                <w:szCs w:val="24"/>
              </w:rPr>
              <w:t>境外指數股票型基金受益憑證上市首日之開盤競價基準，為上市前一日本公司營業時間內，境外基金總代理人依境外基金管理辦法第十四條規定公告所代理境外基金之最新單位淨資產價值依第七條第二項規定辦理後之價格。</w:t>
            </w:r>
          </w:p>
          <w:p w:rsidR="00D875AF" w:rsidRPr="00D65F5C" w:rsidRDefault="00D875AF" w:rsidP="006A10DA">
            <w:pPr>
              <w:pStyle w:val="a4"/>
              <w:kinsoku w:val="0"/>
              <w:overflowPunct w:val="0"/>
              <w:autoSpaceDE w:val="0"/>
              <w:autoSpaceDN w:val="0"/>
              <w:adjustRightInd w:val="0"/>
              <w:snapToGrid w:val="0"/>
              <w:ind w:firstLineChars="200" w:firstLine="480"/>
              <w:rPr>
                <w:snapToGrid w:val="0"/>
              </w:rPr>
            </w:pPr>
          </w:p>
        </w:tc>
        <w:tc>
          <w:tcPr>
            <w:tcW w:w="2861" w:type="dxa"/>
          </w:tcPr>
          <w:p w:rsidR="00D875AF" w:rsidRPr="00D65F5C" w:rsidRDefault="00561EDE" w:rsidP="00561EDE">
            <w:pPr>
              <w:rPr>
                <w:rFonts w:ascii="標楷體" w:eastAsia="標楷體" w:hAnsi="標楷體"/>
              </w:rPr>
            </w:pPr>
            <w:r w:rsidRPr="00D65F5C">
              <w:rPr>
                <w:rFonts w:ascii="標楷體" w:eastAsia="標楷體" w:hAnsi="標楷體"/>
              </w:rPr>
              <w:lastRenderedPageBreak/>
              <w:t>為加掛</w:t>
            </w:r>
            <w:r w:rsidRPr="00D65F5C">
              <w:rPr>
                <w:rFonts w:ascii="標楷體" w:eastAsia="標楷體" w:hAnsi="標楷體" w:hint="eastAsia"/>
              </w:rPr>
              <w:t>ETF交易單位得</w:t>
            </w:r>
            <w:r w:rsidR="00B508A6" w:rsidRPr="00D65F5C">
              <w:rPr>
                <w:rFonts w:ascii="標楷體" w:eastAsia="標楷體" w:hAnsi="標楷體" w:hint="eastAsia"/>
              </w:rPr>
              <w:t>不</w:t>
            </w:r>
            <w:r w:rsidRPr="00D65F5C">
              <w:rPr>
                <w:rFonts w:ascii="標楷體" w:eastAsia="標楷體" w:hAnsi="標楷體" w:hint="eastAsia"/>
              </w:rPr>
              <w:t>與被加掛ETF相同</w:t>
            </w:r>
            <w:r w:rsidR="00C4253F" w:rsidRPr="00D65F5C">
              <w:rPr>
                <w:rFonts w:ascii="標楷體" w:eastAsia="標楷體" w:hAnsi="標楷體"/>
              </w:rPr>
              <w:t>，加掛</w:t>
            </w:r>
            <w:r w:rsidR="00C4253F" w:rsidRPr="00D65F5C">
              <w:rPr>
                <w:rFonts w:ascii="標楷體" w:eastAsia="標楷體" w:hAnsi="標楷體" w:hint="eastAsia"/>
              </w:rPr>
              <w:t>ETF上市</w:t>
            </w:r>
            <w:r w:rsidR="00157627" w:rsidRPr="00D65F5C">
              <w:rPr>
                <w:rFonts w:ascii="標楷體" w:eastAsia="標楷體" w:hAnsi="標楷體" w:hint="eastAsia"/>
              </w:rPr>
              <w:t>前一日，</w:t>
            </w:r>
            <w:r w:rsidR="00C4253F" w:rsidRPr="00D65F5C">
              <w:rPr>
                <w:rFonts w:ascii="標楷體" w:eastAsia="標楷體" w:hAnsi="標楷體" w:hint="eastAsia"/>
              </w:rPr>
              <w:t>發行公司</w:t>
            </w:r>
            <w:r w:rsidR="00737E69" w:rsidRPr="00D65F5C">
              <w:rPr>
                <w:rFonts w:ascii="標楷體" w:eastAsia="標楷體" w:hAnsi="標楷體" w:hint="eastAsia"/>
              </w:rPr>
              <w:t>需</w:t>
            </w:r>
            <w:r w:rsidR="00C4253F" w:rsidRPr="00D65F5C">
              <w:rPr>
                <w:rFonts w:ascii="標楷體" w:eastAsia="標楷體" w:hAnsi="標楷體" w:hint="eastAsia"/>
              </w:rPr>
              <w:t>以</w:t>
            </w:r>
            <w:r w:rsidR="009F647E" w:rsidRPr="00D65F5C">
              <w:rPr>
                <w:rFonts w:ascii="標楷體" w:eastAsia="標楷體" w:hAnsi="標楷體" w:hint="eastAsia"/>
              </w:rPr>
              <w:t>被</w:t>
            </w:r>
            <w:r w:rsidRPr="00D65F5C">
              <w:rPr>
                <w:rFonts w:ascii="標楷體" w:eastAsia="標楷體" w:hAnsi="標楷體" w:hint="eastAsia"/>
              </w:rPr>
              <w:t>加掛ETF</w:t>
            </w:r>
            <w:r w:rsidR="00C4253F" w:rsidRPr="00D65F5C">
              <w:rPr>
                <w:rFonts w:ascii="標楷體" w:eastAsia="標楷體" w:hAnsi="標楷體" w:hint="eastAsia"/>
              </w:rPr>
              <w:t>每受益權單位</w:t>
            </w:r>
            <w:r w:rsidR="00157627" w:rsidRPr="00D65F5C">
              <w:rPr>
                <w:rFonts w:ascii="標楷體" w:eastAsia="標楷體" w:hAnsi="標楷體" w:hint="eastAsia"/>
              </w:rPr>
              <w:t>淨值乘以</w:t>
            </w:r>
            <w:r w:rsidR="009F647E" w:rsidRPr="00D65F5C">
              <w:rPr>
                <w:rFonts w:ascii="標楷體" w:eastAsia="標楷體" w:hAnsi="標楷體" w:hint="eastAsia"/>
              </w:rPr>
              <w:t>其交易單位與</w:t>
            </w:r>
            <w:r w:rsidRPr="00D65F5C">
              <w:rPr>
                <w:rFonts w:ascii="標楷體" w:eastAsia="標楷體" w:hAnsi="標楷體" w:hint="eastAsia"/>
              </w:rPr>
              <w:t>加掛ETF</w:t>
            </w:r>
            <w:r w:rsidR="009F647E" w:rsidRPr="00D65F5C">
              <w:rPr>
                <w:rFonts w:ascii="標楷體" w:eastAsia="標楷體" w:hAnsi="標楷體" w:hint="eastAsia"/>
              </w:rPr>
              <w:t>交易單位</w:t>
            </w:r>
            <w:r w:rsidRPr="00D65F5C">
              <w:rPr>
                <w:rFonts w:ascii="標楷體" w:eastAsia="標楷體" w:hAnsi="標楷體" w:hint="eastAsia"/>
              </w:rPr>
              <w:t>之比例</w:t>
            </w:r>
            <w:r w:rsidR="00157627" w:rsidRPr="00D65F5C">
              <w:rPr>
                <w:rFonts w:ascii="標楷體" w:eastAsia="標楷體" w:hAnsi="標楷體" w:hint="eastAsia"/>
              </w:rPr>
              <w:t>及匯率換算加掛ETF每受益權單位價值</w:t>
            </w:r>
            <w:r w:rsidR="00157627" w:rsidRPr="00D65F5C">
              <w:rPr>
                <w:rFonts w:ascii="標楷體" w:eastAsia="標楷體" w:hAnsi="標楷體"/>
              </w:rPr>
              <w:t>，</w:t>
            </w:r>
            <w:r w:rsidR="00157627" w:rsidRPr="00D65F5C">
              <w:rPr>
                <w:rFonts w:ascii="標楷體" w:eastAsia="標楷體" w:hAnsi="標楷體" w:hint="eastAsia"/>
              </w:rPr>
              <w:t>提供本公司做為加掛ETF</w:t>
            </w:r>
            <w:r w:rsidRPr="00D65F5C">
              <w:rPr>
                <w:rFonts w:ascii="標楷體" w:eastAsia="標楷體" w:hAnsi="標楷體" w:hint="eastAsia"/>
              </w:rPr>
              <w:t>上市首日升降幅度計算之基準</w:t>
            </w:r>
            <w:r w:rsidR="00157627" w:rsidRPr="00D65F5C">
              <w:rPr>
                <w:rFonts w:ascii="標楷體" w:eastAsia="標楷體" w:hAnsi="標楷體" w:hint="eastAsia"/>
              </w:rPr>
              <w:t>，</w:t>
            </w:r>
            <w:proofErr w:type="gramStart"/>
            <w:r w:rsidR="00157627" w:rsidRPr="00D65F5C">
              <w:rPr>
                <w:rFonts w:ascii="標楷體" w:eastAsia="標楷體" w:hAnsi="標楷體" w:hint="eastAsia"/>
              </w:rPr>
              <w:t>爰</w:t>
            </w:r>
            <w:proofErr w:type="gramEnd"/>
            <w:r w:rsidR="00157627" w:rsidRPr="00D65F5C">
              <w:rPr>
                <w:rFonts w:ascii="標楷體" w:eastAsia="標楷體" w:hAnsi="標楷體" w:hint="eastAsia"/>
              </w:rPr>
              <w:t>修正第一項</w:t>
            </w:r>
            <w:r w:rsidRPr="00D65F5C">
              <w:rPr>
                <w:rFonts w:ascii="標楷體" w:eastAsia="標楷體" w:hAnsi="標楷體" w:hint="eastAsia"/>
              </w:rPr>
              <w:t>第四款</w:t>
            </w:r>
            <w:r w:rsidR="00157627" w:rsidRPr="00D65F5C">
              <w:rPr>
                <w:rFonts w:ascii="標楷體" w:eastAsia="標楷體" w:hAnsi="標楷體" w:hint="eastAsia"/>
              </w:rPr>
              <w:t>。</w:t>
            </w:r>
          </w:p>
          <w:p w:rsidR="00561EDE" w:rsidRPr="00D65F5C" w:rsidRDefault="00561EDE" w:rsidP="00561EDE">
            <w:pPr>
              <w:pStyle w:val="ac"/>
              <w:ind w:leftChars="0"/>
              <w:rPr>
                <w:rFonts w:ascii="標楷體" w:eastAsia="標楷體" w:hAnsi="標楷體"/>
              </w:rPr>
            </w:pPr>
          </w:p>
        </w:tc>
      </w:tr>
      <w:tr w:rsidR="00561EDE" w:rsidRPr="00D65F5C" w:rsidTr="00731320">
        <w:tc>
          <w:tcPr>
            <w:tcW w:w="3902" w:type="dxa"/>
          </w:tcPr>
          <w:p w:rsidR="00561EDE" w:rsidRPr="00D65F5C" w:rsidRDefault="00561EDE" w:rsidP="00731320">
            <w:pPr>
              <w:rPr>
                <w:rFonts w:ascii="標楷體" w:eastAsia="標楷體" w:hAnsi="標楷體" w:cs="Times New Roman"/>
                <w:szCs w:val="24"/>
              </w:rPr>
            </w:pPr>
            <w:r w:rsidRPr="00D65F5C">
              <w:rPr>
                <w:rFonts w:ascii="標楷體" w:eastAsia="標楷體" w:hAnsi="標楷體" w:cs="Times New Roman"/>
                <w:szCs w:val="24"/>
              </w:rPr>
              <w:lastRenderedPageBreak/>
              <w:t>第十條</w:t>
            </w:r>
          </w:p>
          <w:p w:rsidR="00561EDE" w:rsidRPr="00D65F5C" w:rsidRDefault="00561EDE" w:rsidP="00731320">
            <w:pPr>
              <w:rPr>
                <w:rFonts w:ascii="標楷體" w:eastAsia="標楷體" w:hAnsi="標楷體" w:cs="Times New Roman"/>
                <w:szCs w:val="24"/>
              </w:rPr>
            </w:pPr>
            <w:r w:rsidRPr="00D65F5C">
              <w:rPr>
                <w:rFonts w:ascii="標楷體" w:eastAsia="標楷體" w:hAnsi="標楷體" w:cs="Times New Roman"/>
                <w:szCs w:val="24"/>
              </w:rPr>
              <w:t>受益憑證之買賣，於證券投資信託事業依證券投資信託基金管理辦法第七十七條規定</w:t>
            </w:r>
            <w:r w:rsidR="0056291C" w:rsidRPr="00D65F5C">
              <w:rPr>
                <w:rFonts w:ascii="標楷體" w:eastAsia="標楷體" w:hAnsi="標楷體" w:cs="Times New Roman"/>
                <w:szCs w:val="24"/>
                <w:u w:val="single"/>
              </w:rPr>
              <w:t>、期貨信託事業依期貨信託基金管理辦法第七十八條規定</w:t>
            </w:r>
            <w:r w:rsidRPr="00D65F5C">
              <w:rPr>
                <w:rFonts w:ascii="標楷體" w:eastAsia="標楷體" w:hAnsi="標楷體" w:cs="Times New Roman"/>
                <w:szCs w:val="24"/>
              </w:rPr>
              <w:t>或受託機構成立之不動產投資信託</w:t>
            </w:r>
            <w:r w:rsidR="0056291C" w:rsidRPr="00D65F5C">
              <w:rPr>
                <w:rFonts w:ascii="標楷體" w:eastAsia="標楷體" w:hAnsi="標楷體" w:cs="Times New Roman"/>
                <w:szCs w:val="24"/>
                <w:u w:val="single"/>
              </w:rPr>
              <w:t>基金</w:t>
            </w:r>
            <w:r w:rsidRPr="00D65F5C">
              <w:rPr>
                <w:rFonts w:ascii="標楷體" w:eastAsia="標楷體" w:hAnsi="標楷體" w:cs="Times New Roman"/>
                <w:szCs w:val="24"/>
              </w:rPr>
              <w:t>依不動產投資信託契約分配收益，而於停止變更受益人名簿記載日以後辦理交割者，應為除息交易。</w:t>
            </w:r>
          </w:p>
          <w:p w:rsidR="00561EDE" w:rsidRPr="00D65F5C" w:rsidRDefault="00561EDE" w:rsidP="00731320">
            <w:pPr>
              <w:rPr>
                <w:rFonts w:ascii="標楷體" w:eastAsia="標楷體" w:hAnsi="標楷體" w:cs="Times New Roman"/>
                <w:szCs w:val="24"/>
              </w:rPr>
            </w:pPr>
            <w:r w:rsidRPr="00D65F5C">
              <w:rPr>
                <w:rFonts w:ascii="標楷體" w:eastAsia="標楷體" w:hAnsi="標楷體" w:cs="Times New Roman"/>
                <w:szCs w:val="24"/>
              </w:rPr>
              <w:t>除息交易開始日升降幅度之計算，以前一日收盤價格減除所分配收益</w:t>
            </w:r>
            <w:r w:rsidR="00495FA9" w:rsidRPr="00D65F5C">
              <w:rPr>
                <w:rFonts w:ascii="標楷體" w:eastAsia="標楷體" w:hAnsi="標楷體" w:cs="Times New Roman"/>
                <w:szCs w:val="24"/>
              </w:rPr>
              <w:t>金額後為計算之基準。</w:t>
            </w:r>
            <w:r w:rsidRPr="00D65F5C">
              <w:rPr>
                <w:rFonts w:ascii="標楷體" w:eastAsia="標楷體" w:hAnsi="標楷體" w:cs="Times New Roman"/>
                <w:szCs w:val="24"/>
              </w:rPr>
              <w:t>除息交易開始日之開盤競價基準，為前一日收盤價格減除所分配收益金額後依第七條第二、三項規定辦理後之價格。</w:t>
            </w:r>
          </w:p>
          <w:p w:rsidR="0056291C" w:rsidRPr="00D65F5C" w:rsidRDefault="0056291C" w:rsidP="00731320">
            <w:pPr>
              <w:rPr>
                <w:rFonts w:ascii="標楷體" w:eastAsia="標楷體" w:hAnsi="標楷體" w:cs="Times New Roman"/>
                <w:szCs w:val="24"/>
              </w:rPr>
            </w:pPr>
          </w:p>
          <w:p w:rsidR="00C172ED" w:rsidRPr="00D65F5C" w:rsidRDefault="00C172ED" w:rsidP="00731320">
            <w:pPr>
              <w:rPr>
                <w:rFonts w:ascii="標楷體" w:eastAsia="標楷體" w:hAnsi="標楷體" w:cs="Times New Roman"/>
                <w:szCs w:val="24"/>
              </w:rPr>
            </w:pPr>
          </w:p>
          <w:p w:rsidR="00C172ED" w:rsidRPr="00D65F5C" w:rsidRDefault="00C172ED" w:rsidP="00731320">
            <w:pPr>
              <w:rPr>
                <w:rFonts w:ascii="標楷體" w:eastAsia="標楷體" w:hAnsi="標楷體" w:cs="Times New Roman"/>
                <w:szCs w:val="24"/>
              </w:rPr>
            </w:pPr>
          </w:p>
          <w:p w:rsidR="00C172ED" w:rsidRPr="00D65F5C" w:rsidRDefault="00C172ED" w:rsidP="00731320">
            <w:pPr>
              <w:rPr>
                <w:rFonts w:ascii="標楷體" w:eastAsia="標楷體" w:hAnsi="標楷體" w:cs="Times New Roman"/>
                <w:szCs w:val="24"/>
              </w:rPr>
            </w:pPr>
          </w:p>
          <w:p w:rsidR="00C172ED" w:rsidRPr="00D65F5C" w:rsidRDefault="00C172ED" w:rsidP="00731320">
            <w:pPr>
              <w:rPr>
                <w:rFonts w:ascii="標楷體" w:eastAsia="標楷體" w:hAnsi="標楷體" w:cs="Times New Roman"/>
                <w:szCs w:val="24"/>
              </w:rPr>
            </w:pPr>
          </w:p>
          <w:p w:rsidR="00C172ED" w:rsidRPr="00D65F5C" w:rsidRDefault="00C172ED" w:rsidP="00731320">
            <w:pPr>
              <w:rPr>
                <w:rFonts w:ascii="標楷體" w:eastAsia="標楷體" w:hAnsi="標楷體" w:cs="Times New Roman"/>
                <w:szCs w:val="24"/>
              </w:rPr>
            </w:pPr>
          </w:p>
          <w:p w:rsidR="0056291C" w:rsidRPr="00D65F5C" w:rsidRDefault="0056291C" w:rsidP="00731320">
            <w:pPr>
              <w:rPr>
                <w:rFonts w:ascii="標楷體" w:eastAsia="標楷體" w:hAnsi="標楷體" w:cs="Times New Roman"/>
                <w:szCs w:val="24"/>
              </w:rPr>
            </w:pPr>
          </w:p>
          <w:p w:rsidR="00E33DD0" w:rsidRPr="00D65F5C" w:rsidRDefault="00E33DD0" w:rsidP="00731320">
            <w:pPr>
              <w:rPr>
                <w:rFonts w:ascii="標楷體" w:eastAsia="標楷體" w:hAnsi="標楷體" w:cs="Times New Roman"/>
                <w:szCs w:val="24"/>
              </w:rPr>
            </w:pPr>
          </w:p>
          <w:p w:rsidR="00561EDE" w:rsidRPr="00D65F5C" w:rsidRDefault="0056291C" w:rsidP="00731320">
            <w:pPr>
              <w:rPr>
                <w:rFonts w:ascii="標楷體" w:eastAsia="標楷體" w:hAnsi="標楷體"/>
                <w:szCs w:val="24"/>
              </w:rPr>
            </w:pPr>
            <w:r w:rsidRPr="00D65F5C">
              <w:rPr>
                <w:rFonts w:ascii="標楷體" w:eastAsia="標楷體" w:hAnsi="標楷體" w:cs="Times New Roman"/>
                <w:szCs w:val="24"/>
              </w:rPr>
              <w:t>除息交易開始日如無前一日收盤價格，則第</w:t>
            </w:r>
            <w:r w:rsidR="00C172ED" w:rsidRPr="00D65F5C">
              <w:rPr>
                <w:rFonts w:ascii="標楷體" w:eastAsia="標楷體" w:hAnsi="標楷體" w:cs="Times New Roman" w:hint="eastAsia"/>
                <w:szCs w:val="24"/>
              </w:rPr>
              <w:t>二</w:t>
            </w:r>
            <w:r w:rsidR="00561EDE" w:rsidRPr="00D65F5C">
              <w:rPr>
                <w:rFonts w:ascii="標楷體" w:eastAsia="標楷體" w:hAnsi="標楷體" w:cs="Times New Roman"/>
                <w:szCs w:val="24"/>
              </w:rPr>
              <w:t>項計算各基準所使用之收盤價格，以本公司營業細則第五十八條之三第二項第二款之原則所決定價格替代。</w:t>
            </w:r>
          </w:p>
        </w:tc>
        <w:tc>
          <w:tcPr>
            <w:tcW w:w="3902" w:type="dxa"/>
          </w:tcPr>
          <w:p w:rsidR="00561EDE" w:rsidRPr="00D65F5C" w:rsidRDefault="00561EDE" w:rsidP="00731320">
            <w:pPr>
              <w:rPr>
                <w:rFonts w:ascii="標楷體" w:eastAsia="標楷體" w:hAnsi="標楷體" w:cs="Times New Roman"/>
                <w:szCs w:val="24"/>
              </w:rPr>
            </w:pPr>
            <w:r w:rsidRPr="00D65F5C">
              <w:rPr>
                <w:rFonts w:ascii="標楷體" w:eastAsia="標楷體" w:hAnsi="標楷體" w:cs="Times New Roman"/>
                <w:szCs w:val="24"/>
              </w:rPr>
              <w:t>第十條</w:t>
            </w:r>
          </w:p>
          <w:p w:rsidR="00561EDE" w:rsidRPr="00D65F5C" w:rsidRDefault="00561EDE" w:rsidP="00731320">
            <w:pPr>
              <w:rPr>
                <w:rFonts w:ascii="標楷體" w:eastAsia="標楷體" w:hAnsi="標楷體" w:cs="Times New Roman"/>
                <w:szCs w:val="24"/>
              </w:rPr>
            </w:pPr>
            <w:r w:rsidRPr="00D65F5C">
              <w:rPr>
                <w:rFonts w:ascii="標楷體" w:eastAsia="標楷體" w:hAnsi="標楷體" w:cs="Times New Roman"/>
                <w:szCs w:val="24"/>
              </w:rPr>
              <w:t>受益憑證之買賣，於證券投資信託事業依證券投資信託基金管理辦法第七十七條規定或受託機構成立之不動產投資信託依不動產投資信託契約分配收益，而於停止變更受益人名簿記載日以後辦理交割者，應為除息交易。</w:t>
            </w:r>
          </w:p>
          <w:p w:rsidR="0056291C" w:rsidRPr="00D65F5C" w:rsidRDefault="0056291C" w:rsidP="00731320">
            <w:pPr>
              <w:rPr>
                <w:rFonts w:ascii="標楷體" w:eastAsia="標楷體" w:hAnsi="標楷體" w:cs="Times New Roman"/>
                <w:szCs w:val="24"/>
              </w:rPr>
            </w:pPr>
          </w:p>
          <w:p w:rsidR="0056291C" w:rsidRPr="00D65F5C" w:rsidRDefault="0056291C" w:rsidP="00731320">
            <w:pPr>
              <w:rPr>
                <w:rFonts w:ascii="標楷體" w:eastAsia="標楷體" w:hAnsi="標楷體" w:cs="Times New Roman"/>
                <w:szCs w:val="24"/>
              </w:rPr>
            </w:pPr>
          </w:p>
          <w:p w:rsidR="00561EDE" w:rsidRPr="00D65F5C" w:rsidRDefault="00561EDE" w:rsidP="00731320">
            <w:pPr>
              <w:rPr>
                <w:rFonts w:ascii="標楷體" w:eastAsia="標楷體" w:hAnsi="標楷體" w:cs="Times New Roman"/>
                <w:szCs w:val="24"/>
              </w:rPr>
            </w:pPr>
            <w:r w:rsidRPr="00D65F5C">
              <w:rPr>
                <w:rFonts w:ascii="標楷體" w:eastAsia="標楷體" w:hAnsi="標楷體" w:cs="Times New Roman"/>
                <w:szCs w:val="24"/>
                <w:u w:val="single"/>
              </w:rPr>
              <w:t>其</w:t>
            </w:r>
            <w:r w:rsidRPr="00D65F5C">
              <w:rPr>
                <w:rFonts w:ascii="標楷體" w:eastAsia="標楷體" w:hAnsi="標楷體" w:cs="Times New Roman"/>
                <w:szCs w:val="24"/>
              </w:rPr>
              <w:t>除息交易開始日升降幅度之計算，以前一日收盤價格減除所分配收益金額後為計算之基準。</w:t>
            </w:r>
            <w:r w:rsidRPr="00D65F5C">
              <w:rPr>
                <w:rFonts w:ascii="標楷體" w:eastAsia="標楷體" w:hAnsi="標楷體" w:cs="Times New Roman"/>
                <w:szCs w:val="24"/>
                <w:u w:val="single"/>
              </w:rPr>
              <w:t>其</w:t>
            </w:r>
            <w:r w:rsidRPr="00D65F5C">
              <w:rPr>
                <w:rFonts w:ascii="標楷體" w:eastAsia="標楷體" w:hAnsi="標楷體" w:cs="Times New Roman"/>
                <w:szCs w:val="24"/>
              </w:rPr>
              <w:t>除息交易開始日之開盤競價基準，為前一日收盤價格減除所分配收益金額後依第七條第二、三項規定辦理後之價格。</w:t>
            </w:r>
          </w:p>
          <w:p w:rsidR="00561EDE" w:rsidRPr="00D65F5C" w:rsidRDefault="00561EDE" w:rsidP="00731320">
            <w:pPr>
              <w:rPr>
                <w:rFonts w:ascii="標楷體" w:eastAsia="標楷體" w:hAnsi="標楷體" w:cs="Times New Roman"/>
                <w:szCs w:val="24"/>
                <w:u w:val="single"/>
              </w:rPr>
            </w:pPr>
            <w:r w:rsidRPr="00D65F5C">
              <w:rPr>
                <w:rFonts w:ascii="標楷體" w:eastAsia="標楷體" w:hAnsi="標楷體" w:cs="Times New Roman"/>
                <w:szCs w:val="24"/>
                <w:u w:val="single"/>
              </w:rPr>
              <w:t>無升降幅度限制之受益憑證依規定分配收益，而於停止變更受益人名簿記載日以後辦理交割者，應為除息交易。其除息交易開始日之開盤競價基準，為前一日收盤價格減除所分配收益金額後依第七條第二項規定辦理後之價格。</w:t>
            </w:r>
          </w:p>
          <w:p w:rsidR="00561EDE" w:rsidRPr="00D65F5C" w:rsidRDefault="00561EDE" w:rsidP="00731320">
            <w:pPr>
              <w:rPr>
                <w:rFonts w:ascii="標楷體" w:eastAsia="標楷體" w:hAnsi="標楷體"/>
                <w:szCs w:val="24"/>
              </w:rPr>
            </w:pPr>
            <w:r w:rsidRPr="00D65F5C">
              <w:rPr>
                <w:rFonts w:ascii="標楷體" w:eastAsia="標楷體" w:hAnsi="標楷體" w:cs="Times New Roman"/>
                <w:szCs w:val="24"/>
              </w:rPr>
              <w:t>除息交易開始日如無前一日收盤價格，則第</w:t>
            </w:r>
            <w:r w:rsidRPr="00D65F5C">
              <w:rPr>
                <w:rFonts w:ascii="標楷體" w:eastAsia="標楷體" w:hAnsi="標楷體" w:cs="Times New Roman"/>
                <w:szCs w:val="24"/>
                <w:u w:val="single"/>
              </w:rPr>
              <w:t>一、</w:t>
            </w:r>
            <w:r w:rsidRPr="00D65F5C">
              <w:rPr>
                <w:rFonts w:ascii="標楷體" w:eastAsia="標楷體" w:hAnsi="標楷體" w:cs="Times New Roman"/>
                <w:szCs w:val="24"/>
              </w:rPr>
              <w:t>二項計算各基準所使用之收盤價格，以本公司營業細則第五十八條之三第二項第二款之原則所決定價格替代。</w:t>
            </w:r>
          </w:p>
        </w:tc>
        <w:tc>
          <w:tcPr>
            <w:tcW w:w="2861" w:type="dxa"/>
          </w:tcPr>
          <w:p w:rsidR="00561EDE" w:rsidRPr="00D65F5C" w:rsidRDefault="0056291C" w:rsidP="00D81133">
            <w:pPr>
              <w:pStyle w:val="ac"/>
              <w:numPr>
                <w:ilvl w:val="0"/>
                <w:numId w:val="46"/>
              </w:numPr>
              <w:ind w:leftChars="0"/>
              <w:rPr>
                <w:rFonts w:ascii="標楷體" w:eastAsia="標楷體" w:hAnsi="標楷體"/>
              </w:rPr>
            </w:pPr>
            <w:r w:rsidRPr="00D65F5C">
              <w:rPr>
                <w:rFonts w:ascii="標楷體" w:eastAsia="標楷體" w:hAnsi="標楷體" w:hint="eastAsia"/>
              </w:rPr>
              <w:t>依證券投資信託基金管理辦法及期貨信託基金管理</w:t>
            </w:r>
            <w:proofErr w:type="gramStart"/>
            <w:r w:rsidRPr="00D65F5C">
              <w:rPr>
                <w:rFonts w:ascii="標楷體" w:eastAsia="標楷體" w:hAnsi="標楷體" w:hint="eastAsia"/>
              </w:rPr>
              <w:t>辦法</w:t>
            </w:r>
            <w:r w:rsidR="00B508A6" w:rsidRPr="00D65F5C">
              <w:rPr>
                <w:rFonts w:ascii="標楷體" w:eastAsia="標楷體" w:hAnsi="標楷體" w:hint="eastAsia"/>
              </w:rPr>
              <w:t>均有收益</w:t>
            </w:r>
            <w:proofErr w:type="gramEnd"/>
            <w:r w:rsidR="00B508A6" w:rsidRPr="00D65F5C">
              <w:rPr>
                <w:rFonts w:ascii="標楷體" w:eastAsia="標楷體" w:hAnsi="標楷體" w:hint="eastAsia"/>
              </w:rPr>
              <w:t>分配之相關規定，</w:t>
            </w:r>
            <w:r w:rsidR="00E33DD0" w:rsidRPr="00D65F5C">
              <w:rPr>
                <w:rFonts w:ascii="標楷體" w:eastAsia="標楷體" w:hAnsi="標楷體" w:hint="eastAsia"/>
              </w:rPr>
              <w:t>為求法規</w:t>
            </w:r>
            <w:r w:rsidR="000624B9" w:rsidRPr="00D65F5C">
              <w:rPr>
                <w:rFonts w:ascii="標楷體" w:eastAsia="標楷體" w:hAnsi="標楷體" w:hint="eastAsia"/>
              </w:rPr>
              <w:t>完整性</w:t>
            </w:r>
            <w:r w:rsidR="00E33DD0" w:rsidRPr="00D65F5C">
              <w:rPr>
                <w:rFonts w:ascii="標楷體" w:eastAsia="標楷體" w:hAnsi="標楷體" w:hint="eastAsia"/>
              </w:rPr>
              <w:t>，</w:t>
            </w:r>
            <w:proofErr w:type="gramStart"/>
            <w:r w:rsidR="00E33DD0" w:rsidRPr="00D65F5C">
              <w:rPr>
                <w:rFonts w:ascii="標楷體" w:eastAsia="標楷體" w:hAnsi="標楷體" w:hint="eastAsia"/>
              </w:rPr>
              <w:t>爰</w:t>
            </w:r>
            <w:proofErr w:type="gramEnd"/>
            <w:r w:rsidR="00E33DD0" w:rsidRPr="00D65F5C">
              <w:rPr>
                <w:rFonts w:ascii="標楷體" w:eastAsia="標楷體" w:hAnsi="標楷體" w:hint="eastAsia"/>
              </w:rPr>
              <w:t>修正</w:t>
            </w:r>
            <w:r w:rsidR="00B508A6" w:rsidRPr="00D65F5C">
              <w:rPr>
                <w:rFonts w:ascii="標楷體" w:eastAsia="標楷體" w:hAnsi="標楷體" w:hint="eastAsia"/>
              </w:rPr>
              <w:t>第一項，</w:t>
            </w:r>
            <w:proofErr w:type="gramStart"/>
            <w:r w:rsidR="00B508A6" w:rsidRPr="00D65F5C">
              <w:rPr>
                <w:rFonts w:ascii="標楷體" w:eastAsia="標楷體" w:hAnsi="標楷體" w:hint="eastAsia"/>
              </w:rPr>
              <w:t>並酌修文字</w:t>
            </w:r>
            <w:proofErr w:type="gramEnd"/>
            <w:r w:rsidR="00B508A6" w:rsidRPr="00D65F5C">
              <w:rPr>
                <w:rFonts w:ascii="標楷體" w:eastAsia="標楷體" w:hAnsi="標楷體" w:hint="eastAsia"/>
              </w:rPr>
              <w:t>。</w:t>
            </w:r>
          </w:p>
          <w:p w:rsidR="00946A78" w:rsidRPr="00D65F5C" w:rsidRDefault="00946A78" w:rsidP="00946A78">
            <w:pPr>
              <w:pStyle w:val="ac"/>
              <w:numPr>
                <w:ilvl w:val="0"/>
                <w:numId w:val="46"/>
              </w:numPr>
              <w:ind w:leftChars="0"/>
              <w:rPr>
                <w:rFonts w:ascii="標楷體" w:eastAsia="標楷體" w:hAnsi="標楷體"/>
              </w:rPr>
            </w:pPr>
            <w:r w:rsidRPr="00D65F5C">
              <w:rPr>
                <w:rFonts w:ascii="標楷體" w:eastAsia="標楷體" w:hAnsi="標楷體" w:hint="eastAsia"/>
              </w:rPr>
              <w:t>第二</w:t>
            </w:r>
            <w:proofErr w:type="gramStart"/>
            <w:r w:rsidRPr="00D65F5C">
              <w:rPr>
                <w:rFonts w:ascii="標楷體" w:eastAsia="標楷體" w:hAnsi="標楷體" w:hint="eastAsia"/>
              </w:rPr>
              <w:t>項酌修</w:t>
            </w:r>
            <w:proofErr w:type="gramEnd"/>
            <w:r w:rsidRPr="00D65F5C">
              <w:rPr>
                <w:rFonts w:ascii="標楷體" w:eastAsia="標楷體" w:hAnsi="標楷體" w:hint="eastAsia"/>
              </w:rPr>
              <w:t>文字。</w:t>
            </w:r>
          </w:p>
          <w:p w:rsidR="00D81133" w:rsidRPr="00D65F5C" w:rsidRDefault="0095634E" w:rsidP="00D81133">
            <w:pPr>
              <w:pStyle w:val="ac"/>
              <w:numPr>
                <w:ilvl w:val="0"/>
                <w:numId w:val="46"/>
              </w:numPr>
              <w:ind w:leftChars="0"/>
              <w:rPr>
                <w:rFonts w:ascii="標楷體" w:eastAsia="標楷體" w:hAnsi="標楷體"/>
              </w:rPr>
            </w:pPr>
            <w:r w:rsidRPr="00D65F5C">
              <w:rPr>
                <w:rFonts w:ascii="標楷體" w:eastAsia="標楷體" w:hAnsi="標楷體" w:hint="eastAsia"/>
              </w:rPr>
              <w:t>第三項</w:t>
            </w:r>
            <w:r w:rsidR="00E33DD0" w:rsidRPr="00D65F5C">
              <w:rPr>
                <w:rFonts w:ascii="標楷體" w:eastAsia="標楷體" w:hAnsi="標楷體" w:hint="eastAsia"/>
              </w:rPr>
              <w:t>無升降幅度限制之受益憑證有關除息交易</w:t>
            </w:r>
            <w:r w:rsidR="00B508A6" w:rsidRPr="00D65F5C">
              <w:rPr>
                <w:rFonts w:ascii="標楷體" w:eastAsia="標楷體" w:hAnsi="標楷體" w:hint="eastAsia"/>
              </w:rPr>
              <w:t>規定可適用第一、二項，毋需另訂</w:t>
            </w:r>
            <w:r w:rsidR="00E33DD0" w:rsidRPr="00D65F5C">
              <w:rPr>
                <w:rFonts w:ascii="標楷體" w:eastAsia="標楷體" w:hAnsi="標楷體" w:hint="eastAsia"/>
              </w:rPr>
              <w:t>，</w:t>
            </w:r>
            <w:proofErr w:type="gramStart"/>
            <w:r w:rsidR="00E33DD0" w:rsidRPr="00D65F5C">
              <w:rPr>
                <w:rFonts w:ascii="標楷體" w:eastAsia="標楷體" w:hAnsi="標楷體" w:hint="eastAsia"/>
              </w:rPr>
              <w:t>爰</w:t>
            </w:r>
            <w:proofErr w:type="gramEnd"/>
            <w:r w:rsidR="00B508A6" w:rsidRPr="00D65F5C">
              <w:rPr>
                <w:rFonts w:ascii="標楷體" w:eastAsia="標楷體" w:hAnsi="標楷體" w:hint="eastAsia"/>
              </w:rPr>
              <w:t>予刪除</w:t>
            </w:r>
            <w:r w:rsidR="00D81133" w:rsidRPr="00D65F5C">
              <w:rPr>
                <w:rFonts w:ascii="標楷體" w:eastAsia="標楷體" w:hAnsi="標楷體" w:hint="eastAsia"/>
              </w:rPr>
              <w:t>。</w:t>
            </w:r>
          </w:p>
          <w:p w:rsidR="00B508A6" w:rsidRPr="00D65F5C" w:rsidRDefault="00751D40" w:rsidP="00D81133">
            <w:pPr>
              <w:pStyle w:val="ac"/>
              <w:numPr>
                <w:ilvl w:val="0"/>
                <w:numId w:val="46"/>
              </w:numPr>
              <w:ind w:leftChars="0"/>
              <w:rPr>
                <w:rFonts w:ascii="標楷體" w:eastAsia="標楷體" w:hAnsi="標楷體"/>
              </w:rPr>
            </w:pPr>
            <w:r w:rsidRPr="00D65F5C">
              <w:rPr>
                <w:rFonts w:ascii="標楷體" w:eastAsia="標楷體" w:hAnsi="標楷體" w:hint="eastAsia"/>
              </w:rPr>
              <w:t>第一項明訂除息交易相關規定，無價格計算基準</w:t>
            </w:r>
            <w:r w:rsidR="00AE635A" w:rsidRPr="00D65F5C">
              <w:rPr>
                <w:rFonts w:ascii="標楷體" w:eastAsia="標楷體" w:hAnsi="標楷體" w:hint="eastAsia"/>
              </w:rPr>
              <w:t>之規定</w:t>
            </w:r>
            <w:r w:rsidRPr="00D65F5C">
              <w:rPr>
                <w:rFonts w:ascii="標楷體" w:eastAsia="標楷體" w:hAnsi="標楷體" w:hint="eastAsia"/>
              </w:rPr>
              <w:t>，</w:t>
            </w:r>
            <w:proofErr w:type="gramStart"/>
            <w:r w:rsidRPr="00D65F5C">
              <w:rPr>
                <w:rFonts w:ascii="標楷體" w:eastAsia="標楷體" w:hAnsi="標楷體" w:hint="eastAsia"/>
              </w:rPr>
              <w:t>爰</w:t>
            </w:r>
            <w:proofErr w:type="gramEnd"/>
            <w:r w:rsidRPr="00D65F5C">
              <w:rPr>
                <w:rFonts w:ascii="標楷體" w:eastAsia="標楷體" w:hAnsi="標楷體" w:hint="eastAsia"/>
              </w:rPr>
              <w:t>刪除第四項引用第一</w:t>
            </w:r>
            <w:r w:rsidR="00B508A6" w:rsidRPr="00D65F5C">
              <w:rPr>
                <w:rFonts w:ascii="標楷體" w:eastAsia="標楷體" w:hAnsi="標楷體" w:hint="eastAsia"/>
              </w:rPr>
              <w:t>項之規定。</w:t>
            </w:r>
          </w:p>
        </w:tc>
      </w:tr>
      <w:tr w:rsidR="00D875AF" w:rsidRPr="00D65F5C" w:rsidTr="004A36C2">
        <w:tc>
          <w:tcPr>
            <w:tcW w:w="3902" w:type="dxa"/>
            <w:tcBorders>
              <w:bottom w:val="single" w:sz="4" w:space="0" w:color="auto"/>
            </w:tcBorders>
          </w:tcPr>
          <w:p w:rsidR="00D875AF" w:rsidRPr="00D65F5C" w:rsidRDefault="00D875AF" w:rsidP="00FF5058">
            <w:pPr>
              <w:rPr>
                <w:rFonts w:ascii="標楷體" w:eastAsia="標楷體" w:hAnsi="標楷體" w:cs="Times New Roman"/>
                <w:szCs w:val="24"/>
              </w:rPr>
            </w:pPr>
            <w:r w:rsidRPr="00D65F5C">
              <w:rPr>
                <w:rFonts w:ascii="標楷體" w:eastAsia="標楷體" w:hAnsi="標楷體" w:cs="Times New Roman"/>
                <w:szCs w:val="24"/>
              </w:rPr>
              <w:t>第十九條</w:t>
            </w:r>
          </w:p>
          <w:p w:rsidR="00B055CA" w:rsidRPr="00D65F5C" w:rsidRDefault="00D875AF" w:rsidP="00FF5058">
            <w:pPr>
              <w:rPr>
                <w:rFonts w:ascii="標楷體" w:eastAsia="標楷體" w:hAnsi="標楷體" w:cs="SimSun"/>
                <w:szCs w:val="24"/>
                <w:u w:val="single"/>
              </w:rPr>
            </w:pPr>
            <w:r w:rsidRPr="00D65F5C">
              <w:rPr>
                <w:rFonts w:ascii="標楷體" w:eastAsia="標楷體" w:hAnsi="標楷體" w:cs="Times New Roman"/>
                <w:szCs w:val="24"/>
              </w:rPr>
              <w:lastRenderedPageBreak/>
              <w:t>第二條第一項第二款第一目之受益憑證及其加掛 ETF</w:t>
            </w:r>
            <w:r w:rsidR="00F7316B" w:rsidRPr="00D65F5C">
              <w:rPr>
                <w:rFonts w:ascii="標楷體" w:eastAsia="標楷體" w:hAnsi="標楷體" w:cs="Times New Roman"/>
                <w:szCs w:val="24"/>
              </w:rPr>
              <w:t>受益憑證，得互相轉換</w:t>
            </w:r>
            <w:r w:rsidR="004D7F33" w:rsidRPr="00D65F5C">
              <w:rPr>
                <w:rFonts w:ascii="標楷體" w:eastAsia="標楷體" w:hAnsi="標楷體" w:cs="Times New Roman"/>
                <w:szCs w:val="24"/>
                <w:u w:val="single"/>
              </w:rPr>
              <w:t>，</w:t>
            </w:r>
            <w:r w:rsidR="0076384F" w:rsidRPr="00D65F5C">
              <w:rPr>
                <w:rFonts w:ascii="標楷體" w:eastAsia="標楷體" w:hAnsi="標楷體" w:cs="Times New Roman"/>
                <w:szCs w:val="24"/>
                <w:u w:val="single"/>
              </w:rPr>
              <w:t>轉換單位為</w:t>
            </w:r>
            <w:r w:rsidR="009C41B3" w:rsidRPr="00D65F5C">
              <w:rPr>
                <w:rFonts w:ascii="標楷體" w:eastAsia="標楷體" w:hAnsi="標楷體" w:cs="Times New Roman" w:hint="eastAsia"/>
                <w:szCs w:val="24"/>
                <w:u w:val="single"/>
              </w:rPr>
              <w:t>一交易單位轉換</w:t>
            </w:r>
            <w:proofErr w:type="gramStart"/>
            <w:r w:rsidR="009C41B3" w:rsidRPr="00D65F5C">
              <w:rPr>
                <w:rFonts w:ascii="標楷體" w:eastAsia="標楷體" w:hAnsi="標楷體" w:cs="Times New Roman" w:hint="eastAsia"/>
                <w:szCs w:val="24"/>
                <w:u w:val="single"/>
              </w:rPr>
              <w:t>一</w:t>
            </w:r>
            <w:proofErr w:type="gramEnd"/>
            <w:r w:rsidR="009C41B3" w:rsidRPr="00D65F5C">
              <w:rPr>
                <w:rFonts w:ascii="標楷體" w:eastAsia="標楷體" w:hAnsi="標楷體" w:cs="Times New Roman" w:hint="eastAsia"/>
                <w:szCs w:val="24"/>
                <w:u w:val="single"/>
              </w:rPr>
              <w:t>交易單位</w:t>
            </w:r>
            <w:r w:rsidR="00B055CA" w:rsidRPr="00D65F5C">
              <w:rPr>
                <w:rFonts w:ascii="標楷體" w:eastAsia="標楷體" w:hAnsi="標楷體" w:cs="SimSun" w:hint="eastAsia"/>
                <w:szCs w:val="24"/>
                <w:u w:val="single"/>
              </w:rPr>
              <w:t>。</w:t>
            </w:r>
          </w:p>
          <w:p w:rsidR="00D875AF" w:rsidRPr="00D65F5C" w:rsidRDefault="00D875AF" w:rsidP="00FF5058">
            <w:pPr>
              <w:rPr>
                <w:rFonts w:ascii="標楷體" w:eastAsia="標楷體" w:hAnsi="標楷體" w:cs="Times New Roman"/>
                <w:szCs w:val="24"/>
              </w:rPr>
            </w:pPr>
            <w:r w:rsidRPr="00D65F5C">
              <w:rPr>
                <w:rFonts w:ascii="標楷體" w:eastAsia="標楷體" w:hAnsi="標楷體" w:cs="Times New Roman"/>
                <w:szCs w:val="24"/>
              </w:rPr>
              <w:t>委託人向證券經紀商申請轉換，經本公司轉知證券集中保管事業確認其申請數額小於等於保管劃撥帳戶可用餘額後，由本公司回報證券商申請轉換成功。</w:t>
            </w:r>
          </w:p>
          <w:p w:rsidR="00D875AF" w:rsidRPr="00D65F5C" w:rsidRDefault="00D875AF" w:rsidP="00FF5058">
            <w:pPr>
              <w:rPr>
                <w:rFonts w:ascii="標楷體" w:eastAsia="標楷體" w:hAnsi="標楷體" w:cs="Times New Roman"/>
                <w:szCs w:val="24"/>
              </w:rPr>
            </w:pPr>
            <w:r w:rsidRPr="00D65F5C">
              <w:rPr>
                <w:rFonts w:ascii="標楷體" w:eastAsia="標楷體" w:hAnsi="標楷體" w:cs="Times New Roman"/>
                <w:szCs w:val="24"/>
              </w:rPr>
              <w:t>轉換時間為上午八時三十分至下午五時。</w:t>
            </w:r>
          </w:p>
          <w:p w:rsidR="00D875AF" w:rsidRPr="00D65F5C" w:rsidRDefault="00D875AF" w:rsidP="00FF5058">
            <w:pPr>
              <w:rPr>
                <w:rFonts w:ascii="標楷體" w:eastAsia="標楷體" w:hAnsi="標楷體"/>
                <w:szCs w:val="24"/>
              </w:rPr>
            </w:pPr>
            <w:r w:rsidRPr="00D65F5C">
              <w:rPr>
                <w:rFonts w:ascii="標楷體" w:eastAsia="標楷體" w:hAnsi="標楷體" w:cs="Times New Roman"/>
                <w:szCs w:val="24"/>
              </w:rPr>
              <w:t>第一項受益憑證以融資買進及借入部位不得申請轉換。</w:t>
            </w:r>
          </w:p>
        </w:tc>
        <w:tc>
          <w:tcPr>
            <w:tcW w:w="3902" w:type="dxa"/>
            <w:tcBorders>
              <w:bottom w:val="single" w:sz="4" w:space="0" w:color="auto"/>
            </w:tcBorders>
          </w:tcPr>
          <w:p w:rsidR="00D875AF" w:rsidRPr="00D65F5C" w:rsidRDefault="00D875AF" w:rsidP="00BA3A23">
            <w:pPr>
              <w:rPr>
                <w:rFonts w:ascii="標楷體" w:eastAsia="標楷體" w:hAnsi="標楷體" w:cs="Times New Roman"/>
                <w:szCs w:val="24"/>
              </w:rPr>
            </w:pPr>
            <w:r w:rsidRPr="00D65F5C">
              <w:rPr>
                <w:rFonts w:ascii="標楷體" w:eastAsia="標楷體" w:hAnsi="標楷體" w:cs="Times New Roman"/>
                <w:szCs w:val="24"/>
              </w:rPr>
              <w:lastRenderedPageBreak/>
              <w:t>第十九條</w:t>
            </w:r>
          </w:p>
          <w:p w:rsidR="00D875AF" w:rsidRPr="00D65F5C" w:rsidRDefault="00D875AF" w:rsidP="00BA3A23">
            <w:pPr>
              <w:rPr>
                <w:rFonts w:ascii="標楷體" w:eastAsia="標楷體" w:hAnsi="標楷體" w:cs="Times New Roman"/>
                <w:szCs w:val="24"/>
              </w:rPr>
            </w:pPr>
            <w:r w:rsidRPr="00D65F5C">
              <w:rPr>
                <w:rFonts w:ascii="標楷體" w:eastAsia="標楷體" w:hAnsi="標楷體" w:cs="Times New Roman"/>
                <w:szCs w:val="24"/>
              </w:rPr>
              <w:lastRenderedPageBreak/>
              <w:t>第二條第一項第二款第一目之受益憑證及其加掛 ETF受益憑證，得互相轉換。</w:t>
            </w:r>
          </w:p>
          <w:p w:rsidR="00F61CA6" w:rsidRPr="00D65F5C" w:rsidRDefault="00F61CA6" w:rsidP="00BA3A23">
            <w:pPr>
              <w:rPr>
                <w:rFonts w:ascii="標楷體" w:eastAsia="標楷體" w:hAnsi="標楷體" w:cs="Times New Roman"/>
                <w:szCs w:val="24"/>
              </w:rPr>
            </w:pPr>
          </w:p>
          <w:p w:rsidR="00D875AF" w:rsidRPr="00D65F5C" w:rsidRDefault="00D875AF" w:rsidP="00BA3A23">
            <w:pPr>
              <w:rPr>
                <w:rFonts w:ascii="標楷體" w:eastAsia="標楷體" w:hAnsi="標楷體" w:cs="Times New Roman"/>
                <w:szCs w:val="24"/>
              </w:rPr>
            </w:pPr>
            <w:r w:rsidRPr="00D65F5C">
              <w:rPr>
                <w:rFonts w:ascii="標楷體" w:eastAsia="標楷體" w:hAnsi="標楷體" w:cs="Times New Roman"/>
                <w:szCs w:val="24"/>
              </w:rPr>
              <w:t>委託人向證券經紀商申請轉換，經本公司轉知證券集中保管事業確認其申請數額小於等於保管劃撥帳戶可用餘額後，由本公司回報證券商申請轉換成功。</w:t>
            </w:r>
          </w:p>
          <w:p w:rsidR="00D875AF" w:rsidRPr="00D65F5C" w:rsidRDefault="00D875AF" w:rsidP="00BA3A23">
            <w:pPr>
              <w:rPr>
                <w:rFonts w:ascii="標楷體" w:eastAsia="標楷體" w:hAnsi="標楷體" w:cs="Times New Roman"/>
                <w:szCs w:val="24"/>
              </w:rPr>
            </w:pPr>
            <w:r w:rsidRPr="00D65F5C">
              <w:rPr>
                <w:rFonts w:ascii="標楷體" w:eastAsia="標楷體" w:hAnsi="標楷體" w:cs="Times New Roman"/>
                <w:szCs w:val="24"/>
              </w:rPr>
              <w:t>轉換時間為上午八時三十分至下午五時。</w:t>
            </w:r>
          </w:p>
          <w:p w:rsidR="00D875AF" w:rsidRPr="00D65F5C" w:rsidRDefault="00D875AF" w:rsidP="00BA3A23">
            <w:pPr>
              <w:rPr>
                <w:rFonts w:ascii="標楷體" w:eastAsia="標楷體" w:hAnsi="標楷體"/>
                <w:szCs w:val="24"/>
              </w:rPr>
            </w:pPr>
            <w:r w:rsidRPr="00D65F5C">
              <w:rPr>
                <w:rFonts w:ascii="標楷體" w:eastAsia="標楷體" w:hAnsi="標楷體" w:cs="Times New Roman"/>
                <w:szCs w:val="24"/>
              </w:rPr>
              <w:t>第一項受益憑證以融資買進及借入部位不得申請轉換。</w:t>
            </w:r>
          </w:p>
        </w:tc>
        <w:tc>
          <w:tcPr>
            <w:tcW w:w="2861" w:type="dxa"/>
            <w:tcBorders>
              <w:bottom w:val="single" w:sz="4" w:space="0" w:color="auto"/>
            </w:tcBorders>
          </w:tcPr>
          <w:p w:rsidR="004C2E4A" w:rsidRPr="00D65F5C" w:rsidRDefault="00561EDE" w:rsidP="00B508A6">
            <w:pPr>
              <w:rPr>
                <w:rFonts w:ascii="標楷體" w:eastAsia="標楷體" w:hAnsi="標楷體" w:cs="MS Mincho"/>
              </w:rPr>
            </w:pPr>
            <w:bookmarkStart w:id="0" w:name="_GoBack"/>
            <w:bookmarkEnd w:id="0"/>
            <w:r w:rsidRPr="00D65F5C">
              <w:rPr>
                <w:rFonts w:ascii="標楷體" w:eastAsia="標楷體" w:hAnsi="標楷體"/>
              </w:rPr>
              <w:lastRenderedPageBreak/>
              <w:t>為加掛</w:t>
            </w:r>
            <w:r w:rsidRPr="00D65F5C">
              <w:rPr>
                <w:rFonts w:ascii="標楷體" w:eastAsia="標楷體" w:hAnsi="標楷體" w:hint="eastAsia"/>
              </w:rPr>
              <w:t>ETF交易單位得</w:t>
            </w:r>
            <w:r w:rsidR="00E33DD0" w:rsidRPr="00D65F5C">
              <w:rPr>
                <w:rFonts w:ascii="標楷體" w:eastAsia="標楷體" w:hAnsi="標楷體" w:hint="eastAsia"/>
              </w:rPr>
              <w:t>不</w:t>
            </w:r>
            <w:r w:rsidRPr="00D65F5C">
              <w:rPr>
                <w:rFonts w:ascii="標楷體" w:eastAsia="標楷體" w:hAnsi="標楷體" w:hint="eastAsia"/>
              </w:rPr>
              <w:lastRenderedPageBreak/>
              <w:t>與被加掛ETF</w:t>
            </w:r>
            <w:r w:rsidR="00B508A6" w:rsidRPr="00D65F5C">
              <w:rPr>
                <w:rFonts w:ascii="標楷體" w:eastAsia="標楷體" w:hAnsi="標楷體" w:hint="eastAsia"/>
              </w:rPr>
              <w:t>相同</w:t>
            </w:r>
            <w:r w:rsidRPr="00D65F5C">
              <w:rPr>
                <w:rFonts w:ascii="標楷體" w:eastAsia="標楷體" w:hAnsi="標楷體" w:hint="eastAsia"/>
              </w:rPr>
              <w:t>，二者相互轉換時，</w:t>
            </w:r>
            <w:r w:rsidR="006521D4" w:rsidRPr="00D65F5C">
              <w:rPr>
                <w:rFonts w:ascii="標楷體" w:eastAsia="標楷體" w:hAnsi="標楷體"/>
              </w:rPr>
              <w:t>轉換單位</w:t>
            </w:r>
            <w:r w:rsidR="00B508A6" w:rsidRPr="00D65F5C">
              <w:rPr>
                <w:rFonts w:ascii="標楷體" w:eastAsia="標楷體" w:hAnsi="標楷體"/>
              </w:rPr>
              <w:t>應</w:t>
            </w:r>
            <w:r w:rsidR="006521D4" w:rsidRPr="00D65F5C">
              <w:rPr>
                <w:rFonts w:ascii="標楷體" w:eastAsia="標楷體" w:hAnsi="標楷體"/>
              </w:rPr>
              <w:t>為一交易單位轉換</w:t>
            </w:r>
            <w:proofErr w:type="gramStart"/>
            <w:r w:rsidR="006521D4" w:rsidRPr="00D65F5C">
              <w:rPr>
                <w:rFonts w:ascii="標楷體" w:eastAsia="標楷體" w:hAnsi="標楷體"/>
              </w:rPr>
              <w:t>一</w:t>
            </w:r>
            <w:proofErr w:type="gramEnd"/>
            <w:r w:rsidR="006521D4" w:rsidRPr="00D65F5C">
              <w:rPr>
                <w:rFonts w:ascii="標楷體" w:eastAsia="標楷體" w:hAnsi="標楷體"/>
              </w:rPr>
              <w:t>交易單位</w:t>
            </w:r>
            <w:r w:rsidR="00B508A6" w:rsidRPr="00D65F5C">
              <w:rPr>
                <w:rFonts w:ascii="標楷體" w:eastAsia="標楷體" w:hAnsi="標楷體"/>
              </w:rPr>
              <w:t>，</w:t>
            </w:r>
            <w:proofErr w:type="gramStart"/>
            <w:r w:rsidR="00B508A6" w:rsidRPr="00D65F5C">
              <w:rPr>
                <w:rFonts w:ascii="標楷體" w:eastAsia="標楷體" w:hAnsi="標楷體"/>
              </w:rPr>
              <w:t>爰</w:t>
            </w:r>
            <w:proofErr w:type="gramEnd"/>
            <w:r w:rsidR="00B508A6" w:rsidRPr="00D65F5C">
              <w:rPr>
                <w:rFonts w:ascii="標楷體" w:eastAsia="標楷體" w:hAnsi="標楷體"/>
              </w:rPr>
              <w:t>修正第一項</w:t>
            </w:r>
            <w:r w:rsidR="006521D4" w:rsidRPr="00D65F5C">
              <w:rPr>
                <w:rFonts w:ascii="標楷體" w:eastAsia="標楷體" w:hAnsi="標楷體"/>
              </w:rPr>
              <w:t>。</w:t>
            </w:r>
          </w:p>
        </w:tc>
      </w:tr>
      <w:tr w:rsidR="00561EDE" w:rsidRPr="00D65F5C" w:rsidTr="00561EDE">
        <w:tc>
          <w:tcPr>
            <w:tcW w:w="3902" w:type="dxa"/>
          </w:tcPr>
          <w:p w:rsidR="00561EDE" w:rsidRPr="00D65F5C" w:rsidRDefault="00561EDE" w:rsidP="00731320">
            <w:pPr>
              <w:rPr>
                <w:rFonts w:ascii="標楷體" w:eastAsia="標楷體" w:hAnsi="標楷體" w:cs="Times New Roman"/>
                <w:szCs w:val="24"/>
              </w:rPr>
            </w:pPr>
            <w:r w:rsidRPr="00D65F5C">
              <w:rPr>
                <w:rFonts w:ascii="標楷體" w:eastAsia="標楷體" w:hAnsi="標楷體" w:cs="Times New Roman"/>
                <w:szCs w:val="24"/>
              </w:rPr>
              <w:lastRenderedPageBreak/>
              <w:t>第二十四條</w:t>
            </w:r>
          </w:p>
          <w:p w:rsidR="00561EDE" w:rsidRPr="00D65F5C" w:rsidRDefault="00561EDE" w:rsidP="00731320">
            <w:pPr>
              <w:rPr>
                <w:rFonts w:ascii="標楷體" w:eastAsia="標楷體" w:hAnsi="標楷體"/>
                <w:szCs w:val="24"/>
              </w:rPr>
            </w:pPr>
            <w:r w:rsidRPr="00D65F5C">
              <w:rPr>
                <w:rFonts w:ascii="標楷體" w:eastAsia="標楷體" w:hAnsi="標楷體" w:cs="Times New Roman"/>
                <w:szCs w:val="24"/>
              </w:rPr>
              <w:t>本辦法</w:t>
            </w:r>
            <w:r w:rsidR="00E17B62" w:rsidRPr="00D65F5C">
              <w:rPr>
                <w:rFonts w:ascii="標楷體" w:eastAsia="標楷體" w:hAnsi="標楷體" w:cs="Times New Roman"/>
                <w:szCs w:val="24"/>
                <w:u w:val="single"/>
              </w:rPr>
              <w:t>經</w:t>
            </w:r>
            <w:r w:rsidR="00E17B62" w:rsidRPr="00D65F5C">
              <w:rPr>
                <w:rFonts w:ascii="標楷體" w:eastAsia="標楷體" w:hAnsi="標楷體" w:cs="Times New Roman"/>
                <w:szCs w:val="24"/>
              </w:rPr>
              <w:t>報</w:t>
            </w:r>
            <w:r w:rsidR="00E17B62" w:rsidRPr="00D65F5C">
              <w:rPr>
                <w:rFonts w:ascii="標楷體" w:eastAsia="標楷體" w:hAnsi="標楷體" w:cs="Times New Roman"/>
                <w:szCs w:val="24"/>
                <w:u w:val="single"/>
              </w:rPr>
              <w:t>奉</w:t>
            </w:r>
            <w:r w:rsidRPr="00D65F5C">
              <w:rPr>
                <w:rFonts w:ascii="標楷體" w:eastAsia="標楷體" w:hAnsi="標楷體" w:cs="Times New Roman"/>
                <w:szCs w:val="24"/>
              </w:rPr>
              <w:t>主管機關</w:t>
            </w:r>
            <w:r w:rsidR="00E17B62" w:rsidRPr="00D65F5C">
              <w:rPr>
                <w:rFonts w:ascii="標楷體" w:eastAsia="標楷體" w:hAnsi="標楷體" w:cs="Times New Roman"/>
                <w:szCs w:val="24"/>
                <w:u w:val="single"/>
              </w:rPr>
              <w:t>備查</w:t>
            </w:r>
            <w:r w:rsidRPr="00D65F5C">
              <w:rPr>
                <w:rFonts w:ascii="標楷體" w:eastAsia="標楷體" w:hAnsi="標楷體" w:cs="Times New Roman"/>
                <w:szCs w:val="24"/>
              </w:rPr>
              <w:t>後</w:t>
            </w:r>
            <w:r w:rsidR="00E17B62" w:rsidRPr="00D65F5C">
              <w:rPr>
                <w:rFonts w:ascii="標楷體" w:eastAsia="標楷體" w:hAnsi="標楷體" w:cs="Times New Roman"/>
                <w:szCs w:val="24"/>
                <w:u w:val="single"/>
              </w:rPr>
              <w:t>公告實</w:t>
            </w:r>
            <w:r w:rsidRPr="00D65F5C">
              <w:rPr>
                <w:rFonts w:ascii="標楷體" w:eastAsia="標楷體" w:hAnsi="標楷體" w:cs="Times New Roman"/>
                <w:szCs w:val="24"/>
              </w:rPr>
              <w:t>施，修正時亦同。</w:t>
            </w:r>
          </w:p>
        </w:tc>
        <w:tc>
          <w:tcPr>
            <w:tcW w:w="3902" w:type="dxa"/>
          </w:tcPr>
          <w:p w:rsidR="00561EDE" w:rsidRPr="00D65F5C" w:rsidRDefault="00561EDE" w:rsidP="00731320">
            <w:pPr>
              <w:rPr>
                <w:rFonts w:ascii="標楷體" w:eastAsia="標楷體" w:hAnsi="標楷體" w:cs="Times New Roman"/>
                <w:szCs w:val="24"/>
              </w:rPr>
            </w:pPr>
            <w:r w:rsidRPr="00D65F5C">
              <w:rPr>
                <w:rFonts w:ascii="標楷體" w:eastAsia="標楷體" w:hAnsi="標楷體" w:cs="Times New Roman"/>
                <w:szCs w:val="24"/>
              </w:rPr>
              <w:t>第二十四條</w:t>
            </w:r>
          </w:p>
          <w:p w:rsidR="00561EDE" w:rsidRPr="00D65F5C" w:rsidRDefault="00561EDE" w:rsidP="00731320">
            <w:pPr>
              <w:rPr>
                <w:rFonts w:ascii="標楷體" w:eastAsia="標楷體" w:hAnsi="標楷體"/>
                <w:szCs w:val="24"/>
              </w:rPr>
            </w:pPr>
            <w:r w:rsidRPr="00D65F5C">
              <w:rPr>
                <w:rFonts w:ascii="標楷體" w:eastAsia="標楷體" w:hAnsi="標楷體" w:cs="Times New Roman"/>
                <w:szCs w:val="24"/>
              </w:rPr>
              <w:t>本辦法報</w:t>
            </w:r>
            <w:r w:rsidRPr="00D65F5C">
              <w:rPr>
                <w:rFonts w:ascii="標楷體" w:eastAsia="標楷體" w:hAnsi="標楷體" w:cs="Times New Roman"/>
                <w:szCs w:val="24"/>
                <w:u w:val="single"/>
              </w:rPr>
              <w:t>請</w:t>
            </w:r>
            <w:r w:rsidRPr="00D65F5C">
              <w:rPr>
                <w:rFonts w:ascii="標楷體" w:eastAsia="標楷體" w:hAnsi="標楷體" w:cs="Times New Roman"/>
                <w:szCs w:val="24"/>
              </w:rPr>
              <w:t>主管機關</w:t>
            </w:r>
            <w:r w:rsidRPr="00D65F5C">
              <w:rPr>
                <w:rFonts w:ascii="標楷體" w:eastAsia="標楷體" w:hAnsi="標楷體" w:cs="Times New Roman"/>
                <w:szCs w:val="24"/>
                <w:u w:val="single"/>
              </w:rPr>
              <w:t>核准</w:t>
            </w:r>
            <w:r w:rsidRPr="00D65F5C">
              <w:rPr>
                <w:rFonts w:ascii="標楷體" w:eastAsia="標楷體" w:hAnsi="標楷體" w:cs="Times New Roman"/>
                <w:szCs w:val="24"/>
              </w:rPr>
              <w:t>後施</w:t>
            </w:r>
            <w:r w:rsidRPr="00D65F5C">
              <w:rPr>
                <w:rFonts w:ascii="標楷體" w:eastAsia="標楷體" w:hAnsi="標楷體" w:cs="Times New Roman"/>
                <w:szCs w:val="24"/>
                <w:u w:val="single"/>
              </w:rPr>
              <w:t>行</w:t>
            </w:r>
            <w:r w:rsidRPr="00D65F5C">
              <w:rPr>
                <w:rFonts w:ascii="標楷體" w:eastAsia="標楷體" w:hAnsi="標楷體" w:cs="Times New Roman"/>
                <w:szCs w:val="24"/>
              </w:rPr>
              <w:t>，修正時亦同。</w:t>
            </w:r>
          </w:p>
        </w:tc>
        <w:tc>
          <w:tcPr>
            <w:tcW w:w="2861" w:type="dxa"/>
          </w:tcPr>
          <w:p w:rsidR="00561EDE" w:rsidRPr="00D65F5C" w:rsidRDefault="00050D4D" w:rsidP="00731320">
            <w:pPr>
              <w:rPr>
                <w:rFonts w:ascii="標楷體" w:eastAsia="標楷體" w:hAnsi="標楷體"/>
              </w:rPr>
            </w:pPr>
            <w:proofErr w:type="gramStart"/>
            <w:r w:rsidRPr="00D65F5C">
              <w:rPr>
                <w:rFonts w:ascii="標楷體" w:eastAsia="標楷體" w:hAnsi="標楷體"/>
              </w:rPr>
              <w:t>酌修文字</w:t>
            </w:r>
            <w:proofErr w:type="gramEnd"/>
            <w:r w:rsidRPr="00D65F5C">
              <w:rPr>
                <w:rFonts w:ascii="標楷體" w:eastAsia="標楷體" w:hAnsi="標楷體"/>
              </w:rPr>
              <w:t>。</w:t>
            </w:r>
          </w:p>
        </w:tc>
      </w:tr>
    </w:tbl>
    <w:p w:rsidR="00746138" w:rsidRPr="00D65F5C" w:rsidRDefault="00746138" w:rsidP="006A10DA">
      <w:pPr>
        <w:rPr>
          <w:rFonts w:ascii="標楷體" w:eastAsia="標楷體" w:hAnsi="標楷體"/>
        </w:rPr>
      </w:pPr>
    </w:p>
    <w:sectPr w:rsidR="00746138" w:rsidRPr="00D65F5C" w:rsidSect="008F616F">
      <w:footerReference w:type="default" r:id="rId8"/>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4153" w:rsidRDefault="004C4153" w:rsidP="00CF0559">
      <w:r>
        <w:separator/>
      </w:r>
    </w:p>
  </w:endnote>
  <w:endnote w:type="continuationSeparator" w:id="0">
    <w:p w:rsidR="004C4153" w:rsidRDefault="004C4153" w:rsidP="00CF05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20368"/>
      <w:docPartObj>
        <w:docPartGallery w:val="Page Numbers (Bottom of Page)"/>
        <w:docPartUnique/>
      </w:docPartObj>
    </w:sdtPr>
    <w:sdtContent>
      <w:p w:rsidR="009E534B" w:rsidRDefault="005D3A2F">
        <w:pPr>
          <w:pStyle w:val="aa"/>
        </w:pPr>
        <w:r w:rsidRPr="005D3A2F">
          <w:fldChar w:fldCharType="begin"/>
        </w:r>
        <w:r w:rsidR="00E142F0">
          <w:instrText xml:space="preserve"> PAGE   \* MERGEFORMAT </w:instrText>
        </w:r>
        <w:r w:rsidRPr="005D3A2F">
          <w:fldChar w:fldCharType="separate"/>
        </w:r>
        <w:r w:rsidR="0054080F" w:rsidRPr="0054080F">
          <w:rPr>
            <w:noProof/>
            <w:lang w:val="zh-TW"/>
          </w:rPr>
          <w:t>3</w:t>
        </w:r>
        <w:r>
          <w:rPr>
            <w:noProof/>
            <w:lang w:val="zh-TW"/>
          </w:rPr>
          <w:fldChar w:fldCharType="end"/>
        </w:r>
      </w:p>
    </w:sdtContent>
  </w:sdt>
  <w:p w:rsidR="009E534B" w:rsidRDefault="009E534B">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4153" w:rsidRDefault="004C4153" w:rsidP="00CF0559">
      <w:r>
        <w:separator/>
      </w:r>
    </w:p>
  </w:footnote>
  <w:footnote w:type="continuationSeparator" w:id="0">
    <w:p w:rsidR="004C4153" w:rsidRDefault="004C4153" w:rsidP="00CF05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0596B"/>
    <w:multiLevelType w:val="hybridMultilevel"/>
    <w:tmpl w:val="0DCA3BC6"/>
    <w:lvl w:ilvl="0" w:tplc="462EE162">
      <w:start w:val="1"/>
      <w:numFmt w:val="taiwaneseCountingThousand"/>
      <w:lvlText w:val="%1、"/>
      <w:lvlJc w:val="left"/>
      <w:pPr>
        <w:ind w:left="1241" w:hanging="360"/>
      </w:pPr>
      <w:rPr>
        <w:rFonts w:hint="default"/>
      </w:rPr>
    </w:lvl>
    <w:lvl w:ilvl="1" w:tplc="04090019" w:tentative="1">
      <w:start w:val="1"/>
      <w:numFmt w:val="ideographTraditional"/>
      <w:lvlText w:val="%2、"/>
      <w:lvlJc w:val="left"/>
      <w:pPr>
        <w:ind w:left="1841" w:hanging="480"/>
      </w:pPr>
    </w:lvl>
    <w:lvl w:ilvl="2" w:tplc="0409001B" w:tentative="1">
      <w:start w:val="1"/>
      <w:numFmt w:val="lowerRoman"/>
      <w:lvlText w:val="%3."/>
      <w:lvlJc w:val="right"/>
      <w:pPr>
        <w:ind w:left="2321" w:hanging="480"/>
      </w:pPr>
    </w:lvl>
    <w:lvl w:ilvl="3" w:tplc="0409000F" w:tentative="1">
      <w:start w:val="1"/>
      <w:numFmt w:val="decimal"/>
      <w:lvlText w:val="%4."/>
      <w:lvlJc w:val="left"/>
      <w:pPr>
        <w:ind w:left="2801" w:hanging="480"/>
      </w:pPr>
    </w:lvl>
    <w:lvl w:ilvl="4" w:tplc="04090019" w:tentative="1">
      <w:start w:val="1"/>
      <w:numFmt w:val="ideographTraditional"/>
      <w:lvlText w:val="%5、"/>
      <w:lvlJc w:val="left"/>
      <w:pPr>
        <w:ind w:left="3281" w:hanging="480"/>
      </w:pPr>
    </w:lvl>
    <w:lvl w:ilvl="5" w:tplc="0409001B" w:tentative="1">
      <w:start w:val="1"/>
      <w:numFmt w:val="lowerRoman"/>
      <w:lvlText w:val="%6."/>
      <w:lvlJc w:val="right"/>
      <w:pPr>
        <w:ind w:left="3761" w:hanging="480"/>
      </w:pPr>
    </w:lvl>
    <w:lvl w:ilvl="6" w:tplc="0409000F" w:tentative="1">
      <w:start w:val="1"/>
      <w:numFmt w:val="decimal"/>
      <w:lvlText w:val="%7."/>
      <w:lvlJc w:val="left"/>
      <w:pPr>
        <w:ind w:left="4241" w:hanging="480"/>
      </w:pPr>
    </w:lvl>
    <w:lvl w:ilvl="7" w:tplc="04090019" w:tentative="1">
      <w:start w:val="1"/>
      <w:numFmt w:val="ideographTraditional"/>
      <w:lvlText w:val="%8、"/>
      <w:lvlJc w:val="left"/>
      <w:pPr>
        <w:ind w:left="4721" w:hanging="480"/>
      </w:pPr>
    </w:lvl>
    <w:lvl w:ilvl="8" w:tplc="0409001B" w:tentative="1">
      <w:start w:val="1"/>
      <w:numFmt w:val="lowerRoman"/>
      <w:lvlText w:val="%9."/>
      <w:lvlJc w:val="right"/>
      <w:pPr>
        <w:ind w:left="5201" w:hanging="480"/>
      </w:pPr>
    </w:lvl>
  </w:abstractNum>
  <w:abstractNum w:abstractNumId="1">
    <w:nsid w:val="06B3262C"/>
    <w:multiLevelType w:val="hybridMultilevel"/>
    <w:tmpl w:val="8B92DC7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70E4DF1"/>
    <w:multiLevelType w:val="hybridMultilevel"/>
    <w:tmpl w:val="17965644"/>
    <w:lvl w:ilvl="0" w:tplc="FC805FFA">
      <w:start w:val="1"/>
      <w:numFmt w:val="taiwaneseCountingThousand"/>
      <w:lvlText w:val="%1、"/>
      <w:lvlJc w:val="left"/>
      <w:pPr>
        <w:ind w:left="408" w:hanging="408"/>
      </w:pPr>
      <w:rPr>
        <w:rFonts w:ascii="標楷體" w:eastAsia="標楷體" w:hAnsi="標楷體"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72F369B"/>
    <w:multiLevelType w:val="hybridMultilevel"/>
    <w:tmpl w:val="055ABFB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8060BD5"/>
    <w:multiLevelType w:val="hybridMultilevel"/>
    <w:tmpl w:val="ABE85E4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8D5772B"/>
    <w:multiLevelType w:val="hybridMultilevel"/>
    <w:tmpl w:val="FABEEF5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9F05A9B"/>
    <w:multiLevelType w:val="hybridMultilevel"/>
    <w:tmpl w:val="BECE897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A1272A6"/>
    <w:multiLevelType w:val="hybridMultilevel"/>
    <w:tmpl w:val="2DA0CA6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0AE06078"/>
    <w:multiLevelType w:val="hybridMultilevel"/>
    <w:tmpl w:val="0AE69392"/>
    <w:lvl w:ilvl="0" w:tplc="C91CDE5A">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0C281F2E"/>
    <w:multiLevelType w:val="hybridMultilevel"/>
    <w:tmpl w:val="F19C779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0C997C52"/>
    <w:multiLevelType w:val="hybridMultilevel"/>
    <w:tmpl w:val="4E9AF58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0E620882"/>
    <w:multiLevelType w:val="hybridMultilevel"/>
    <w:tmpl w:val="4DBA728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0F254C9"/>
    <w:multiLevelType w:val="hybridMultilevel"/>
    <w:tmpl w:val="F01E6A2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3723F70"/>
    <w:multiLevelType w:val="hybridMultilevel"/>
    <w:tmpl w:val="2AE890FE"/>
    <w:lvl w:ilvl="0" w:tplc="E4841AFE">
      <w:start w:val="1"/>
      <w:numFmt w:val="taiwaneseCountingThousand"/>
      <w:lvlText w:val="%1、"/>
      <w:lvlJc w:val="left"/>
      <w:pPr>
        <w:ind w:left="480" w:hanging="48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13D75910"/>
    <w:multiLevelType w:val="hybridMultilevel"/>
    <w:tmpl w:val="4238C76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14ED097E"/>
    <w:multiLevelType w:val="hybridMultilevel"/>
    <w:tmpl w:val="AD507788"/>
    <w:lvl w:ilvl="0" w:tplc="A2A2BD60">
      <w:start w:val="1"/>
      <w:numFmt w:val="taiwaneseCountingThousand"/>
      <w:lvlText w:val="%1、"/>
      <w:lvlJc w:val="left"/>
      <w:pPr>
        <w:ind w:left="1020" w:hanging="480"/>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16">
    <w:nsid w:val="162C5DE3"/>
    <w:multiLevelType w:val="hybridMultilevel"/>
    <w:tmpl w:val="FB045F7E"/>
    <w:lvl w:ilvl="0" w:tplc="C0F27BBE">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196979D9"/>
    <w:multiLevelType w:val="hybridMultilevel"/>
    <w:tmpl w:val="D13A24D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1EB2518D"/>
    <w:multiLevelType w:val="hybridMultilevel"/>
    <w:tmpl w:val="90DCBE5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1F6347B7"/>
    <w:multiLevelType w:val="hybridMultilevel"/>
    <w:tmpl w:val="547A1D7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216E40A7"/>
    <w:multiLevelType w:val="hybridMultilevel"/>
    <w:tmpl w:val="20BC258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26967B38"/>
    <w:multiLevelType w:val="hybridMultilevel"/>
    <w:tmpl w:val="43FA60CC"/>
    <w:lvl w:ilvl="0" w:tplc="D5721328">
      <w:start w:val="1"/>
      <w:numFmt w:val="taiwaneseCountingThousand"/>
      <w:lvlText w:val="%1、"/>
      <w:lvlJc w:val="left"/>
      <w:pPr>
        <w:ind w:left="408" w:hanging="408"/>
      </w:pPr>
      <w:rPr>
        <w:rFonts w:ascii="標楷體" w:eastAsia="標楷體" w:hAnsi="標楷體" w:cstheme="minorBidi"/>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27D85011"/>
    <w:multiLevelType w:val="hybridMultilevel"/>
    <w:tmpl w:val="435C9A9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28EE78D8"/>
    <w:multiLevelType w:val="hybridMultilevel"/>
    <w:tmpl w:val="B324E122"/>
    <w:lvl w:ilvl="0" w:tplc="78B8D0EA">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292A79BE"/>
    <w:multiLevelType w:val="hybridMultilevel"/>
    <w:tmpl w:val="1E54F0EE"/>
    <w:lvl w:ilvl="0" w:tplc="20466B9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2DB6544F"/>
    <w:multiLevelType w:val="hybridMultilevel"/>
    <w:tmpl w:val="E1D4086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34736B98"/>
    <w:multiLevelType w:val="hybridMultilevel"/>
    <w:tmpl w:val="550290C4"/>
    <w:lvl w:ilvl="0" w:tplc="FA24C468">
      <w:start w:val="1"/>
      <w:numFmt w:val="taiwaneseCountingThousand"/>
      <w:lvlText w:val="%1、"/>
      <w:lvlJc w:val="left"/>
      <w:pPr>
        <w:ind w:left="480" w:hanging="480"/>
      </w:pPr>
      <w:rPr>
        <w:rFonts w:cstheme="minorBid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392337E7"/>
    <w:multiLevelType w:val="hybridMultilevel"/>
    <w:tmpl w:val="17B4B8F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3A4235C5"/>
    <w:multiLevelType w:val="hybridMultilevel"/>
    <w:tmpl w:val="E27688A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3F780FA0"/>
    <w:multiLevelType w:val="hybridMultilevel"/>
    <w:tmpl w:val="03226DE6"/>
    <w:lvl w:ilvl="0" w:tplc="D6947668">
      <w:start w:val="1"/>
      <w:numFmt w:val="taiwaneseCountingThousand"/>
      <w:lvlText w:val="%1、"/>
      <w:lvlJc w:val="left"/>
      <w:pPr>
        <w:ind w:left="480" w:hanging="480"/>
      </w:pPr>
      <w:rPr>
        <w:rFonts w:ascii="標楷體" w:eastAsia="標楷體" w:hAnsi="標楷體" w:cstheme="minorBidi"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0">
    <w:nsid w:val="48164AB3"/>
    <w:multiLevelType w:val="hybridMultilevel"/>
    <w:tmpl w:val="DEC25256"/>
    <w:lvl w:ilvl="0" w:tplc="3BE890A8">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484240C1"/>
    <w:multiLevelType w:val="hybridMultilevel"/>
    <w:tmpl w:val="35C2D2D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494C386F"/>
    <w:multiLevelType w:val="hybridMultilevel"/>
    <w:tmpl w:val="458A2C9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4A8B04A4"/>
    <w:multiLevelType w:val="hybridMultilevel"/>
    <w:tmpl w:val="5D82B796"/>
    <w:lvl w:ilvl="0" w:tplc="A5B47F6E">
      <w:start w:val="1"/>
      <w:numFmt w:val="taiwaneseCountingThousand"/>
      <w:lvlText w:val="%1、"/>
      <w:lvlJc w:val="left"/>
      <w:pPr>
        <w:ind w:left="960" w:hanging="480"/>
      </w:pPr>
      <w:rPr>
        <w:rFonts w:hint="eastAsia"/>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nsid w:val="4D8527BD"/>
    <w:multiLevelType w:val="hybridMultilevel"/>
    <w:tmpl w:val="55E6C600"/>
    <w:lvl w:ilvl="0" w:tplc="60E80422">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4F314797"/>
    <w:multiLevelType w:val="hybridMultilevel"/>
    <w:tmpl w:val="1574740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50F64076"/>
    <w:multiLevelType w:val="hybridMultilevel"/>
    <w:tmpl w:val="F058145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58E21080"/>
    <w:multiLevelType w:val="hybridMultilevel"/>
    <w:tmpl w:val="8CFAC89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5C99135A"/>
    <w:multiLevelType w:val="hybridMultilevel"/>
    <w:tmpl w:val="6EFA10D0"/>
    <w:lvl w:ilvl="0" w:tplc="E15401E8">
      <w:start w:val="1"/>
      <w:numFmt w:val="taiwaneseCountingThousand"/>
      <w:lvlText w:val="%1、"/>
      <w:lvlJc w:val="left"/>
      <w:pPr>
        <w:ind w:left="480" w:hanging="480"/>
      </w:pPr>
      <w:rPr>
        <w:rFonts w:cstheme="minorBid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62B173BB"/>
    <w:multiLevelType w:val="hybridMultilevel"/>
    <w:tmpl w:val="739201FC"/>
    <w:lvl w:ilvl="0" w:tplc="690A2432">
      <w:start w:val="1"/>
      <w:numFmt w:val="taiwaneseCountingThousand"/>
      <w:lvlText w:val="%1、"/>
      <w:lvlJc w:val="left"/>
      <w:pPr>
        <w:ind w:left="1241" w:hanging="360"/>
      </w:pPr>
      <w:rPr>
        <w:rFonts w:hint="default"/>
        <w:lang w:val="en-US"/>
      </w:rPr>
    </w:lvl>
    <w:lvl w:ilvl="1" w:tplc="04090019" w:tentative="1">
      <w:start w:val="1"/>
      <w:numFmt w:val="ideographTraditional"/>
      <w:lvlText w:val="%2、"/>
      <w:lvlJc w:val="left"/>
      <w:pPr>
        <w:ind w:left="1841" w:hanging="480"/>
      </w:pPr>
    </w:lvl>
    <w:lvl w:ilvl="2" w:tplc="0409001B" w:tentative="1">
      <w:start w:val="1"/>
      <w:numFmt w:val="lowerRoman"/>
      <w:lvlText w:val="%3."/>
      <w:lvlJc w:val="right"/>
      <w:pPr>
        <w:ind w:left="2321" w:hanging="480"/>
      </w:pPr>
    </w:lvl>
    <w:lvl w:ilvl="3" w:tplc="0409000F" w:tentative="1">
      <w:start w:val="1"/>
      <w:numFmt w:val="decimal"/>
      <w:lvlText w:val="%4."/>
      <w:lvlJc w:val="left"/>
      <w:pPr>
        <w:ind w:left="2801" w:hanging="480"/>
      </w:pPr>
    </w:lvl>
    <w:lvl w:ilvl="4" w:tplc="04090019" w:tentative="1">
      <w:start w:val="1"/>
      <w:numFmt w:val="ideographTraditional"/>
      <w:lvlText w:val="%5、"/>
      <w:lvlJc w:val="left"/>
      <w:pPr>
        <w:ind w:left="3281" w:hanging="480"/>
      </w:pPr>
    </w:lvl>
    <w:lvl w:ilvl="5" w:tplc="0409001B" w:tentative="1">
      <w:start w:val="1"/>
      <w:numFmt w:val="lowerRoman"/>
      <w:lvlText w:val="%6."/>
      <w:lvlJc w:val="right"/>
      <w:pPr>
        <w:ind w:left="3761" w:hanging="480"/>
      </w:pPr>
    </w:lvl>
    <w:lvl w:ilvl="6" w:tplc="0409000F" w:tentative="1">
      <w:start w:val="1"/>
      <w:numFmt w:val="decimal"/>
      <w:lvlText w:val="%7."/>
      <w:lvlJc w:val="left"/>
      <w:pPr>
        <w:ind w:left="4241" w:hanging="480"/>
      </w:pPr>
    </w:lvl>
    <w:lvl w:ilvl="7" w:tplc="04090019" w:tentative="1">
      <w:start w:val="1"/>
      <w:numFmt w:val="ideographTraditional"/>
      <w:lvlText w:val="%8、"/>
      <w:lvlJc w:val="left"/>
      <w:pPr>
        <w:ind w:left="4721" w:hanging="480"/>
      </w:pPr>
    </w:lvl>
    <w:lvl w:ilvl="8" w:tplc="0409001B" w:tentative="1">
      <w:start w:val="1"/>
      <w:numFmt w:val="lowerRoman"/>
      <w:lvlText w:val="%9."/>
      <w:lvlJc w:val="right"/>
      <w:pPr>
        <w:ind w:left="5201" w:hanging="480"/>
      </w:pPr>
    </w:lvl>
  </w:abstractNum>
  <w:abstractNum w:abstractNumId="40">
    <w:nsid w:val="68E42F6E"/>
    <w:multiLevelType w:val="hybridMultilevel"/>
    <w:tmpl w:val="A64E8604"/>
    <w:lvl w:ilvl="0" w:tplc="91A01E46">
      <w:start w:val="1"/>
      <w:numFmt w:val="taiwaneseCountingThousand"/>
      <w:lvlText w:val="%1、"/>
      <w:lvlJc w:val="left"/>
      <w:pPr>
        <w:ind w:left="480" w:hanging="480"/>
      </w:pPr>
      <w:rPr>
        <w:rFonts w:cstheme="minorBid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6BA14C55"/>
    <w:multiLevelType w:val="hybridMultilevel"/>
    <w:tmpl w:val="9A960E3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6D620AE7"/>
    <w:multiLevelType w:val="hybridMultilevel"/>
    <w:tmpl w:val="520AD91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6DB93231"/>
    <w:multiLevelType w:val="hybridMultilevel"/>
    <w:tmpl w:val="9030E9AC"/>
    <w:lvl w:ilvl="0" w:tplc="A5B47F6E">
      <w:start w:val="1"/>
      <w:numFmt w:val="taiwaneseCountingThousand"/>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71C14054"/>
    <w:multiLevelType w:val="hybridMultilevel"/>
    <w:tmpl w:val="C4D23C4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738C084C"/>
    <w:multiLevelType w:val="hybridMultilevel"/>
    <w:tmpl w:val="444210D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791740EB"/>
    <w:multiLevelType w:val="hybridMultilevel"/>
    <w:tmpl w:val="A00C58F8"/>
    <w:lvl w:ilvl="0" w:tplc="F1CCD5A4">
      <w:start w:val="1"/>
      <w:numFmt w:val="taiwaneseCountingThousand"/>
      <w:lvlText w:val="%1、"/>
      <w:lvlJc w:val="left"/>
      <w:pPr>
        <w:ind w:left="1241" w:hanging="360"/>
      </w:pPr>
      <w:rPr>
        <w:rFonts w:hint="default"/>
      </w:rPr>
    </w:lvl>
    <w:lvl w:ilvl="1" w:tplc="04090019" w:tentative="1">
      <w:start w:val="1"/>
      <w:numFmt w:val="ideographTraditional"/>
      <w:lvlText w:val="%2、"/>
      <w:lvlJc w:val="left"/>
      <w:pPr>
        <w:ind w:left="1841" w:hanging="480"/>
      </w:pPr>
    </w:lvl>
    <w:lvl w:ilvl="2" w:tplc="0409001B" w:tentative="1">
      <w:start w:val="1"/>
      <w:numFmt w:val="lowerRoman"/>
      <w:lvlText w:val="%3."/>
      <w:lvlJc w:val="right"/>
      <w:pPr>
        <w:ind w:left="2321" w:hanging="480"/>
      </w:pPr>
    </w:lvl>
    <w:lvl w:ilvl="3" w:tplc="0409000F" w:tentative="1">
      <w:start w:val="1"/>
      <w:numFmt w:val="decimal"/>
      <w:lvlText w:val="%4."/>
      <w:lvlJc w:val="left"/>
      <w:pPr>
        <w:ind w:left="2801" w:hanging="480"/>
      </w:pPr>
    </w:lvl>
    <w:lvl w:ilvl="4" w:tplc="04090019" w:tentative="1">
      <w:start w:val="1"/>
      <w:numFmt w:val="ideographTraditional"/>
      <w:lvlText w:val="%5、"/>
      <w:lvlJc w:val="left"/>
      <w:pPr>
        <w:ind w:left="3281" w:hanging="480"/>
      </w:pPr>
    </w:lvl>
    <w:lvl w:ilvl="5" w:tplc="0409001B" w:tentative="1">
      <w:start w:val="1"/>
      <w:numFmt w:val="lowerRoman"/>
      <w:lvlText w:val="%6."/>
      <w:lvlJc w:val="right"/>
      <w:pPr>
        <w:ind w:left="3761" w:hanging="480"/>
      </w:pPr>
    </w:lvl>
    <w:lvl w:ilvl="6" w:tplc="0409000F" w:tentative="1">
      <w:start w:val="1"/>
      <w:numFmt w:val="decimal"/>
      <w:lvlText w:val="%7."/>
      <w:lvlJc w:val="left"/>
      <w:pPr>
        <w:ind w:left="4241" w:hanging="480"/>
      </w:pPr>
    </w:lvl>
    <w:lvl w:ilvl="7" w:tplc="04090019" w:tentative="1">
      <w:start w:val="1"/>
      <w:numFmt w:val="ideographTraditional"/>
      <w:lvlText w:val="%8、"/>
      <w:lvlJc w:val="left"/>
      <w:pPr>
        <w:ind w:left="4721" w:hanging="480"/>
      </w:pPr>
    </w:lvl>
    <w:lvl w:ilvl="8" w:tplc="0409001B" w:tentative="1">
      <w:start w:val="1"/>
      <w:numFmt w:val="lowerRoman"/>
      <w:lvlText w:val="%9."/>
      <w:lvlJc w:val="right"/>
      <w:pPr>
        <w:ind w:left="5201" w:hanging="480"/>
      </w:pPr>
    </w:lvl>
  </w:abstractNum>
  <w:num w:numId="1">
    <w:abstractNumId w:val="0"/>
  </w:num>
  <w:num w:numId="2">
    <w:abstractNumId w:val="46"/>
  </w:num>
  <w:num w:numId="3">
    <w:abstractNumId w:val="39"/>
  </w:num>
  <w:num w:numId="4">
    <w:abstractNumId w:val="3"/>
  </w:num>
  <w:num w:numId="5">
    <w:abstractNumId w:val="7"/>
  </w:num>
  <w:num w:numId="6">
    <w:abstractNumId w:val="1"/>
  </w:num>
  <w:num w:numId="7">
    <w:abstractNumId w:val="23"/>
  </w:num>
  <w:num w:numId="8">
    <w:abstractNumId w:val="19"/>
  </w:num>
  <w:num w:numId="9">
    <w:abstractNumId w:val="17"/>
  </w:num>
  <w:num w:numId="10">
    <w:abstractNumId w:val="32"/>
  </w:num>
  <w:num w:numId="11">
    <w:abstractNumId w:val="6"/>
  </w:num>
  <w:num w:numId="12">
    <w:abstractNumId w:val="41"/>
  </w:num>
  <w:num w:numId="13">
    <w:abstractNumId w:val="12"/>
  </w:num>
  <w:num w:numId="14">
    <w:abstractNumId w:val="28"/>
  </w:num>
  <w:num w:numId="15">
    <w:abstractNumId w:val="25"/>
  </w:num>
  <w:num w:numId="16">
    <w:abstractNumId w:val="45"/>
  </w:num>
  <w:num w:numId="17">
    <w:abstractNumId w:val="4"/>
  </w:num>
  <w:num w:numId="18">
    <w:abstractNumId w:val="11"/>
  </w:num>
  <w:num w:numId="19">
    <w:abstractNumId w:val="34"/>
  </w:num>
  <w:num w:numId="20">
    <w:abstractNumId w:val="5"/>
  </w:num>
  <w:num w:numId="21">
    <w:abstractNumId w:val="24"/>
  </w:num>
  <w:num w:numId="22">
    <w:abstractNumId w:val="15"/>
  </w:num>
  <w:num w:numId="23">
    <w:abstractNumId w:val="2"/>
  </w:num>
  <w:num w:numId="24">
    <w:abstractNumId w:val="18"/>
  </w:num>
  <w:num w:numId="25">
    <w:abstractNumId w:val="20"/>
  </w:num>
  <w:num w:numId="26">
    <w:abstractNumId w:val="21"/>
  </w:num>
  <w:num w:numId="27">
    <w:abstractNumId w:val="37"/>
  </w:num>
  <w:num w:numId="28">
    <w:abstractNumId w:val="36"/>
  </w:num>
  <w:num w:numId="29">
    <w:abstractNumId w:val="14"/>
  </w:num>
  <w:num w:numId="30">
    <w:abstractNumId w:val="31"/>
  </w:num>
  <w:num w:numId="31">
    <w:abstractNumId w:val="38"/>
  </w:num>
  <w:num w:numId="32">
    <w:abstractNumId w:val="30"/>
  </w:num>
  <w:num w:numId="33">
    <w:abstractNumId w:val="10"/>
  </w:num>
  <w:num w:numId="34">
    <w:abstractNumId w:val="9"/>
  </w:num>
  <w:num w:numId="35">
    <w:abstractNumId w:val="35"/>
  </w:num>
  <w:num w:numId="36">
    <w:abstractNumId w:val="22"/>
  </w:num>
  <w:num w:numId="37">
    <w:abstractNumId w:val="8"/>
  </w:num>
  <w:num w:numId="38">
    <w:abstractNumId w:val="27"/>
  </w:num>
  <w:num w:numId="39">
    <w:abstractNumId w:val="16"/>
  </w:num>
  <w:num w:numId="40">
    <w:abstractNumId w:val="44"/>
  </w:num>
  <w:num w:numId="41">
    <w:abstractNumId w:val="43"/>
  </w:num>
  <w:num w:numId="42">
    <w:abstractNumId w:val="33"/>
  </w:num>
  <w:num w:numId="43">
    <w:abstractNumId w:val="29"/>
  </w:num>
  <w:num w:numId="44">
    <w:abstractNumId w:val="40"/>
  </w:num>
  <w:num w:numId="45">
    <w:abstractNumId w:val="42"/>
  </w:num>
  <w:num w:numId="46">
    <w:abstractNumId w:val="13"/>
  </w:num>
  <w:num w:numId="4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bordersDoNotSurroundHeader/>
  <w:bordersDoNotSurroundFooter/>
  <w:hideSpellingErrors/>
  <w:hideGrammaticalErrors/>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7782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46138"/>
    <w:rsid w:val="00002A2E"/>
    <w:rsid w:val="000069E9"/>
    <w:rsid w:val="00006AAA"/>
    <w:rsid w:val="00016132"/>
    <w:rsid w:val="00016E8C"/>
    <w:rsid w:val="00017667"/>
    <w:rsid w:val="000238DF"/>
    <w:rsid w:val="000247E0"/>
    <w:rsid w:val="00024FA3"/>
    <w:rsid w:val="000257DD"/>
    <w:rsid w:val="00025875"/>
    <w:rsid w:val="00035220"/>
    <w:rsid w:val="00036335"/>
    <w:rsid w:val="00041304"/>
    <w:rsid w:val="0004156E"/>
    <w:rsid w:val="000455A0"/>
    <w:rsid w:val="0004593D"/>
    <w:rsid w:val="00046ACF"/>
    <w:rsid w:val="00050D4D"/>
    <w:rsid w:val="00057AC7"/>
    <w:rsid w:val="00060601"/>
    <w:rsid w:val="000624B9"/>
    <w:rsid w:val="00063157"/>
    <w:rsid w:val="00064F75"/>
    <w:rsid w:val="00066ABE"/>
    <w:rsid w:val="0007005B"/>
    <w:rsid w:val="000755AF"/>
    <w:rsid w:val="00086BBD"/>
    <w:rsid w:val="00091D8F"/>
    <w:rsid w:val="0009277E"/>
    <w:rsid w:val="000941E9"/>
    <w:rsid w:val="00095A41"/>
    <w:rsid w:val="000963F3"/>
    <w:rsid w:val="000A0CA7"/>
    <w:rsid w:val="000A2CB5"/>
    <w:rsid w:val="000A5948"/>
    <w:rsid w:val="000A7EBF"/>
    <w:rsid w:val="000B1DAF"/>
    <w:rsid w:val="000B2319"/>
    <w:rsid w:val="000B2BDD"/>
    <w:rsid w:val="000B3A3C"/>
    <w:rsid w:val="000B40C2"/>
    <w:rsid w:val="000B6B6F"/>
    <w:rsid w:val="000C38A2"/>
    <w:rsid w:val="000C6F4B"/>
    <w:rsid w:val="000D4405"/>
    <w:rsid w:val="000E00A7"/>
    <w:rsid w:val="000E14BB"/>
    <w:rsid w:val="000E1FB6"/>
    <w:rsid w:val="000E398B"/>
    <w:rsid w:val="000E446D"/>
    <w:rsid w:val="000F1F1C"/>
    <w:rsid w:val="000F2D79"/>
    <w:rsid w:val="000F7BB6"/>
    <w:rsid w:val="001036F6"/>
    <w:rsid w:val="00103B10"/>
    <w:rsid w:val="00104A0E"/>
    <w:rsid w:val="00104D6A"/>
    <w:rsid w:val="00106A48"/>
    <w:rsid w:val="00107B57"/>
    <w:rsid w:val="001126D3"/>
    <w:rsid w:val="001131E8"/>
    <w:rsid w:val="001143A0"/>
    <w:rsid w:val="00124C6C"/>
    <w:rsid w:val="00130226"/>
    <w:rsid w:val="00135B0D"/>
    <w:rsid w:val="00135B8F"/>
    <w:rsid w:val="00135BEC"/>
    <w:rsid w:val="001366C6"/>
    <w:rsid w:val="00136ADB"/>
    <w:rsid w:val="00137E7C"/>
    <w:rsid w:val="00141B48"/>
    <w:rsid w:val="00152021"/>
    <w:rsid w:val="0015221C"/>
    <w:rsid w:val="00157627"/>
    <w:rsid w:val="0016138D"/>
    <w:rsid w:val="00166049"/>
    <w:rsid w:val="00171629"/>
    <w:rsid w:val="00173D83"/>
    <w:rsid w:val="00174D40"/>
    <w:rsid w:val="00176C92"/>
    <w:rsid w:val="00180273"/>
    <w:rsid w:val="0018040B"/>
    <w:rsid w:val="0018364B"/>
    <w:rsid w:val="00187166"/>
    <w:rsid w:val="001A117D"/>
    <w:rsid w:val="001A2CA3"/>
    <w:rsid w:val="001A3547"/>
    <w:rsid w:val="001A3C4F"/>
    <w:rsid w:val="001A4763"/>
    <w:rsid w:val="001A66BB"/>
    <w:rsid w:val="001A7D4D"/>
    <w:rsid w:val="001A7EAE"/>
    <w:rsid w:val="001B1471"/>
    <w:rsid w:val="001C0027"/>
    <w:rsid w:val="001C0F4B"/>
    <w:rsid w:val="001C36D6"/>
    <w:rsid w:val="001C6CBE"/>
    <w:rsid w:val="001D0B41"/>
    <w:rsid w:val="001D1899"/>
    <w:rsid w:val="001D26E8"/>
    <w:rsid w:val="001D34C3"/>
    <w:rsid w:val="001D7361"/>
    <w:rsid w:val="001E0D2E"/>
    <w:rsid w:val="001E4D7B"/>
    <w:rsid w:val="001E657B"/>
    <w:rsid w:val="001E7D01"/>
    <w:rsid w:val="001F2A3E"/>
    <w:rsid w:val="001F2D6E"/>
    <w:rsid w:val="001F7723"/>
    <w:rsid w:val="002018D8"/>
    <w:rsid w:val="002124BC"/>
    <w:rsid w:val="00214EF4"/>
    <w:rsid w:val="00215ACB"/>
    <w:rsid w:val="002227AD"/>
    <w:rsid w:val="00224A4F"/>
    <w:rsid w:val="002253BE"/>
    <w:rsid w:val="00225BDA"/>
    <w:rsid w:val="00230258"/>
    <w:rsid w:val="00230C8B"/>
    <w:rsid w:val="00236BF4"/>
    <w:rsid w:val="00240BAB"/>
    <w:rsid w:val="002433BD"/>
    <w:rsid w:val="002460C7"/>
    <w:rsid w:val="00253B68"/>
    <w:rsid w:val="00254934"/>
    <w:rsid w:val="002563AE"/>
    <w:rsid w:val="00256426"/>
    <w:rsid w:val="0025793C"/>
    <w:rsid w:val="00261987"/>
    <w:rsid w:val="00262821"/>
    <w:rsid w:val="00263FCF"/>
    <w:rsid w:val="00265D46"/>
    <w:rsid w:val="00266A5C"/>
    <w:rsid w:val="002671EE"/>
    <w:rsid w:val="0026771F"/>
    <w:rsid w:val="0027041C"/>
    <w:rsid w:val="002707F9"/>
    <w:rsid w:val="00271D52"/>
    <w:rsid w:val="002727A7"/>
    <w:rsid w:val="00276032"/>
    <w:rsid w:val="00284198"/>
    <w:rsid w:val="00286962"/>
    <w:rsid w:val="002879D8"/>
    <w:rsid w:val="00290888"/>
    <w:rsid w:val="00292759"/>
    <w:rsid w:val="0029542E"/>
    <w:rsid w:val="00296F9D"/>
    <w:rsid w:val="002A361D"/>
    <w:rsid w:val="002A5366"/>
    <w:rsid w:val="002A567A"/>
    <w:rsid w:val="002B068C"/>
    <w:rsid w:val="002B0C3C"/>
    <w:rsid w:val="002B4D83"/>
    <w:rsid w:val="002B5259"/>
    <w:rsid w:val="002B5E02"/>
    <w:rsid w:val="002B7E05"/>
    <w:rsid w:val="002C5754"/>
    <w:rsid w:val="002C6DB4"/>
    <w:rsid w:val="002C742F"/>
    <w:rsid w:val="002D1748"/>
    <w:rsid w:val="002D2069"/>
    <w:rsid w:val="002D497F"/>
    <w:rsid w:val="002E16E6"/>
    <w:rsid w:val="002F04AB"/>
    <w:rsid w:val="002F0894"/>
    <w:rsid w:val="002F1CB8"/>
    <w:rsid w:val="002F4CAE"/>
    <w:rsid w:val="00300571"/>
    <w:rsid w:val="00301792"/>
    <w:rsid w:val="00302CD8"/>
    <w:rsid w:val="00305DD9"/>
    <w:rsid w:val="0031016D"/>
    <w:rsid w:val="00314D8A"/>
    <w:rsid w:val="003213D3"/>
    <w:rsid w:val="00322A35"/>
    <w:rsid w:val="00322EBC"/>
    <w:rsid w:val="00324C1E"/>
    <w:rsid w:val="00335634"/>
    <w:rsid w:val="00343173"/>
    <w:rsid w:val="00345A42"/>
    <w:rsid w:val="00346047"/>
    <w:rsid w:val="00347671"/>
    <w:rsid w:val="00347EA2"/>
    <w:rsid w:val="003522C3"/>
    <w:rsid w:val="00353FB0"/>
    <w:rsid w:val="0035450C"/>
    <w:rsid w:val="00354DA7"/>
    <w:rsid w:val="00354E71"/>
    <w:rsid w:val="00355B49"/>
    <w:rsid w:val="00357648"/>
    <w:rsid w:val="00362F5C"/>
    <w:rsid w:val="0036350C"/>
    <w:rsid w:val="003655EC"/>
    <w:rsid w:val="00366735"/>
    <w:rsid w:val="003714CF"/>
    <w:rsid w:val="003719C5"/>
    <w:rsid w:val="00373483"/>
    <w:rsid w:val="003752C6"/>
    <w:rsid w:val="00380D05"/>
    <w:rsid w:val="00387723"/>
    <w:rsid w:val="00390568"/>
    <w:rsid w:val="00397AAB"/>
    <w:rsid w:val="003A213A"/>
    <w:rsid w:val="003B052A"/>
    <w:rsid w:val="003B0D10"/>
    <w:rsid w:val="003B4840"/>
    <w:rsid w:val="003B4CEB"/>
    <w:rsid w:val="003B5EA4"/>
    <w:rsid w:val="003B65BE"/>
    <w:rsid w:val="003C15F5"/>
    <w:rsid w:val="003C1F0A"/>
    <w:rsid w:val="003C3A77"/>
    <w:rsid w:val="003D086E"/>
    <w:rsid w:val="003D23CF"/>
    <w:rsid w:val="003D28E3"/>
    <w:rsid w:val="003D3E99"/>
    <w:rsid w:val="003D4A2B"/>
    <w:rsid w:val="003D5247"/>
    <w:rsid w:val="003D71BD"/>
    <w:rsid w:val="003E33A1"/>
    <w:rsid w:val="003E4B32"/>
    <w:rsid w:val="003E64F2"/>
    <w:rsid w:val="003F0AD8"/>
    <w:rsid w:val="003F4D6B"/>
    <w:rsid w:val="003F56E8"/>
    <w:rsid w:val="003F5849"/>
    <w:rsid w:val="003F62D5"/>
    <w:rsid w:val="0040425A"/>
    <w:rsid w:val="00404C16"/>
    <w:rsid w:val="00410A2D"/>
    <w:rsid w:val="004159DD"/>
    <w:rsid w:val="004165AD"/>
    <w:rsid w:val="0042250D"/>
    <w:rsid w:val="004341E7"/>
    <w:rsid w:val="00435CD1"/>
    <w:rsid w:val="00436620"/>
    <w:rsid w:val="00437810"/>
    <w:rsid w:val="00441216"/>
    <w:rsid w:val="00444445"/>
    <w:rsid w:val="00445E89"/>
    <w:rsid w:val="00446AF2"/>
    <w:rsid w:val="00447645"/>
    <w:rsid w:val="00451A15"/>
    <w:rsid w:val="004542F4"/>
    <w:rsid w:val="00455696"/>
    <w:rsid w:val="004566D4"/>
    <w:rsid w:val="004743E4"/>
    <w:rsid w:val="00476397"/>
    <w:rsid w:val="00480111"/>
    <w:rsid w:val="0048054C"/>
    <w:rsid w:val="004855BA"/>
    <w:rsid w:val="00486F1B"/>
    <w:rsid w:val="0048739B"/>
    <w:rsid w:val="00491A09"/>
    <w:rsid w:val="00492421"/>
    <w:rsid w:val="004944E1"/>
    <w:rsid w:val="00495FA9"/>
    <w:rsid w:val="0049715C"/>
    <w:rsid w:val="004A36C2"/>
    <w:rsid w:val="004A6E31"/>
    <w:rsid w:val="004A768A"/>
    <w:rsid w:val="004B0C0B"/>
    <w:rsid w:val="004B2559"/>
    <w:rsid w:val="004B7E6B"/>
    <w:rsid w:val="004C028F"/>
    <w:rsid w:val="004C1D84"/>
    <w:rsid w:val="004C2E4A"/>
    <w:rsid w:val="004C4153"/>
    <w:rsid w:val="004C4B05"/>
    <w:rsid w:val="004D0062"/>
    <w:rsid w:val="004D3342"/>
    <w:rsid w:val="004D4634"/>
    <w:rsid w:val="004D47A7"/>
    <w:rsid w:val="004D7F33"/>
    <w:rsid w:val="004E0D24"/>
    <w:rsid w:val="004E1B92"/>
    <w:rsid w:val="004E2109"/>
    <w:rsid w:val="004E285A"/>
    <w:rsid w:val="00502331"/>
    <w:rsid w:val="00507B48"/>
    <w:rsid w:val="00510567"/>
    <w:rsid w:val="00511564"/>
    <w:rsid w:val="005127DA"/>
    <w:rsid w:val="00522AA4"/>
    <w:rsid w:val="0052399B"/>
    <w:rsid w:val="0052535E"/>
    <w:rsid w:val="0053076F"/>
    <w:rsid w:val="005313ED"/>
    <w:rsid w:val="00531E6C"/>
    <w:rsid w:val="005372BE"/>
    <w:rsid w:val="0054080F"/>
    <w:rsid w:val="00542B7F"/>
    <w:rsid w:val="005435FB"/>
    <w:rsid w:val="005475A7"/>
    <w:rsid w:val="00551A8E"/>
    <w:rsid w:val="00553CAB"/>
    <w:rsid w:val="00557A7B"/>
    <w:rsid w:val="00557D51"/>
    <w:rsid w:val="00560114"/>
    <w:rsid w:val="00561EDE"/>
    <w:rsid w:val="0056291C"/>
    <w:rsid w:val="00563554"/>
    <w:rsid w:val="00566189"/>
    <w:rsid w:val="00567FB9"/>
    <w:rsid w:val="00570057"/>
    <w:rsid w:val="00571072"/>
    <w:rsid w:val="00572810"/>
    <w:rsid w:val="00574283"/>
    <w:rsid w:val="005778E2"/>
    <w:rsid w:val="00581084"/>
    <w:rsid w:val="00587785"/>
    <w:rsid w:val="00587A75"/>
    <w:rsid w:val="00592FDC"/>
    <w:rsid w:val="005933AD"/>
    <w:rsid w:val="00594C58"/>
    <w:rsid w:val="005953E1"/>
    <w:rsid w:val="00596813"/>
    <w:rsid w:val="005A0F65"/>
    <w:rsid w:val="005A21E0"/>
    <w:rsid w:val="005A2DC1"/>
    <w:rsid w:val="005A70AD"/>
    <w:rsid w:val="005A74F6"/>
    <w:rsid w:val="005A7852"/>
    <w:rsid w:val="005A7E15"/>
    <w:rsid w:val="005B0C4D"/>
    <w:rsid w:val="005B1B57"/>
    <w:rsid w:val="005B2862"/>
    <w:rsid w:val="005C03AB"/>
    <w:rsid w:val="005C30A9"/>
    <w:rsid w:val="005C39B0"/>
    <w:rsid w:val="005C46F3"/>
    <w:rsid w:val="005C7AA5"/>
    <w:rsid w:val="005D017D"/>
    <w:rsid w:val="005D1540"/>
    <w:rsid w:val="005D3A2F"/>
    <w:rsid w:val="005D4543"/>
    <w:rsid w:val="005E07A9"/>
    <w:rsid w:val="005E192A"/>
    <w:rsid w:val="005E310A"/>
    <w:rsid w:val="005E5091"/>
    <w:rsid w:val="005E79F8"/>
    <w:rsid w:val="005F061A"/>
    <w:rsid w:val="005F3EB1"/>
    <w:rsid w:val="005F5DE6"/>
    <w:rsid w:val="005F6DAA"/>
    <w:rsid w:val="005F6E53"/>
    <w:rsid w:val="005F6F37"/>
    <w:rsid w:val="005F75F3"/>
    <w:rsid w:val="006026A8"/>
    <w:rsid w:val="0060399C"/>
    <w:rsid w:val="006039F5"/>
    <w:rsid w:val="00606D72"/>
    <w:rsid w:val="00606DBE"/>
    <w:rsid w:val="0060772D"/>
    <w:rsid w:val="00612D01"/>
    <w:rsid w:val="0061590A"/>
    <w:rsid w:val="006164EA"/>
    <w:rsid w:val="006168CF"/>
    <w:rsid w:val="006217D2"/>
    <w:rsid w:val="00624908"/>
    <w:rsid w:val="00627E9C"/>
    <w:rsid w:val="006314F3"/>
    <w:rsid w:val="00632255"/>
    <w:rsid w:val="00634DF2"/>
    <w:rsid w:val="00640699"/>
    <w:rsid w:val="00642F04"/>
    <w:rsid w:val="00643F1D"/>
    <w:rsid w:val="006468A9"/>
    <w:rsid w:val="0064751D"/>
    <w:rsid w:val="00651A9F"/>
    <w:rsid w:val="00651DE9"/>
    <w:rsid w:val="006521D4"/>
    <w:rsid w:val="00653439"/>
    <w:rsid w:val="00654E9E"/>
    <w:rsid w:val="0065525F"/>
    <w:rsid w:val="00665302"/>
    <w:rsid w:val="00665D2C"/>
    <w:rsid w:val="00671989"/>
    <w:rsid w:val="006755ED"/>
    <w:rsid w:val="00675A14"/>
    <w:rsid w:val="00675DA1"/>
    <w:rsid w:val="006774C9"/>
    <w:rsid w:val="006777D0"/>
    <w:rsid w:val="0067793F"/>
    <w:rsid w:val="00680DD2"/>
    <w:rsid w:val="00682CDC"/>
    <w:rsid w:val="00683CB7"/>
    <w:rsid w:val="00683F79"/>
    <w:rsid w:val="00686604"/>
    <w:rsid w:val="00686913"/>
    <w:rsid w:val="006A10DA"/>
    <w:rsid w:val="006A1C34"/>
    <w:rsid w:val="006A219B"/>
    <w:rsid w:val="006A3C34"/>
    <w:rsid w:val="006A53AB"/>
    <w:rsid w:val="006A6C14"/>
    <w:rsid w:val="006B13EA"/>
    <w:rsid w:val="006B37CB"/>
    <w:rsid w:val="006B3919"/>
    <w:rsid w:val="006B41AF"/>
    <w:rsid w:val="006B4A68"/>
    <w:rsid w:val="006B5383"/>
    <w:rsid w:val="006B5D93"/>
    <w:rsid w:val="006B7E9C"/>
    <w:rsid w:val="006C28AF"/>
    <w:rsid w:val="006C304C"/>
    <w:rsid w:val="006C4D93"/>
    <w:rsid w:val="006C575C"/>
    <w:rsid w:val="006D073B"/>
    <w:rsid w:val="006D18D5"/>
    <w:rsid w:val="006D226B"/>
    <w:rsid w:val="006D4B5F"/>
    <w:rsid w:val="006E6535"/>
    <w:rsid w:val="006E6C4E"/>
    <w:rsid w:val="006E753F"/>
    <w:rsid w:val="006F1505"/>
    <w:rsid w:val="006F3217"/>
    <w:rsid w:val="006F59B2"/>
    <w:rsid w:val="006F66F7"/>
    <w:rsid w:val="0070056A"/>
    <w:rsid w:val="00701D9E"/>
    <w:rsid w:val="007044EE"/>
    <w:rsid w:val="00704DDD"/>
    <w:rsid w:val="00710C57"/>
    <w:rsid w:val="00713A87"/>
    <w:rsid w:val="007149C3"/>
    <w:rsid w:val="00720210"/>
    <w:rsid w:val="00722769"/>
    <w:rsid w:val="00727908"/>
    <w:rsid w:val="00727A3D"/>
    <w:rsid w:val="00730A66"/>
    <w:rsid w:val="00730E81"/>
    <w:rsid w:val="0073450D"/>
    <w:rsid w:val="00735FEF"/>
    <w:rsid w:val="00737E69"/>
    <w:rsid w:val="0074152B"/>
    <w:rsid w:val="007420EA"/>
    <w:rsid w:val="007433FB"/>
    <w:rsid w:val="00743D1D"/>
    <w:rsid w:val="00746138"/>
    <w:rsid w:val="00747AB1"/>
    <w:rsid w:val="007507BF"/>
    <w:rsid w:val="00751D40"/>
    <w:rsid w:val="0075212A"/>
    <w:rsid w:val="00752604"/>
    <w:rsid w:val="00752AB7"/>
    <w:rsid w:val="00754168"/>
    <w:rsid w:val="00757FD0"/>
    <w:rsid w:val="007626F0"/>
    <w:rsid w:val="00762BEB"/>
    <w:rsid w:val="0076384F"/>
    <w:rsid w:val="00766DDD"/>
    <w:rsid w:val="0077213E"/>
    <w:rsid w:val="007764B0"/>
    <w:rsid w:val="00782DC2"/>
    <w:rsid w:val="00784C02"/>
    <w:rsid w:val="00784C55"/>
    <w:rsid w:val="00785831"/>
    <w:rsid w:val="00786A35"/>
    <w:rsid w:val="00793E29"/>
    <w:rsid w:val="007950A5"/>
    <w:rsid w:val="0079680F"/>
    <w:rsid w:val="007A2970"/>
    <w:rsid w:val="007A5826"/>
    <w:rsid w:val="007B2B9A"/>
    <w:rsid w:val="007B4BF2"/>
    <w:rsid w:val="007C27C2"/>
    <w:rsid w:val="007C432B"/>
    <w:rsid w:val="007C466D"/>
    <w:rsid w:val="007C4CC1"/>
    <w:rsid w:val="007C7408"/>
    <w:rsid w:val="007D2E5C"/>
    <w:rsid w:val="007D3A20"/>
    <w:rsid w:val="007E2430"/>
    <w:rsid w:val="007F38B6"/>
    <w:rsid w:val="007F38D6"/>
    <w:rsid w:val="007F4C51"/>
    <w:rsid w:val="007F58C5"/>
    <w:rsid w:val="0080161C"/>
    <w:rsid w:val="008053B6"/>
    <w:rsid w:val="00810064"/>
    <w:rsid w:val="00811C04"/>
    <w:rsid w:val="00821467"/>
    <w:rsid w:val="0082582C"/>
    <w:rsid w:val="008330C5"/>
    <w:rsid w:val="008350D3"/>
    <w:rsid w:val="008352B7"/>
    <w:rsid w:val="008362CF"/>
    <w:rsid w:val="0084011B"/>
    <w:rsid w:val="00844428"/>
    <w:rsid w:val="0084583D"/>
    <w:rsid w:val="00845C28"/>
    <w:rsid w:val="0085234A"/>
    <w:rsid w:val="00855E60"/>
    <w:rsid w:val="0086044C"/>
    <w:rsid w:val="008607C2"/>
    <w:rsid w:val="008641F5"/>
    <w:rsid w:val="00864D20"/>
    <w:rsid w:val="00870D2F"/>
    <w:rsid w:val="00870E29"/>
    <w:rsid w:val="008719E6"/>
    <w:rsid w:val="00872CA3"/>
    <w:rsid w:val="008757C4"/>
    <w:rsid w:val="00875A32"/>
    <w:rsid w:val="008817AE"/>
    <w:rsid w:val="00883324"/>
    <w:rsid w:val="00884C82"/>
    <w:rsid w:val="00885175"/>
    <w:rsid w:val="00885721"/>
    <w:rsid w:val="00887A9A"/>
    <w:rsid w:val="00892506"/>
    <w:rsid w:val="008939EB"/>
    <w:rsid w:val="00893CE1"/>
    <w:rsid w:val="008956D8"/>
    <w:rsid w:val="0089638B"/>
    <w:rsid w:val="0089750C"/>
    <w:rsid w:val="008A0F0F"/>
    <w:rsid w:val="008A16F0"/>
    <w:rsid w:val="008A3685"/>
    <w:rsid w:val="008A7799"/>
    <w:rsid w:val="008A7C9B"/>
    <w:rsid w:val="008A7FDE"/>
    <w:rsid w:val="008B1130"/>
    <w:rsid w:val="008B17BF"/>
    <w:rsid w:val="008B2CC5"/>
    <w:rsid w:val="008B2E03"/>
    <w:rsid w:val="008B42A7"/>
    <w:rsid w:val="008B497E"/>
    <w:rsid w:val="008B6FB1"/>
    <w:rsid w:val="008B7237"/>
    <w:rsid w:val="008C1A87"/>
    <w:rsid w:val="008C3190"/>
    <w:rsid w:val="008C4EDE"/>
    <w:rsid w:val="008C61B4"/>
    <w:rsid w:val="008D0046"/>
    <w:rsid w:val="008D0590"/>
    <w:rsid w:val="008D09C9"/>
    <w:rsid w:val="008D162E"/>
    <w:rsid w:val="008D367A"/>
    <w:rsid w:val="008D425A"/>
    <w:rsid w:val="008D55DB"/>
    <w:rsid w:val="008D6A3D"/>
    <w:rsid w:val="008D7C94"/>
    <w:rsid w:val="008E0D1C"/>
    <w:rsid w:val="008E168F"/>
    <w:rsid w:val="008E1886"/>
    <w:rsid w:val="008E237C"/>
    <w:rsid w:val="008E5EDB"/>
    <w:rsid w:val="008E7682"/>
    <w:rsid w:val="008F0677"/>
    <w:rsid w:val="008F385E"/>
    <w:rsid w:val="008F616F"/>
    <w:rsid w:val="008F7A0E"/>
    <w:rsid w:val="00923F70"/>
    <w:rsid w:val="0092533A"/>
    <w:rsid w:val="0092710A"/>
    <w:rsid w:val="00933804"/>
    <w:rsid w:val="009350A7"/>
    <w:rsid w:val="009367CE"/>
    <w:rsid w:val="00937ADD"/>
    <w:rsid w:val="00940636"/>
    <w:rsid w:val="00941175"/>
    <w:rsid w:val="00942515"/>
    <w:rsid w:val="0094539A"/>
    <w:rsid w:val="00946A78"/>
    <w:rsid w:val="0095037D"/>
    <w:rsid w:val="009521D9"/>
    <w:rsid w:val="00955263"/>
    <w:rsid w:val="0095634E"/>
    <w:rsid w:val="009579B8"/>
    <w:rsid w:val="00961C7D"/>
    <w:rsid w:val="009631EB"/>
    <w:rsid w:val="00963D64"/>
    <w:rsid w:val="00970095"/>
    <w:rsid w:val="009717C7"/>
    <w:rsid w:val="00973BD0"/>
    <w:rsid w:val="00975097"/>
    <w:rsid w:val="00975539"/>
    <w:rsid w:val="00980DB0"/>
    <w:rsid w:val="009831C6"/>
    <w:rsid w:val="00983239"/>
    <w:rsid w:val="00984A9F"/>
    <w:rsid w:val="00984EBA"/>
    <w:rsid w:val="00985C92"/>
    <w:rsid w:val="00987378"/>
    <w:rsid w:val="0099263C"/>
    <w:rsid w:val="00995913"/>
    <w:rsid w:val="00995EA8"/>
    <w:rsid w:val="009960CC"/>
    <w:rsid w:val="009A0A9F"/>
    <w:rsid w:val="009A34EA"/>
    <w:rsid w:val="009A406F"/>
    <w:rsid w:val="009A6697"/>
    <w:rsid w:val="009A73F0"/>
    <w:rsid w:val="009B2BE3"/>
    <w:rsid w:val="009B3D53"/>
    <w:rsid w:val="009B4861"/>
    <w:rsid w:val="009B5A43"/>
    <w:rsid w:val="009B68C4"/>
    <w:rsid w:val="009B7DFF"/>
    <w:rsid w:val="009C0BBF"/>
    <w:rsid w:val="009C257D"/>
    <w:rsid w:val="009C41B3"/>
    <w:rsid w:val="009C5858"/>
    <w:rsid w:val="009D52AA"/>
    <w:rsid w:val="009D5BE1"/>
    <w:rsid w:val="009D68B2"/>
    <w:rsid w:val="009E12A4"/>
    <w:rsid w:val="009E534B"/>
    <w:rsid w:val="009E71F2"/>
    <w:rsid w:val="009F09E6"/>
    <w:rsid w:val="009F0B26"/>
    <w:rsid w:val="009F0C0A"/>
    <w:rsid w:val="009F1357"/>
    <w:rsid w:val="009F4199"/>
    <w:rsid w:val="009F5B70"/>
    <w:rsid w:val="009F647E"/>
    <w:rsid w:val="00A03BB8"/>
    <w:rsid w:val="00A05469"/>
    <w:rsid w:val="00A1281A"/>
    <w:rsid w:val="00A12B3D"/>
    <w:rsid w:val="00A14F54"/>
    <w:rsid w:val="00A2120E"/>
    <w:rsid w:val="00A21D2E"/>
    <w:rsid w:val="00A2313A"/>
    <w:rsid w:val="00A238B6"/>
    <w:rsid w:val="00A23F7D"/>
    <w:rsid w:val="00A248BC"/>
    <w:rsid w:val="00A24D9E"/>
    <w:rsid w:val="00A27151"/>
    <w:rsid w:val="00A34665"/>
    <w:rsid w:val="00A37BEB"/>
    <w:rsid w:val="00A42080"/>
    <w:rsid w:val="00A45192"/>
    <w:rsid w:val="00A47A5C"/>
    <w:rsid w:val="00A5080D"/>
    <w:rsid w:val="00A54C73"/>
    <w:rsid w:val="00A5643B"/>
    <w:rsid w:val="00A63313"/>
    <w:rsid w:val="00A6393A"/>
    <w:rsid w:val="00A65E9F"/>
    <w:rsid w:val="00A66CE1"/>
    <w:rsid w:val="00A7495E"/>
    <w:rsid w:val="00A8014E"/>
    <w:rsid w:val="00A852C0"/>
    <w:rsid w:val="00A87316"/>
    <w:rsid w:val="00A913CA"/>
    <w:rsid w:val="00A933CE"/>
    <w:rsid w:val="00A9674E"/>
    <w:rsid w:val="00AA1EE9"/>
    <w:rsid w:val="00AA2E9F"/>
    <w:rsid w:val="00AA3CED"/>
    <w:rsid w:val="00AA501F"/>
    <w:rsid w:val="00AA6AA8"/>
    <w:rsid w:val="00AA6D1F"/>
    <w:rsid w:val="00AB3169"/>
    <w:rsid w:val="00AB404F"/>
    <w:rsid w:val="00AB4DA9"/>
    <w:rsid w:val="00AB6931"/>
    <w:rsid w:val="00AC0BAB"/>
    <w:rsid w:val="00AC1144"/>
    <w:rsid w:val="00AC1C8D"/>
    <w:rsid w:val="00AC4BB2"/>
    <w:rsid w:val="00AC5521"/>
    <w:rsid w:val="00AC58A0"/>
    <w:rsid w:val="00AC5A36"/>
    <w:rsid w:val="00AC5E02"/>
    <w:rsid w:val="00AE4374"/>
    <w:rsid w:val="00AE635A"/>
    <w:rsid w:val="00AE7D17"/>
    <w:rsid w:val="00AF191E"/>
    <w:rsid w:val="00AF6EF1"/>
    <w:rsid w:val="00B00915"/>
    <w:rsid w:val="00B01968"/>
    <w:rsid w:val="00B055CA"/>
    <w:rsid w:val="00B1182B"/>
    <w:rsid w:val="00B12162"/>
    <w:rsid w:val="00B13D12"/>
    <w:rsid w:val="00B17BE5"/>
    <w:rsid w:val="00B2027B"/>
    <w:rsid w:val="00B22691"/>
    <w:rsid w:val="00B232B4"/>
    <w:rsid w:val="00B23830"/>
    <w:rsid w:val="00B25052"/>
    <w:rsid w:val="00B25225"/>
    <w:rsid w:val="00B27BD9"/>
    <w:rsid w:val="00B31DA0"/>
    <w:rsid w:val="00B3485B"/>
    <w:rsid w:val="00B401B9"/>
    <w:rsid w:val="00B424B3"/>
    <w:rsid w:val="00B42676"/>
    <w:rsid w:val="00B4267F"/>
    <w:rsid w:val="00B438FA"/>
    <w:rsid w:val="00B44107"/>
    <w:rsid w:val="00B44D7A"/>
    <w:rsid w:val="00B508A6"/>
    <w:rsid w:val="00B50A26"/>
    <w:rsid w:val="00B56A2A"/>
    <w:rsid w:val="00B57320"/>
    <w:rsid w:val="00B57A47"/>
    <w:rsid w:val="00B601B1"/>
    <w:rsid w:val="00B608D8"/>
    <w:rsid w:val="00B61FAB"/>
    <w:rsid w:val="00B62852"/>
    <w:rsid w:val="00B63374"/>
    <w:rsid w:val="00B650FE"/>
    <w:rsid w:val="00B65BC1"/>
    <w:rsid w:val="00B67673"/>
    <w:rsid w:val="00B737D0"/>
    <w:rsid w:val="00B76477"/>
    <w:rsid w:val="00B816EA"/>
    <w:rsid w:val="00B81C83"/>
    <w:rsid w:val="00B81CB6"/>
    <w:rsid w:val="00B83184"/>
    <w:rsid w:val="00B836EB"/>
    <w:rsid w:val="00B843BC"/>
    <w:rsid w:val="00B85A63"/>
    <w:rsid w:val="00B870B2"/>
    <w:rsid w:val="00B87807"/>
    <w:rsid w:val="00B91CC0"/>
    <w:rsid w:val="00B936C3"/>
    <w:rsid w:val="00B9514D"/>
    <w:rsid w:val="00B9615C"/>
    <w:rsid w:val="00BA02C7"/>
    <w:rsid w:val="00BA0C50"/>
    <w:rsid w:val="00BA3444"/>
    <w:rsid w:val="00BA3A23"/>
    <w:rsid w:val="00BA52DD"/>
    <w:rsid w:val="00BB0DDE"/>
    <w:rsid w:val="00BB14B9"/>
    <w:rsid w:val="00BB5FE1"/>
    <w:rsid w:val="00BB76E0"/>
    <w:rsid w:val="00BB78D0"/>
    <w:rsid w:val="00BC024C"/>
    <w:rsid w:val="00BC3F87"/>
    <w:rsid w:val="00BC6D2C"/>
    <w:rsid w:val="00BD006F"/>
    <w:rsid w:val="00BD2216"/>
    <w:rsid w:val="00BD2598"/>
    <w:rsid w:val="00BD5642"/>
    <w:rsid w:val="00BD725F"/>
    <w:rsid w:val="00BE1E34"/>
    <w:rsid w:val="00BE2B43"/>
    <w:rsid w:val="00BE2EEE"/>
    <w:rsid w:val="00BE3B20"/>
    <w:rsid w:val="00BE41B0"/>
    <w:rsid w:val="00BF1CF0"/>
    <w:rsid w:val="00BF291F"/>
    <w:rsid w:val="00C04BB8"/>
    <w:rsid w:val="00C054E4"/>
    <w:rsid w:val="00C1144D"/>
    <w:rsid w:val="00C11AD2"/>
    <w:rsid w:val="00C15109"/>
    <w:rsid w:val="00C1542D"/>
    <w:rsid w:val="00C172ED"/>
    <w:rsid w:val="00C221AD"/>
    <w:rsid w:val="00C2421A"/>
    <w:rsid w:val="00C27B1D"/>
    <w:rsid w:val="00C31658"/>
    <w:rsid w:val="00C3167A"/>
    <w:rsid w:val="00C35A3D"/>
    <w:rsid w:val="00C375AB"/>
    <w:rsid w:val="00C40C68"/>
    <w:rsid w:val="00C41A12"/>
    <w:rsid w:val="00C41E7B"/>
    <w:rsid w:val="00C4253F"/>
    <w:rsid w:val="00C4387E"/>
    <w:rsid w:val="00C43B02"/>
    <w:rsid w:val="00C43B0B"/>
    <w:rsid w:val="00C43D75"/>
    <w:rsid w:val="00C46313"/>
    <w:rsid w:val="00C54697"/>
    <w:rsid w:val="00C550E7"/>
    <w:rsid w:val="00C66596"/>
    <w:rsid w:val="00C742A1"/>
    <w:rsid w:val="00C77251"/>
    <w:rsid w:val="00C81811"/>
    <w:rsid w:val="00C81D3D"/>
    <w:rsid w:val="00C83EA4"/>
    <w:rsid w:val="00C85159"/>
    <w:rsid w:val="00C859FA"/>
    <w:rsid w:val="00C87C10"/>
    <w:rsid w:val="00C93081"/>
    <w:rsid w:val="00C93E28"/>
    <w:rsid w:val="00C9574E"/>
    <w:rsid w:val="00C97330"/>
    <w:rsid w:val="00C97EA5"/>
    <w:rsid w:val="00CA1A3C"/>
    <w:rsid w:val="00CA1A51"/>
    <w:rsid w:val="00CA3654"/>
    <w:rsid w:val="00CB1E0F"/>
    <w:rsid w:val="00CC155B"/>
    <w:rsid w:val="00CC3B26"/>
    <w:rsid w:val="00CC5D07"/>
    <w:rsid w:val="00CC6B2E"/>
    <w:rsid w:val="00CC6FEF"/>
    <w:rsid w:val="00CD1771"/>
    <w:rsid w:val="00CD52F3"/>
    <w:rsid w:val="00CD7E3E"/>
    <w:rsid w:val="00CD7F75"/>
    <w:rsid w:val="00CE002B"/>
    <w:rsid w:val="00CE09AC"/>
    <w:rsid w:val="00CE3610"/>
    <w:rsid w:val="00CE7037"/>
    <w:rsid w:val="00CF0559"/>
    <w:rsid w:val="00CF16EF"/>
    <w:rsid w:val="00CF1E74"/>
    <w:rsid w:val="00CF42A8"/>
    <w:rsid w:val="00CF64C9"/>
    <w:rsid w:val="00D0678C"/>
    <w:rsid w:val="00D07C9F"/>
    <w:rsid w:val="00D1281A"/>
    <w:rsid w:val="00D175B0"/>
    <w:rsid w:val="00D20658"/>
    <w:rsid w:val="00D2130D"/>
    <w:rsid w:val="00D25C7C"/>
    <w:rsid w:val="00D33982"/>
    <w:rsid w:val="00D3429A"/>
    <w:rsid w:val="00D34E61"/>
    <w:rsid w:val="00D35969"/>
    <w:rsid w:val="00D35D4F"/>
    <w:rsid w:val="00D42148"/>
    <w:rsid w:val="00D43E76"/>
    <w:rsid w:val="00D5190C"/>
    <w:rsid w:val="00D52303"/>
    <w:rsid w:val="00D56FDE"/>
    <w:rsid w:val="00D60527"/>
    <w:rsid w:val="00D60886"/>
    <w:rsid w:val="00D6188E"/>
    <w:rsid w:val="00D633F6"/>
    <w:rsid w:val="00D65F5C"/>
    <w:rsid w:val="00D67711"/>
    <w:rsid w:val="00D7075B"/>
    <w:rsid w:val="00D75D90"/>
    <w:rsid w:val="00D77C1C"/>
    <w:rsid w:val="00D8076F"/>
    <w:rsid w:val="00D81133"/>
    <w:rsid w:val="00D821A3"/>
    <w:rsid w:val="00D85091"/>
    <w:rsid w:val="00D875AF"/>
    <w:rsid w:val="00D93F10"/>
    <w:rsid w:val="00D96427"/>
    <w:rsid w:val="00DA0CE0"/>
    <w:rsid w:val="00DA244A"/>
    <w:rsid w:val="00DB1099"/>
    <w:rsid w:val="00DB276D"/>
    <w:rsid w:val="00DB39B4"/>
    <w:rsid w:val="00DB3E49"/>
    <w:rsid w:val="00DC1E1B"/>
    <w:rsid w:val="00DC5E3E"/>
    <w:rsid w:val="00DC752A"/>
    <w:rsid w:val="00DD22D8"/>
    <w:rsid w:val="00DD35FC"/>
    <w:rsid w:val="00DD62B8"/>
    <w:rsid w:val="00DE03B8"/>
    <w:rsid w:val="00DF008B"/>
    <w:rsid w:val="00DF2619"/>
    <w:rsid w:val="00DF601F"/>
    <w:rsid w:val="00DF750C"/>
    <w:rsid w:val="00E01D7E"/>
    <w:rsid w:val="00E0290F"/>
    <w:rsid w:val="00E05BA7"/>
    <w:rsid w:val="00E06835"/>
    <w:rsid w:val="00E11518"/>
    <w:rsid w:val="00E130E2"/>
    <w:rsid w:val="00E13F1A"/>
    <w:rsid w:val="00E142F0"/>
    <w:rsid w:val="00E167DF"/>
    <w:rsid w:val="00E16C95"/>
    <w:rsid w:val="00E17B62"/>
    <w:rsid w:val="00E17F98"/>
    <w:rsid w:val="00E22301"/>
    <w:rsid w:val="00E2240D"/>
    <w:rsid w:val="00E26F63"/>
    <w:rsid w:val="00E279CC"/>
    <w:rsid w:val="00E30487"/>
    <w:rsid w:val="00E30DC0"/>
    <w:rsid w:val="00E30EEE"/>
    <w:rsid w:val="00E322F3"/>
    <w:rsid w:val="00E332F6"/>
    <w:rsid w:val="00E33DD0"/>
    <w:rsid w:val="00E40879"/>
    <w:rsid w:val="00E445C0"/>
    <w:rsid w:val="00E44A69"/>
    <w:rsid w:val="00E45981"/>
    <w:rsid w:val="00E52443"/>
    <w:rsid w:val="00E55378"/>
    <w:rsid w:val="00E55690"/>
    <w:rsid w:val="00E63444"/>
    <w:rsid w:val="00E639AA"/>
    <w:rsid w:val="00E64B59"/>
    <w:rsid w:val="00E67CFB"/>
    <w:rsid w:val="00E67F6F"/>
    <w:rsid w:val="00E72561"/>
    <w:rsid w:val="00E737D5"/>
    <w:rsid w:val="00E81AB7"/>
    <w:rsid w:val="00E838CB"/>
    <w:rsid w:val="00E864DA"/>
    <w:rsid w:val="00E8673F"/>
    <w:rsid w:val="00E86D1D"/>
    <w:rsid w:val="00E87ACB"/>
    <w:rsid w:val="00E92EBA"/>
    <w:rsid w:val="00E945AD"/>
    <w:rsid w:val="00E955B1"/>
    <w:rsid w:val="00E959D9"/>
    <w:rsid w:val="00EA2EAA"/>
    <w:rsid w:val="00EA48D1"/>
    <w:rsid w:val="00EA49E7"/>
    <w:rsid w:val="00EA5DE6"/>
    <w:rsid w:val="00EB4B3C"/>
    <w:rsid w:val="00EB5FB5"/>
    <w:rsid w:val="00EC2DDB"/>
    <w:rsid w:val="00EC52D0"/>
    <w:rsid w:val="00EC6A49"/>
    <w:rsid w:val="00ED0725"/>
    <w:rsid w:val="00ED2D09"/>
    <w:rsid w:val="00ED352A"/>
    <w:rsid w:val="00ED6D3F"/>
    <w:rsid w:val="00ED7922"/>
    <w:rsid w:val="00EE4007"/>
    <w:rsid w:val="00EE60D2"/>
    <w:rsid w:val="00EF0DC6"/>
    <w:rsid w:val="00EF409F"/>
    <w:rsid w:val="00F00458"/>
    <w:rsid w:val="00F048E6"/>
    <w:rsid w:val="00F11BA7"/>
    <w:rsid w:val="00F12098"/>
    <w:rsid w:val="00F127E9"/>
    <w:rsid w:val="00F1288E"/>
    <w:rsid w:val="00F1691C"/>
    <w:rsid w:val="00F2156B"/>
    <w:rsid w:val="00F22EDE"/>
    <w:rsid w:val="00F3170B"/>
    <w:rsid w:val="00F319BB"/>
    <w:rsid w:val="00F33E69"/>
    <w:rsid w:val="00F349F4"/>
    <w:rsid w:val="00F37CFE"/>
    <w:rsid w:val="00F4437B"/>
    <w:rsid w:val="00F45C2C"/>
    <w:rsid w:val="00F51187"/>
    <w:rsid w:val="00F521E2"/>
    <w:rsid w:val="00F52F60"/>
    <w:rsid w:val="00F5626C"/>
    <w:rsid w:val="00F574C9"/>
    <w:rsid w:val="00F61CA6"/>
    <w:rsid w:val="00F62A84"/>
    <w:rsid w:val="00F62F71"/>
    <w:rsid w:val="00F64DFA"/>
    <w:rsid w:val="00F678BD"/>
    <w:rsid w:val="00F70F00"/>
    <w:rsid w:val="00F7316B"/>
    <w:rsid w:val="00F77D18"/>
    <w:rsid w:val="00F822C4"/>
    <w:rsid w:val="00F8444D"/>
    <w:rsid w:val="00F85718"/>
    <w:rsid w:val="00F862B1"/>
    <w:rsid w:val="00F865C8"/>
    <w:rsid w:val="00F87A35"/>
    <w:rsid w:val="00FA17B4"/>
    <w:rsid w:val="00FA57BD"/>
    <w:rsid w:val="00FB0571"/>
    <w:rsid w:val="00FB05A4"/>
    <w:rsid w:val="00FB06EA"/>
    <w:rsid w:val="00FB1D0D"/>
    <w:rsid w:val="00FB1FEF"/>
    <w:rsid w:val="00FB2D31"/>
    <w:rsid w:val="00FB4C8C"/>
    <w:rsid w:val="00FB513D"/>
    <w:rsid w:val="00FB77D3"/>
    <w:rsid w:val="00FC325C"/>
    <w:rsid w:val="00FC3EC8"/>
    <w:rsid w:val="00FC47F0"/>
    <w:rsid w:val="00FD0595"/>
    <w:rsid w:val="00FD1ACA"/>
    <w:rsid w:val="00FD3F62"/>
    <w:rsid w:val="00FD4563"/>
    <w:rsid w:val="00FE143B"/>
    <w:rsid w:val="00FF3790"/>
    <w:rsid w:val="00FF4D87"/>
    <w:rsid w:val="00FF52DA"/>
    <w:rsid w:val="00FF583D"/>
    <w:rsid w:val="00FF6FB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7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C1C"/>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61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semiHidden/>
    <w:rsid w:val="00746138"/>
    <w:pPr>
      <w:widowControl/>
      <w:jc w:val="both"/>
    </w:pPr>
    <w:rPr>
      <w:rFonts w:ascii="標楷體" w:eastAsia="標楷體" w:hAnsi="標楷體" w:cs="Times New Roman"/>
      <w:kern w:val="0"/>
      <w:szCs w:val="24"/>
    </w:rPr>
  </w:style>
  <w:style w:type="character" w:customStyle="1" w:styleId="a5">
    <w:name w:val="本文 字元"/>
    <w:basedOn w:val="a0"/>
    <w:link w:val="a4"/>
    <w:semiHidden/>
    <w:rsid w:val="00746138"/>
    <w:rPr>
      <w:rFonts w:ascii="標楷體" w:eastAsia="標楷體" w:hAnsi="標楷體" w:cs="Times New Roman"/>
      <w:kern w:val="0"/>
      <w:szCs w:val="24"/>
    </w:rPr>
  </w:style>
  <w:style w:type="paragraph" w:styleId="a6">
    <w:name w:val="Body Text Indent"/>
    <w:basedOn w:val="a"/>
    <w:link w:val="a7"/>
    <w:semiHidden/>
    <w:rsid w:val="00746138"/>
    <w:pPr>
      <w:widowControl/>
      <w:ind w:firstLine="540"/>
      <w:jc w:val="both"/>
    </w:pPr>
    <w:rPr>
      <w:rFonts w:ascii="標楷體" w:eastAsia="標楷體" w:hAnsi="標楷體" w:cs="Times New Roman"/>
      <w:kern w:val="0"/>
      <w:szCs w:val="24"/>
    </w:rPr>
  </w:style>
  <w:style w:type="character" w:customStyle="1" w:styleId="a7">
    <w:name w:val="本文縮排 字元"/>
    <w:basedOn w:val="a0"/>
    <w:link w:val="a6"/>
    <w:semiHidden/>
    <w:rsid w:val="00746138"/>
    <w:rPr>
      <w:rFonts w:ascii="標楷體" w:eastAsia="標楷體" w:hAnsi="標楷體" w:cs="Times New Roman"/>
      <w:kern w:val="0"/>
      <w:szCs w:val="24"/>
    </w:rPr>
  </w:style>
  <w:style w:type="paragraph" w:styleId="a8">
    <w:name w:val="header"/>
    <w:basedOn w:val="a"/>
    <w:link w:val="a9"/>
    <w:unhideWhenUsed/>
    <w:rsid w:val="00CF0559"/>
    <w:pPr>
      <w:tabs>
        <w:tab w:val="center" w:pos="4153"/>
        <w:tab w:val="right" w:pos="8306"/>
      </w:tabs>
      <w:snapToGrid w:val="0"/>
    </w:pPr>
    <w:rPr>
      <w:sz w:val="20"/>
      <w:szCs w:val="20"/>
    </w:rPr>
  </w:style>
  <w:style w:type="character" w:customStyle="1" w:styleId="a9">
    <w:name w:val="頁首 字元"/>
    <w:basedOn w:val="a0"/>
    <w:link w:val="a8"/>
    <w:rsid w:val="00CF0559"/>
    <w:rPr>
      <w:sz w:val="20"/>
      <w:szCs w:val="20"/>
    </w:rPr>
  </w:style>
  <w:style w:type="paragraph" w:styleId="aa">
    <w:name w:val="footer"/>
    <w:basedOn w:val="a"/>
    <w:link w:val="ab"/>
    <w:unhideWhenUsed/>
    <w:rsid w:val="00CF0559"/>
    <w:pPr>
      <w:tabs>
        <w:tab w:val="center" w:pos="4153"/>
        <w:tab w:val="right" w:pos="8306"/>
      </w:tabs>
      <w:snapToGrid w:val="0"/>
    </w:pPr>
    <w:rPr>
      <w:sz w:val="20"/>
      <w:szCs w:val="20"/>
    </w:rPr>
  </w:style>
  <w:style w:type="character" w:customStyle="1" w:styleId="ab">
    <w:name w:val="頁尾 字元"/>
    <w:basedOn w:val="a0"/>
    <w:link w:val="aa"/>
    <w:rsid w:val="00CF0559"/>
    <w:rPr>
      <w:sz w:val="20"/>
      <w:szCs w:val="20"/>
    </w:rPr>
  </w:style>
  <w:style w:type="paragraph" w:styleId="ac">
    <w:name w:val="List Paragraph"/>
    <w:basedOn w:val="a"/>
    <w:uiPriority w:val="34"/>
    <w:qFormat/>
    <w:rsid w:val="006B3919"/>
    <w:pPr>
      <w:ind w:leftChars="200" w:left="480"/>
    </w:pPr>
  </w:style>
  <w:style w:type="paragraph" w:styleId="HTML">
    <w:name w:val="HTML Preformatted"/>
    <w:basedOn w:val="a"/>
    <w:link w:val="HTML0"/>
    <w:uiPriority w:val="99"/>
    <w:unhideWhenUsed/>
    <w:rsid w:val="00E332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color w:val="333333"/>
      <w:kern w:val="0"/>
      <w:szCs w:val="24"/>
    </w:rPr>
  </w:style>
  <w:style w:type="character" w:customStyle="1" w:styleId="HTML0">
    <w:name w:val="HTML 預設格式 字元"/>
    <w:basedOn w:val="a0"/>
    <w:link w:val="HTML"/>
    <w:uiPriority w:val="99"/>
    <w:rsid w:val="00E332F6"/>
    <w:rPr>
      <w:rFonts w:ascii="細明體" w:eastAsia="細明體" w:hAnsi="細明體" w:cs="Times New Roman"/>
      <w:color w:val="333333"/>
      <w:kern w:val="0"/>
      <w:szCs w:val="24"/>
    </w:rPr>
  </w:style>
  <w:style w:type="paragraph" w:customStyle="1" w:styleId="1Rank5title">
    <w:name w:val="（1）標題(Rank 5 title)"/>
    <w:basedOn w:val="a"/>
    <w:uiPriority w:val="99"/>
    <w:rsid w:val="007F38B6"/>
    <w:pPr>
      <w:spacing w:beforeLines="50" w:afterLines="50" w:line="480" w:lineRule="exact"/>
      <w:ind w:leftChars="413" w:left="1579" w:hangingChars="210" w:hanging="588"/>
    </w:pPr>
    <w:rPr>
      <w:rFonts w:ascii="Times New Roman" w:eastAsia="新細明體" w:hAnsi="Times New Roman" w:cs="Times New Roman"/>
      <w:sz w:val="28"/>
      <w:szCs w:val="24"/>
    </w:rPr>
  </w:style>
</w:styles>
</file>

<file path=word/webSettings.xml><?xml version="1.0" encoding="utf-8"?>
<w:webSettings xmlns:r="http://schemas.openxmlformats.org/officeDocument/2006/relationships" xmlns:w="http://schemas.openxmlformats.org/wordprocessingml/2006/main">
  <w:divs>
    <w:div w:id="1174760423">
      <w:bodyDiv w:val="1"/>
      <w:marLeft w:val="0"/>
      <w:marRight w:val="0"/>
      <w:marTop w:val="0"/>
      <w:marBottom w:val="0"/>
      <w:divBdr>
        <w:top w:val="none" w:sz="0" w:space="0" w:color="auto"/>
        <w:left w:val="none" w:sz="0" w:space="0" w:color="auto"/>
        <w:bottom w:val="none" w:sz="0" w:space="0" w:color="auto"/>
        <w:right w:val="none" w:sz="0" w:space="0" w:color="auto"/>
      </w:divBdr>
    </w:div>
    <w:div w:id="2078278385">
      <w:bodyDiv w:val="1"/>
      <w:marLeft w:val="0"/>
      <w:marRight w:val="0"/>
      <w:marTop w:val="0"/>
      <w:marBottom w:val="0"/>
      <w:divBdr>
        <w:top w:val="none" w:sz="0" w:space="0" w:color="auto"/>
        <w:left w:val="none" w:sz="0" w:space="0" w:color="auto"/>
        <w:bottom w:val="none" w:sz="0" w:space="0" w:color="auto"/>
        <w:right w:val="none" w:sz="0" w:space="0" w:color="auto"/>
      </w:divBdr>
    </w:div>
    <w:div w:id="2115897019">
      <w:bodyDiv w:val="1"/>
      <w:marLeft w:val="0"/>
      <w:marRight w:val="0"/>
      <w:marTop w:val="0"/>
      <w:marBottom w:val="0"/>
      <w:divBdr>
        <w:top w:val="none" w:sz="0" w:space="0" w:color="auto"/>
        <w:left w:val="none" w:sz="0" w:space="0" w:color="auto"/>
        <w:bottom w:val="none" w:sz="0" w:space="0" w:color="auto"/>
        <w:right w:val="none" w:sz="0" w:space="0" w:color="auto"/>
      </w:divBdr>
      <w:divsChild>
        <w:div w:id="1049232878">
          <w:marLeft w:val="0"/>
          <w:marRight w:val="0"/>
          <w:marTop w:val="0"/>
          <w:marBottom w:val="0"/>
          <w:divBdr>
            <w:top w:val="none" w:sz="0" w:space="0" w:color="auto"/>
            <w:left w:val="none" w:sz="0" w:space="0" w:color="auto"/>
            <w:bottom w:val="none" w:sz="0" w:space="0" w:color="auto"/>
            <w:right w:val="none" w:sz="0" w:space="0" w:color="auto"/>
          </w:divBdr>
          <w:divsChild>
            <w:div w:id="208301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8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B7C6EE-7C17-4E06-9F1F-F958BE8BF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398</Words>
  <Characters>2269</Characters>
  <Application>Microsoft Office Word</Application>
  <DocSecurity>0</DocSecurity>
  <Lines>18</Lines>
  <Paragraphs>5</Paragraphs>
  <ScaleCrop>false</ScaleCrop>
  <Company>Toshiba</Company>
  <LinksUpToDate>false</LinksUpToDate>
  <CharactersWithSpaces>2662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0803</dc:creator>
  <cp:lastModifiedBy>00</cp:lastModifiedBy>
  <cp:revision>2</cp:revision>
  <cp:lastPrinted>2016-12-23T08:13:00Z</cp:lastPrinted>
  <dcterms:created xsi:type="dcterms:W3CDTF">2017-02-08T07:27:00Z</dcterms:created>
  <dcterms:modified xsi:type="dcterms:W3CDTF">2017-02-08T07:27:00Z</dcterms:modified>
</cp:coreProperties>
</file>