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90" w:rsidRPr="00EA636A" w:rsidRDefault="00240990" w:rsidP="00B63DBF">
      <w:pPr>
        <w:spacing w:line="560" w:lineRule="exact"/>
        <w:rPr>
          <w:rFonts w:ascii="標楷體" w:eastAsia="標楷體" w:hAnsi="標楷體"/>
          <w:color w:val="000000" w:themeColor="text1"/>
          <w:sz w:val="36"/>
          <w:szCs w:val="36"/>
        </w:rPr>
      </w:pPr>
      <w:r w:rsidRPr="00EA636A">
        <w:rPr>
          <w:rFonts w:ascii="標楷體" w:eastAsia="標楷體" w:hAnsi="標楷體" w:hint="eastAsia"/>
          <w:color w:val="000000" w:themeColor="text1"/>
          <w:sz w:val="36"/>
          <w:szCs w:val="36"/>
        </w:rPr>
        <w:t>臺灣證券交易所股份有限公司</w:t>
      </w:r>
      <w:r w:rsidR="009542C8">
        <w:rPr>
          <w:rFonts w:ascii="標楷體" w:eastAsia="標楷體" w:hAnsi="標楷體" w:hint="eastAsia"/>
          <w:color w:val="000000" w:themeColor="text1"/>
          <w:sz w:val="36"/>
          <w:szCs w:val="36"/>
        </w:rPr>
        <w:t>「</w:t>
      </w:r>
      <w:r w:rsidR="005A4C95">
        <w:rPr>
          <w:rFonts w:ascii="標楷體" w:eastAsia="標楷體" w:hAnsi="標楷體" w:hint="eastAsia"/>
          <w:color w:val="000000" w:themeColor="text1"/>
          <w:sz w:val="36"/>
          <w:szCs w:val="36"/>
        </w:rPr>
        <w:t>外國發行人第一上市後管理作業辦法</w:t>
      </w:r>
      <w:r w:rsidR="009542C8">
        <w:rPr>
          <w:rFonts w:ascii="標楷體" w:eastAsia="標楷體" w:hAnsi="標楷體" w:hint="eastAsia"/>
          <w:color w:val="000000" w:themeColor="text1"/>
          <w:sz w:val="36"/>
          <w:szCs w:val="36"/>
        </w:rPr>
        <w:t>」</w:t>
      </w:r>
      <w:r w:rsidR="005A4C95">
        <w:rPr>
          <w:rFonts w:ascii="標楷體" w:eastAsia="標楷體" w:hAnsi="標楷體" w:hint="eastAsia"/>
          <w:color w:val="000000" w:themeColor="text1"/>
          <w:sz w:val="36"/>
          <w:szCs w:val="36"/>
        </w:rPr>
        <w:t>第六</w:t>
      </w:r>
      <w:r w:rsidR="00B63DBF" w:rsidRPr="00EA636A">
        <w:rPr>
          <w:rFonts w:ascii="標楷體" w:eastAsia="標楷體" w:hAnsi="標楷體" w:hint="eastAsia"/>
          <w:color w:val="000000" w:themeColor="text1"/>
          <w:sz w:val="36"/>
          <w:szCs w:val="36"/>
        </w:rPr>
        <w:t>條</w:t>
      </w:r>
      <w:r w:rsidRPr="00EA636A">
        <w:rPr>
          <w:rFonts w:ascii="標楷體" w:eastAsia="標楷體" w:hAnsi="標楷體" w:hint="eastAsia"/>
          <w:color w:val="000000" w:themeColor="text1"/>
          <w:sz w:val="36"/>
          <w:szCs w:val="36"/>
        </w:rPr>
        <w:t>修正</w:t>
      </w:r>
      <w:r w:rsidR="00B63DBF" w:rsidRPr="00EA636A">
        <w:rPr>
          <w:rFonts w:ascii="標楷體" w:eastAsia="標楷體" w:hAnsi="標楷體" w:hint="eastAsia"/>
          <w:color w:val="000000" w:themeColor="text1"/>
          <w:sz w:val="36"/>
          <w:szCs w:val="36"/>
        </w:rPr>
        <w:t>條文</w:t>
      </w:r>
      <w:r w:rsidRPr="00EA636A">
        <w:rPr>
          <w:rFonts w:ascii="標楷體" w:eastAsia="標楷體" w:hAnsi="標楷體" w:hint="eastAsia"/>
          <w:color w:val="000000" w:themeColor="text1"/>
          <w:sz w:val="36"/>
          <w:szCs w:val="36"/>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5"/>
        <w:gridCol w:w="2767"/>
      </w:tblGrid>
      <w:tr w:rsidR="00EA636A" w:rsidRPr="00EA636A" w:rsidTr="005A4C95">
        <w:tc>
          <w:tcPr>
            <w:tcW w:w="2787" w:type="dxa"/>
          </w:tcPr>
          <w:p w:rsidR="00240990" w:rsidRPr="00EA636A" w:rsidRDefault="00240990" w:rsidP="00240990">
            <w:pPr>
              <w:spacing w:line="400" w:lineRule="exact"/>
              <w:jc w:val="center"/>
              <w:rPr>
                <w:rFonts w:ascii="Calibri" w:eastAsia="標楷體" w:hAnsi="Calibri" w:cs="Times New Roman"/>
                <w:color w:val="000000" w:themeColor="text1"/>
                <w:sz w:val="28"/>
                <w:szCs w:val="28"/>
              </w:rPr>
            </w:pPr>
            <w:r w:rsidRPr="00EA636A">
              <w:rPr>
                <w:rFonts w:ascii="Calibri" w:eastAsia="標楷體" w:hAnsi="Calibri" w:cs="Times New Roman"/>
                <w:color w:val="000000" w:themeColor="text1"/>
                <w:sz w:val="28"/>
                <w:szCs w:val="28"/>
              </w:rPr>
              <w:t>修正條文</w:t>
            </w:r>
          </w:p>
        </w:tc>
        <w:tc>
          <w:tcPr>
            <w:tcW w:w="2787" w:type="dxa"/>
          </w:tcPr>
          <w:p w:rsidR="00240990" w:rsidRPr="00EA636A" w:rsidRDefault="00240990" w:rsidP="00240990">
            <w:pPr>
              <w:spacing w:line="400" w:lineRule="exact"/>
              <w:jc w:val="center"/>
              <w:rPr>
                <w:rFonts w:ascii="Calibri" w:eastAsia="標楷體" w:hAnsi="Calibri" w:cs="Times New Roman"/>
                <w:color w:val="000000" w:themeColor="text1"/>
                <w:sz w:val="28"/>
                <w:szCs w:val="28"/>
              </w:rPr>
            </w:pPr>
            <w:r w:rsidRPr="00EA636A">
              <w:rPr>
                <w:rFonts w:ascii="Calibri" w:eastAsia="標楷體" w:hAnsi="Calibri" w:cs="Times New Roman"/>
                <w:color w:val="000000" w:themeColor="text1"/>
                <w:sz w:val="28"/>
                <w:szCs w:val="28"/>
              </w:rPr>
              <w:t>現行條文</w:t>
            </w:r>
          </w:p>
        </w:tc>
        <w:tc>
          <w:tcPr>
            <w:tcW w:w="2788" w:type="dxa"/>
          </w:tcPr>
          <w:p w:rsidR="00240990" w:rsidRPr="00EA636A" w:rsidRDefault="00240990" w:rsidP="00240990">
            <w:pPr>
              <w:spacing w:line="400" w:lineRule="exact"/>
              <w:jc w:val="center"/>
              <w:rPr>
                <w:rFonts w:ascii="Calibri" w:eastAsia="標楷體" w:hAnsi="Calibri" w:cs="Times New Roman"/>
                <w:color w:val="000000" w:themeColor="text1"/>
                <w:sz w:val="28"/>
                <w:szCs w:val="28"/>
              </w:rPr>
            </w:pPr>
            <w:r w:rsidRPr="00EA636A">
              <w:rPr>
                <w:rFonts w:ascii="Calibri" w:eastAsia="標楷體" w:hAnsi="Calibri" w:cs="Times New Roman"/>
                <w:color w:val="000000" w:themeColor="text1"/>
                <w:sz w:val="28"/>
                <w:szCs w:val="28"/>
              </w:rPr>
              <w:t>說明</w:t>
            </w:r>
          </w:p>
        </w:tc>
      </w:tr>
      <w:tr w:rsidR="00240990" w:rsidRPr="00EA636A" w:rsidTr="005A4C95">
        <w:tc>
          <w:tcPr>
            <w:tcW w:w="2787" w:type="dxa"/>
          </w:tcPr>
          <w:p w:rsidR="00240990" w:rsidRPr="00397883" w:rsidRDefault="00240990" w:rsidP="00397883">
            <w:pPr>
              <w:spacing w:line="375" w:lineRule="atLeast"/>
              <w:jc w:val="both"/>
              <w:rPr>
                <w:rFonts w:eastAsia="標楷體" w:cstheme="minorHAnsi"/>
                <w:color w:val="000000" w:themeColor="text1"/>
                <w:kern w:val="0"/>
                <w:szCs w:val="24"/>
              </w:rPr>
            </w:pPr>
            <w:r w:rsidRPr="00397883">
              <w:rPr>
                <w:rFonts w:eastAsia="標楷體" w:cstheme="minorHAnsi"/>
                <w:color w:val="000000" w:themeColor="text1"/>
                <w:kern w:val="0"/>
                <w:szCs w:val="24"/>
              </w:rPr>
              <w:t>第</w:t>
            </w:r>
            <w:r w:rsidR="00397883" w:rsidRPr="00397883">
              <w:rPr>
                <w:rFonts w:eastAsia="標楷體" w:cstheme="minorHAnsi" w:hint="eastAsia"/>
                <w:color w:val="000000" w:themeColor="text1"/>
                <w:kern w:val="0"/>
                <w:szCs w:val="24"/>
              </w:rPr>
              <w:t>六</w:t>
            </w:r>
            <w:r w:rsidRPr="00397883">
              <w:rPr>
                <w:rFonts w:eastAsia="標楷體" w:cstheme="minorHAnsi"/>
                <w:color w:val="000000" w:themeColor="text1"/>
                <w:kern w:val="0"/>
                <w:szCs w:val="24"/>
              </w:rPr>
              <w:t>條</w:t>
            </w:r>
          </w:p>
          <w:p w:rsidR="00240990" w:rsidRPr="00397883" w:rsidRDefault="003665DE" w:rsidP="00397883">
            <w:pPr>
              <w:spacing w:line="375" w:lineRule="atLeast"/>
              <w:jc w:val="both"/>
              <w:rPr>
                <w:rFonts w:eastAsia="標楷體" w:cstheme="minorHAnsi"/>
                <w:color w:val="000000" w:themeColor="text1"/>
                <w:kern w:val="0"/>
                <w:szCs w:val="24"/>
              </w:rPr>
            </w:pPr>
            <w:r>
              <w:rPr>
                <w:rFonts w:eastAsia="標楷體" w:cstheme="minorHAnsi" w:hint="eastAsia"/>
                <w:color w:val="000000" w:themeColor="text1"/>
                <w:kern w:val="0"/>
                <w:szCs w:val="24"/>
              </w:rPr>
              <w:t xml:space="preserve">    </w:t>
            </w:r>
            <w:r w:rsidR="00397883" w:rsidRPr="00397883">
              <w:rPr>
                <w:rFonts w:eastAsia="標楷體" w:cstheme="minorHAnsi" w:hint="eastAsia"/>
                <w:color w:val="000000" w:themeColor="text1"/>
                <w:kern w:val="0"/>
                <w:szCs w:val="24"/>
              </w:rPr>
              <w:t>第一上市公司應依相關規定持續設置獨立董事及審計委員會或監察人。</w:t>
            </w:r>
          </w:p>
        </w:tc>
        <w:tc>
          <w:tcPr>
            <w:tcW w:w="2787" w:type="dxa"/>
          </w:tcPr>
          <w:p w:rsidR="00240990" w:rsidRPr="00397883" w:rsidRDefault="00240990" w:rsidP="00397883">
            <w:pPr>
              <w:spacing w:line="375" w:lineRule="atLeast"/>
              <w:jc w:val="both"/>
              <w:rPr>
                <w:rFonts w:eastAsia="標楷體" w:cstheme="minorHAnsi"/>
                <w:color w:val="000000" w:themeColor="text1"/>
                <w:kern w:val="0"/>
                <w:szCs w:val="24"/>
              </w:rPr>
            </w:pPr>
            <w:r w:rsidRPr="00397883">
              <w:rPr>
                <w:rFonts w:eastAsia="標楷體" w:cstheme="minorHAnsi"/>
                <w:color w:val="000000" w:themeColor="text1"/>
                <w:kern w:val="0"/>
                <w:szCs w:val="24"/>
              </w:rPr>
              <w:t>第</w:t>
            </w:r>
            <w:r w:rsidR="00397883">
              <w:rPr>
                <w:rFonts w:eastAsia="標楷體" w:cstheme="minorHAnsi" w:hint="eastAsia"/>
                <w:color w:val="000000" w:themeColor="text1"/>
                <w:kern w:val="0"/>
                <w:szCs w:val="24"/>
              </w:rPr>
              <w:t>六</w:t>
            </w:r>
            <w:r w:rsidRPr="00397883">
              <w:rPr>
                <w:rFonts w:eastAsia="標楷體" w:cstheme="minorHAnsi"/>
                <w:color w:val="000000" w:themeColor="text1"/>
                <w:kern w:val="0"/>
                <w:szCs w:val="24"/>
              </w:rPr>
              <w:t>條</w:t>
            </w:r>
          </w:p>
          <w:p w:rsidR="00397883" w:rsidRPr="00397883" w:rsidRDefault="003665DE" w:rsidP="00397883">
            <w:pPr>
              <w:spacing w:line="375" w:lineRule="atLeast"/>
              <w:jc w:val="both"/>
              <w:rPr>
                <w:rFonts w:eastAsia="標楷體" w:cstheme="minorHAnsi"/>
                <w:color w:val="000000" w:themeColor="text1"/>
                <w:kern w:val="0"/>
                <w:szCs w:val="24"/>
              </w:rPr>
            </w:pPr>
            <w:r>
              <w:rPr>
                <w:rFonts w:eastAsia="標楷體" w:cstheme="minorHAnsi" w:hint="eastAsia"/>
                <w:color w:val="000000" w:themeColor="text1"/>
                <w:kern w:val="0"/>
                <w:szCs w:val="24"/>
              </w:rPr>
              <w:t xml:space="preserve">    </w:t>
            </w:r>
            <w:r w:rsidR="00397883" w:rsidRPr="00397883">
              <w:rPr>
                <w:rFonts w:eastAsia="標楷體" w:cstheme="minorHAnsi" w:hint="eastAsia"/>
                <w:color w:val="000000" w:themeColor="text1"/>
                <w:kern w:val="0"/>
                <w:szCs w:val="24"/>
              </w:rPr>
              <w:t>第一上市公司應依相關規定持續設置獨立董事及審計委員會或監察人。</w:t>
            </w:r>
          </w:p>
          <w:p w:rsidR="00240990" w:rsidRPr="001646F4" w:rsidRDefault="003665DE" w:rsidP="00397883">
            <w:pPr>
              <w:spacing w:line="375" w:lineRule="atLeast"/>
              <w:jc w:val="both"/>
              <w:rPr>
                <w:rFonts w:eastAsia="標楷體" w:cstheme="minorHAnsi"/>
                <w:color w:val="000000" w:themeColor="text1"/>
                <w:kern w:val="0"/>
                <w:szCs w:val="24"/>
                <w:u w:val="single"/>
              </w:rPr>
            </w:pPr>
            <w:r w:rsidRPr="003665DE">
              <w:rPr>
                <w:rFonts w:eastAsia="標楷體" w:cstheme="minorHAnsi" w:hint="eastAsia"/>
                <w:color w:val="000000" w:themeColor="text1"/>
                <w:kern w:val="0"/>
                <w:szCs w:val="24"/>
              </w:rPr>
              <w:t xml:space="preserve">    </w:t>
            </w:r>
            <w:r w:rsidR="00397883" w:rsidRPr="001646F4">
              <w:rPr>
                <w:rFonts w:eastAsia="標楷體" w:cstheme="minorHAnsi" w:hint="eastAsia"/>
                <w:color w:val="000000" w:themeColor="text1"/>
                <w:kern w:val="0"/>
                <w:szCs w:val="24"/>
                <w:u w:val="single"/>
              </w:rPr>
              <w:t>本公司「上市公司設置獨立董事之處置要點」第四條之規定，於第一上市公司準用之。</w:t>
            </w:r>
          </w:p>
        </w:tc>
        <w:tc>
          <w:tcPr>
            <w:tcW w:w="2788" w:type="dxa"/>
          </w:tcPr>
          <w:p w:rsidR="00397883" w:rsidRPr="00397883" w:rsidRDefault="00013292" w:rsidP="00D8019E">
            <w:pPr>
              <w:spacing w:line="0" w:lineRule="atLeast"/>
              <w:jc w:val="both"/>
              <w:rPr>
                <w:rFonts w:eastAsia="標楷體" w:cstheme="minorHAnsi"/>
                <w:color w:val="000000" w:themeColor="text1"/>
                <w:kern w:val="0"/>
                <w:szCs w:val="24"/>
              </w:rPr>
            </w:pPr>
            <w:r>
              <w:rPr>
                <w:rFonts w:eastAsia="標楷體" w:cstheme="minorHAnsi" w:hint="eastAsia"/>
                <w:color w:val="000000" w:themeColor="text1"/>
                <w:kern w:val="0"/>
                <w:szCs w:val="24"/>
              </w:rPr>
              <w:t xml:space="preserve">    </w:t>
            </w:r>
            <w:r w:rsidR="00397883" w:rsidRPr="002909F3">
              <w:rPr>
                <w:rFonts w:eastAsia="標楷體" w:cstheme="minorHAnsi" w:hint="eastAsia"/>
                <w:color w:val="000000" w:themeColor="text1"/>
                <w:kern w:val="0"/>
                <w:szCs w:val="24"/>
              </w:rPr>
              <w:t>配合</w:t>
            </w:r>
            <w:r w:rsidR="00397883" w:rsidRPr="00292015">
              <w:rPr>
                <w:rFonts w:eastAsia="標楷體" w:cstheme="minorHAnsi" w:hint="eastAsia"/>
                <w:color w:val="000000" w:themeColor="text1"/>
              </w:rPr>
              <w:t>「上市公司董事</w:t>
            </w:r>
            <w:bookmarkStart w:id="0" w:name="_GoBack"/>
            <w:bookmarkEnd w:id="0"/>
            <w:r w:rsidR="00397883" w:rsidRPr="00292015">
              <w:rPr>
                <w:rFonts w:eastAsia="標楷體" w:cstheme="minorHAnsi" w:hint="eastAsia"/>
                <w:color w:val="000000" w:themeColor="text1"/>
              </w:rPr>
              <w:t>會設置及行使職權應遵循事項要點」，</w:t>
            </w:r>
            <w:r w:rsidR="00397883" w:rsidRPr="00EA636A">
              <w:rPr>
                <w:rFonts w:ascii="標楷體" w:eastAsia="標楷體" w:hAnsi="標楷體" w:cs="Times New Roman" w:hint="eastAsia"/>
                <w:color w:val="000000" w:themeColor="text1"/>
                <w:kern w:val="16"/>
                <w:szCs w:val="28"/>
              </w:rPr>
              <w:t>明定</w:t>
            </w:r>
            <w:r w:rsidR="00397883" w:rsidRPr="00292015">
              <w:rPr>
                <w:rFonts w:eastAsia="標楷體" w:cstheme="minorHAnsi"/>
                <w:color w:val="000000" w:themeColor="text1"/>
                <w:kern w:val="0"/>
                <w:szCs w:val="24"/>
              </w:rPr>
              <w:t>適用對象包括本公司營業細則第四十三條規定之上市公司及第一上市公司</w:t>
            </w:r>
            <w:r w:rsidR="00397883" w:rsidRPr="00EA636A">
              <w:rPr>
                <w:rFonts w:ascii="標楷體" w:eastAsia="標楷體" w:hAnsi="標楷體" w:cs="Times New Roman" w:hint="eastAsia"/>
                <w:color w:val="000000" w:themeColor="text1"/>
                <w:kern w:val="16"/>
                <w:szCs w:val="28"/>
              </w:rPr>
              <w:t>，</w:t>
            </w:r>
            <w:r w:rsidR="00397883">
              <w:rPr>
                <w:rFonts w:ascii="標楷體" w:eastAsia="標楷體" w:hAnsi="標楷體" w:cs="Times New Roman" w:hint="eastAsia"/>
                <w:color w:val="000000" w:themeColor="text1"/>
                <w:kern w:val="16"/>
                <w:szCs w:val="28"/>
              </w:rPr>
              <w:t>爰刪除第2項</w:t>
            </w:r>
            <w:r w:rsidR="00397883" w:rsidRPr="00EA636A">
              <w:rPr>
                <w:rFonts w:ascii="標楷體" w:eastAsia="標楷體" w:hAnsi="標楷體" w:cs="Times New Roman" w:hint="eastAsia"/>
                <w:color w:val="000000" w:themeColor="text1"/>
                <w:kern w:val="16"/>
                <w:szCs w:val="28"/>
              </w:rPr>
              <w:t>。</w:t>
            </w:r>
          </w:p>
        </w:tc>
      </w:tr>
    </w:tbl>
    <w:p w:rsidR="00A4157B" w:rsidRPr="00EA636A" w:rsidRDefault="00A4157B">
      <w:pPr>
        <w:rPr>
          <w:color w:val="000000" w:themeColor="text1"/>
        </w:rPr>
      </w:pPr>
    </w:p>
    <w:p w:rsidR="00A4157B" w:rsidRPr="00EA636A" w:rsidRDefault="00A4157B">
      <w:pPr>
        <w:widowControl/>
        <w:rPr>
          <w:color w:val="000000" w:themeColor="text1"/>
        </w:rPr>
      </w:pPr>
    </w:p>
    <w:sectPr w:rsidR="00A4157B" w:rsidRPr="00EA63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65" w:rsidRDefault="00DA3065"/>
  </w:endnote>
  <w:endnote w:type="continuationSeparator" w:id="0">
    <w:p w:rsidR="00DA3065" w:rsidRDefault="00DA3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65" w:rsidRDefault="00DA3065"/>
  </w:footnote>
  <w:footnote w:type="continuationSeparator" w:id="0">
    <w:p w:rsidR="00DA3065" w:rsidRDefault="00DA30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66873"/>
    <w:multiLevelType w:val="hybridMultilevel"/>
    <w:tmpl w:val="B4662B7A"/>
    <w:lvl w:ilvl="0" w:tplc="C99875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90"/>
    <w:rsid w:val="00013292"/>
    <w:rsid w:val="00062D1D"/>
    <w:rsid w:val="000B0D19"/>
    <w:rsid w:val="00104897"/>
    <w:rsid w:val="001646F4"/>
    <w:rsid w:val="00240990"/>
    <w:rsid w:val="002D186E"/>
    <w:rsid w:val="00304F21"/>
    <w:rsid w:val="003665DE"/>
    <w:rsid w:val="00397883"/>
    <w:rsid w:val="0043320A"/>
    <w:rsid w:val="00435E53"/>
    <w:rsid w:val="004811E8"/>
    <w:rsid w:val="004A4654"/>
    <w:rsid w:val="004D55EF"/>
    <w:rsid w:val="004F08AD"/>
    <w:rsid w:val="00550A9F"/>
    <w:rsid w:val="00574E63"/>
    <w:rsid w:val="005A4C95"/>
    <w:rsid w:val="005C2AB3"/>
    <w:rsid w:val="005D2F2C"/>
    <w:rsid w:val="005D3780"/>
    <w:rsid w:val="005F21E7"/>
    <w:rsid w:val="0066703E"/>
    <w:rsid w:val="007135BA"/>
    <w:rsid w:val="007707F1"/>
    <w:rsid w:val="007724A8"/>
    <w:rsid w:val="007E4FEE"/>
    <w:rsid w:val="008B72EC"/>
    <w:rsid w:val="009542C8"/>
    <w:rsid w:val="00A4157B"/>
    <w:rsid w:val="00B23265"/>
    <w:rsid w:val="00B26CAB"/>
    <w:rsid w:val="00B30857"/>
    <w:rsid w:val="00B63DBF"/>
    <w:rsid w:val="00B67D3C"/>
    <w:rsid w:val="00BD3ADD"/>
    <w:rsid w:val="00C714E2"/>
    <w:rsid w:val="00C86109"/>
    <w:rsid w:val="00C90F7E"/>
    <w:rsid w:val="00D10BBE"/>
    <w:rsid w:val="00D145BD"/>
    <w:rsid w:val="00D8019E"/>
    <w:rsid w:val="00DA3065"/>
    <w:rsid w:val="00DB4C57"/>
    <w:rsid w:val="00DC1C95"/>
    <w:rsid w:val="00E318E7"/>
    <w:rsid w:val="00E3475E"/>
    <w:rsid w:val="00EA636A"/>
    <w:rsid w:val="00F10FCD"/>
    <w:rsid w:val="00F76382"/>
    <w:rsid w:val="00FD703C"/>
    <w:rsid w:val="00FF5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74AF3-2F06-47A8-B1DB-88E6176B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63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qFormat/>
    <w:rsid w:val="00B63DBF"/>
    <w:rPr>
      <w:rFonts w:ascii="細明體" w:eastAsia="細明體" w:hAnsi="細明體" w:cs="細明體"/>
      <w:kern w:val="0"/>
      <w:szCs w:val="24"/>
    </w:rPr>
  </w:style>
  <w:style w:type="table" w:styleId="a3">
    <w:name w:val="Table Grid"/>
    <w:basedOn w:val="a1"/>
    <w:uiPriority w:val="59"/>
    <w:qFormat/>
    <w:rsid w:val="00B63D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2C8"/>
    <w:pPr>
      <w:tabs>
        <w:tab w:val="center" w:pos="4153"/>
        <w:tab w:val="right" w:pos="8306"/>
      </w:tabs>
      <w:snapToGrid w:val="0"/>
    </w:pPr>
    <w:rPr>
      <w:sz w:val="20"/>
      <w:szCs w:val="20"/>
    </w:rPr>
  </w:style>
  <w:style w:type="character" w:customStyle="1" w:styleId="a5">
    <w:name w:val="頁首 字元"/>
    <w:basedOn w:val="a0"/>
    <w:link w:val="a4"/>
    <w:uiPriority w:val="99"/>
    <w:rsid w:val="009542C8"/>
    <w:rPr>
      <w:sz w:val="20"/>
      <w:szCs w:val="20"/>
    </w:rPr>
  </w:style>
  <w:style w:type="paragraph" w:styleId="a6">
    <w:name w:val="footer"/>
    <w:basedOn w:val="a"/>
    <w:link w:val="a7"/>
    <w:uiPriority w:val="99"/>
    <w:unhideWhenUsed/>
    <w:rsid w:val="009542C8"/>
    <w:pPr>
      <w:tabs>
        <w:tab w:val="center" w:pos="4153"/>
        <w:tab w:val="right" w:pos="8306"/>
      </w:tabs>
      <w:snapToGrid w:val="0"/>
    </w:pPr>
    <w:rPr>
      <w:sz w:val="20"/>
      <w:szCs w:val="20"/>
    </w:rPr>
  </w:style>
  <w:style w:type="character" w:customStyle="1" w:styleId="a7">
    <w:name w:val="頁尾 字元"/>
    <w:basedOn w:val="a0"/>
    <w:link w:val="a6"/>
    <w:uiPriority w:val="99"/>
    <w:rsid w:val="009542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217</Characters>
  <Application>Microsoft Office Word</Application>
  <DocSecurity>0</DocSecurity>
  <Lines>1</Lines>
  <Paragraphs>1</Paragraphs>
  <ScaleCrop>false</ScaleCrop>
  <Company>TWSE 臺灣證券交易所</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謝欣蕙</dc:creator>
  <cp:keywords/>
  <dc:description/>
  <cp:lastModifiedBy>戴文媛</cp:lastModifiedBy>
  <cp:revision>5</cp:revision>
  <dcterms:created xsi:type="dcterms:W3CDTF">2018-12-26T07:01:00Z</dcterms:created>
  <dcterms:modified xsi:type="dcterms:W3CDTF">2018-12-27T06:09:00Z</dcterms:modified>
</cp:coreProperties>
</file>