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F7C" w:rsidRPr="00716F7C" w:rsidRDefault="00B63DBF" w:rsidP="00027579">
      <w:pPr>
        <w:spacing w:line="560" w:lineRule="exact"/>
        <w:rPr>
          <w:rFonts w:ascii="標楷體" w:eastAsia="標楷體" w:hAnsi="標楷體"/>
          <w:color w:val="000000" w:themeColor="text1"/>
          <w:szCs w:val="24"/>
        </w:rPr>
      </w:pPr>
      <w:r w:rsidRPr="00EA636A">
        <w:rPr>
          <w:rFonts w:ascii="標楷體" w:eastAsia="標楷體" w:hAnsi="標楷體" w:hint="eastAsia"/>
          <w:color w:val="000000" w:themeColor="text1"/>
          <w:sz w:val="36"/>
          <w:szCs w:val="36"/>
        </w:rPr>
        <w:t>臺灣證券交易所股份有限公司</w:t>
      </w:r>
      <w:hyperlink r:id="rId7" w:history="1">
        <w:r w:rsidRPr="00EA636A">
          <w:rPr>
            <w:rFonts w:ascii="標楷體" w:eastAsia="標楷體" w:hAnsi="標楷體"/>
            <w:color w:val="000000" w:themeColor="text1"/>
            <w:sz w:val="36"/>
            <w:szCs w:val="36"/>
          </w:rPr>
          <w:t>「對有價證券上市公司及境外指數股票型基金上市之境外基金機構資訊申報作業辦法」</w:t>
        </w:r>
      </w:hyperlink>
      <w:r w:rsidRPr="00EA636A">
        <w:rPr>
          <w:rFonts w:ascii="標楷體" w:eastAsia="標楷體" w:hAnsi="標楷體" w:hint="eastAsia"/>
          <w:color w:val="000000" w:themeColor="text1"/>
          <w:sz w:val="36"/>
          <w:szCs w:val="36"/>
        </w:rPr>
        <w:t>第三條修正條文對照表</w:t>
      </w:r>
    </w:p>
    <w:tbl>
      <w:tblPr>
        <w:tblStyle w:val="a3"/>
        <w:tblW w:w="8296" w:type="dxa"/>
        <w:tblLayout w:type="fixed"/>
        <w:tblLook w:val="04A0" w:firstRow="1" w:lastRow="0" w:firstColumn="1" w:lastColumn="0" w:noHBand="0" w:noVBand="1"/>
      </w:tblPr>
      <w:tblGrid>
        <w:gridCol w:w="3072"/>
        <w:gridCol w:w="2964"/>
        <w:gridCol w:w="2260"/>
      </w:tblGrid>
      <w:tr w:rsidR="00EA636A" w:rsidRPr="00EA636A" w:rsidTr="00D06C5B">
        <w:trPr>
          <w:tblHeader/>
        </w:trPr>
        <w:tc>
          <w:tcPr>
            <w:tcW w:w="3072" w:type="dxa"/>
            <w:shd w:val="clear" w:color="auto" w:fill="auto"/>
          </w:tcPr>
          <w:p w:rsidR="00B63DBF" w:rsidRPr="00EA636A" w:rsidRDefault="00B63DBF" w:rsidP="007707F1">
            <w:pPr>
              <w:spacing w:line="400" w:lineRule="exact"/>
              <w:jc w:val="center"/>
              <w:rPr>
                <w:rFonts w:ascii="標楷體" w:eastAsia="標楷體" w:hAnsi="標楷體"/>
                <w:color w:val="000000" w:themeColor="text1"/>
                <w:sz w:val="28"/>
                <w:szCs w:val="28"/>
              </w:rPr>
            </w:pPr>
            <w:r w:rsidRPr="00EA636A">
              <w:rPr>
                <w:rFonts w:ascii="標楷體" w:eastAsia="標楷體" w:hAnsi="標楷體" w:hint="eastAsia"/>
                <w:color w:val="000000" w:themeColor="text1"/>
                <w:sz w:val="28"/>
                <w:szCs w:val="28"/>
              </w:rPr>
              <w:t>修  正  條  文</w:t>
            </w:r>
          </w:p>
        </w:tc>
        <w:tc>
          <w:tcPr>
            <w:tcW w:w="2964" w:type="dxa"/>
          </w:tcPr>
          <w:p w:rsidR="00B63DBF" w:rsidRPr="00EA636A" w:rsidRDefault="00B63DBF" w:rsidP="007707F1">
            <w:pPr>
              <w:spacing w:line="400" w:lineRule="exact"/>
              <w:jc w:val="center"/>
              <w:rPr>
                <w:rFonts w:ascii="標楷體" w:eastAsia="標楷體" w:hAnsi="標楷體"/>
                <w:color w:val="000000" w:themeColor="text1"/>
                <w:sz w:val="28"/>
                <w:szCs w:val="28"/>
              </w:rPr>
            </w:pPr>
            <w:r w:rsidRPr="00EA636A">
              <w:rPr>
                <w:rFonts w:ascii="標楷體" w:eastAsia="標楷體" w:hAnsi="標楷體" w:hint="eastAsia"/>
                <w:color w:val="000000" w:themeColor="text1"/>
                <w:sz w:val="28"/>
                <w:szCs w:val="28"/>
              </w:rPr>
              <w:t>現  行  條  文</w:t>
            </w:r>
          </w:p>
        </w:tc>
        <w:tc>
          <w:tcPr>
            <w:tcW w:w="2260" w:type="dxa"/>
          </w:tcPr>
          <w:p w:rsidR="00B63DBF" w:rsidRPr="00EA636A" w:rsidRDefault="00B63DBF" w:rsidP="007707F1">
            <w:pPr>
              <w:spacing w:line="400" w:lineRule="exact"/>
              <w:jc w:val="center"/>
              <w:rPr>
                <w:rFonts w:ascii="標楷體" w:eastAsia="標楷體" w:hAnsi="標楷體"/>
                <w:color w:val="000000" w:themeColor="text1"/>
                <w:sz w:val="28"/>
                <w:szCs w:val="28"/>
              </w:rPr>
            </w:pPr>
            <w:r w:rsidRPr="00EA636A">
              <w:rPr>
                <w:rFonts w:ascii="標楷體" w:eastAsia="標楷體" w:hAnsi="標楷體" w:hint="eastAsia"/>
                <w:color w:val="000000" w:themeColor="text1"/>
                <w:sz w:val="28"/>
                <w:szCs w:val="28"/>
              </w:rPr>
              <w:t>說    明</w:t>
            </w:r>
          </w:p>
        </w:tc>
      </w:tr>
      <w:tr w:rsidR="00B63DBF" w:rsidRPr="00EA636A" w:rsidTr="00D06C5B">
        <w:trPr>
          <w:trHeight w:val="1881"/>
        </w:trPr>
        <w:tc>
          <w:tcPr>
            <w:tcW w:w="3072" w:type="dxa"/>
            <w:shd w:val="clear" w:color="auto" w:fill="auto"/>
          </w:tcPr>
          <w:p w:rsidR="00B63DBF" w:rsidRPr="00FA55E0" w:rsidRDefault="00B63DBF" w:rsidP="00770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細明體"/>
                <w:color w:val="000000" w:themeColor="text1"/>
                <w:sz w:val="24"/>
                <w:szCs w:val="24"/>
              </w:rPr>
            </w:pPr>
            <w:r w:rsidRPr="00FA55E0">
              <w:rPr>
                <w:rFonts w:ascii="標楷體" w:eastAsia="標楷體" w:hAnsi="標楷體" w:cs="細明體" w:hint="eastAsia"/>
                <w:color w:val="000000" w:themeColor="text1"/>
                <w:sz w:val="24"/>
                <w:szCs w:val="24"/>
              </w:rPr>
              <w:t>第三條</w:t>
            </w:r>
          </w:p>
          <w:p w:rsidR="007707F1" w:rsidRPr="00FA55E0" w:rsidRDefault="00155959" w:rsidP="007707F1">
            <w:pPr>
              <w:pStyle w:val="HTML"/>
              <w:spacing w:line="0" w:lineRule="atLeast"/>
              <w:jc w:val="both"/>
              <w:rPr>
                <w:rFonts w:ascii="標楷體" w:eastAsia="標楷體" w:hAnsi="標楷體"/>
                <w:color w:val="000000" w:themeColor="text1"/>
                <w:sz w:val="24"/>
              </w:rPr>
            </w:pPr>
            <w:r w:rsidRPr="00FA55E0">
              <w:rPr>
                <w:rFonts w:ascii="標楷體" w:eastAsia="標楷體" w:hAnsi="標楷體" w:hint="eastAsia"/>
                <w:color w:val="000000" w:themeColor="text1"/>
                <w:sz w:val="24"/>
              </w:rPr>
              <w:t>上市公司應向本公司定期申報資訊之事項及時限，依下列各款之規定：</w:t>
            </w:r>
          </w:p>
          <w:p w:rsidR="00155959" w:rsidRPr="00FA55E0" w:rsidRDefault="00155959" w:rsidP="007707F1">
            <w:pPr>
              <w:pStyle w:val="HTML"/>
              <w:spacing w:line="0" w:lineRule="atLeast"/>
              <w:jc w:val="both"/>
              <w:rPr>
                <w:rFonts w:ascii="標楷體" w:eastAsia="標楷體" w:hAnsi="標楷體"/>
                <w:color w:val="000000" w:themeColor="text1"/>
                <w:sz w:val="24"/>
              </w:rPr>
            </w:pPr>
          </w:p>
          <w:p w:rsidR="00155959" w:rsidRPr="00FA55E0" w:rsidRDefault="000224FC" w:rsidP="007707F1">
            <w:pPr>
              <w:pStyle w:val="HTML"/>
              <w:spacing w:line="0" w:lineRule="atLeast"/>
              <w:jc w:val="both"/>
              <w:rPr>
                <w:rFonts w:ascii="標楷體" w:eastAsia="標楷體" w:hAnsi="標楷體"/>
                <w:color w:val="000000" w:themeColor="text1"/>
                <w:sz w:val="24"/>
              </w:rPr>
            </w:pPr>
            <w:r w:rsidRPr="00FA55E0">
              <w:rPr>
                <w:rFonts w:ascii="標楷體" w:eastAsia="標楷體" w:hAnsi="標楷體" w:hint="eastAsia"/>
                <w:color w:val="000000" w:themeColor="text1"/>
                <w:sz w:val="24"/>
              </w:rPr>
              <w:t>（第一項</w:t>
            </w:r>
            <w:r w:rsidR="00155959" w:rsidRPr="00FA55E0">
              <w:rPr>
                <w:rFonts w:ascii="標楷體" w:eastAsia="標楷體" w:hAnsi="標楷體" w:hint="eastAsia"/>
                <w:color w:val="000000" w:themeColor="text1"/>
                <w:sz w:val="24"/>
              </w:rPr>
              <w:t>第一款至第二十五款</w:t>
            </w:r>
            <w:r w:rsidR="00AD3408" w:rsidRPr="00FA55E0">
              <w:rPr>
                <w:rFonts w:ascii="標楷體" w:eastAsia="標楷體" w:hAnsi="標楷體" w:hint="eastAsia"/>
                <w:color w:val="000000" w:themeColor="text1"/>
                <w:sz w:val="24"/>
              </w:rPr>
              <w:t>同現行條文</w:t>
            </w:r>
            <w:r w:rsidRPr="00FA55E0">
              <w:rPr>
                <w:rFonts w:ascii="標楷體" w:eastAsia="標楷體" w:hAnsi="標楷體" w:hint="eastAsia"/>
                <w:color w:val="000000" w:themeColor="text1"/>
                <w:sz w:val="24"/>
              </w:rPr>
              <w:t>，</w:t>
            </w:r>
            <w:r w:rsidR="00155959" w:rsidRPr="00FA55E0">
              <w:rPr>
                <w:rFonts w:ascii="標楷體" w:eastAsia="標楷體" w:hAnsi="標楷體" w:hint="eastAsia"/>
                <w:color w:val="000000" w:themeColor="text1"/>
                <w:sz w:val="24"/>
              </w:rPr>
              <w:t>略）</w:t>
            </w:r>
          </w:p>
          <w:p w:rsidR="00155959" w:rsidRPr="00FA55E0" w:rsidRDefault="00155959" w:rsidP="007707F1">
            <w:pPr>
              <w:pStyle w:val="HTML"/>
              <w:spacing w:line="0" w:lineRule="atLeast"/>
              <w:jc w:val="both"/>
              <w:rPr>
                <w:rFonts w:ascii="標楷體" w:eastAsia="標楷體" w:hAnsi="標楷體"/>
                <w:color w:val="000000" w:themeColor="text1"/>
                <w:sz w:val="24"/>
              </w:rPr>
            </w:pPr>
          </w:p>
          <w:p w:rsidR="00155959" w:rsidRPr="00FA55E0" w:rsidRDefault="00155959" w:rsidP="007707F1">
            <w:pPr>
              <w:pStyle w:val="HTML"/>
              <w:spacing w:line="0" w:lineRule="atLeast"/>
              <w:jc w:val="both"/>
              <w:rPr>
                <w:rFonts w:ascii="標楷體" w:eastAsia="標楷體" w:hAnsi="標楷體"/>
                <w:color w:val="000000" w:themeColor="text1"/>
                <w:sz w:val="24"/>
              </w:rPr>
            </w:pPr>
            <w:r w:rsidRPr="00FA55E0">
              <w:rPr>
                <w:rFonts w:ascii="標楷體" w:eastAsia="標楷體" w:hAnsi="標楷體" w:hint="eastAsia"/>
                <w:color w:val="000000" w:themeColor="text1"/>
                <w:sz w:val="24"/>
              </w:rPr>
              <w:t>二十六、上市公司為其董事及監察人投保責任險資訊：應於</w:t>
            </w:r>
            <w:r w:rsidR="00DF5DB8" w:rsidRPr="00FA55E0">
              <w:rPr>
                <w:rFonts w:ascii="標楷體" w:eastAsia="標楷體" w:hAnsi="標楷體" w:hint="eastAsia"/>
                <w:color w:val="000000" w:themeColor="text1"/>
                <w:sz w:val="24"/>
                <w:u w:val="single"/>
              </w:rPr>
              <w:t>保單生效日後次月十五日前</w:t>
            </w:r>
            <w:r w:rsidRPr="00FA55E0">
              <w:rPr>
                <w:rFonts w:ascii="標楷體" w:eastAsia="標楷體" w:hAnsi="標楷體" w:hint="eastAsia"/>
                <w:color w:val="000000" w:themeColor="text1"/>
                <w:sz w:val="24"/>
              </w:rPr>
              <w:t>申報投保情形。</w:t>
            </w:r>
          </w:p>
          <w:p w:rsidR="00332FAC" w:rsidRPr="00FA55E0" w:rsidRDefault="00332FAC" w:rsidP="007707F1">
            <w:pPr>
              <w:pStyle w:val="HTML"/>
              <w:spacing w:line="0" w:lineRule="atLeast"/>
              <w:jc w:val="both"/>
              <w:rPr>
                <w:rFonts w:ascii="標楷體" w:eastAsia="標楷體" w:hAnsi="標楷體"/>
                <w:color w:val="000000" w:themeColor="text1"/>
                <w:sz w:val="24"/>
              </w:rPr>
            </w:pPr>
          </w:p>
          <w:p w:rsidR="00332FAC" w:rsidRPr="00FA55E0" w:rsidRDefault="00332FAC" w:rsidP="007707F1">
            <w:pPr>
              <w:pStyle w:val="HTML"/>
              <w:spacing w:line="0" w:lineRule="atLeast"/>
              <w:jc w:val="both"/>
              <w:rPr>
                <w:rFonts w:ascii="標楷體" w:eastAsia="標楷體" w:hAnsi="標楷體"/>
                <w:color w:val="000000" w:themeColor="text1"/>
                <w:sz w:val="24"/>
              </w:rPr>
            </w:pPr>
            <w:r w:rsidRPr="00FA55E0">
              <w:rPr>
                <w:rFonts w:ascii="標楷體" w:eastAsia="標楷體" w:hAnsi="標楷體" w:hint="eastAsia"/>
                <w:color w:val="000000" w:themeColor="text1"/>
                <w:sz w:val="24"/>
              </w:rPr>
              <w:t>（第一項第二十七款至第三十四款</w:t>
            </w:r>
            <w:r w:rsidR="00AD3408" w:rsidRPr="00FA55E0">
              <w:rPr>
                <w:rFonts w:ascii="標楷體" w:eastAsia="標楷體" w:hAnsi="標楷體" w:hint="eastAsia"/>
                <w:color w:val="000000" w:themeColor="text1"/>
                <w:sz w:val="24"/>
              </w:rPr>
              <w:t>同現行條文</w:t>
            </w:r>
            <w:r w:rsidRPr="00FA55E0">
              <w:rPr>
                <w:rFonts w:ascii="標楷體" w:eastAsia="標楷體" w:hAnsi="標楷體" w:hint="eastAsia"/>
                <w:color w:val="000000" w:themeColor="text1"/>
                <w:sz w:val="24"/>
              </w:rPr>
              <w:t>，略）</w:t>
            </w:r>
          </w:p>
          <w:p w:rsidR="00332FAC" w:rsidRPr="00FA55E0" w:rsidRDefault="00332FAC" w:rsidP="007707F1">
            <w:pPr>
              <w:pStyle w:val="HTML"/>
              <w:spacing w:line="0" w:lineRule="atLeast"/>
              <w:jc w:val="both"/>
              <w:rPr>
                <w:rFonts w:ascii="標楷體" w:eastAsia="標楷體" w:hAnsi="標楷體"/>
                <w:color w:val="000000" w:themeColor="text1"/>
                <w:sz w:val="24"/>
              </w:rPr>
            </w:pPr>
          </w:p>
          <w:p w:rsidR="00B63DBF" w:rsidRPr="00FA55E0" w:rsidRDefault="00B63DBF" w:rsidP="007707F1">
            <w:pPr>
              <w:pStyle w:val="HTML"/>
              <w:spacing w:line="0" w:lineRule="atLeast"/>
              <w:jc w:val="both"/>
              <w:rPr>
                <w:rFonts w:ascii="標楷體" w:eastAsia="標楷體" w:hAnsi="標楷體"/>
                <w:color w:val="000000" w:themeColor="text1"/>
                <w:sz w:val="24"/>
              </w:rPr>
            </w:pPr>
            <w:r w:rsidRPr="00FA55E0">
              <w:rPr>
                <w:rFonts w:ascii="標楷體" w:eastAsia="標楷體" w:hAnsi="標楷體"/>
                <w:color w:val="000000" w:themeColor="text1"/>
                <w:sz w:val="24"/>
              </w:rPr>
              <w:t>上市公司應向本公司不定期申報資訊之事項及時限，依下列各款之規定：</w:t>
            </w:r>
          </w:p>
          <w:p w:rsidR="007724A8" w:rsidRPr="00FA55E0" w:rsidRDefault="007724A8" w:rsidP="007707F1">
            <w:pPr>
              <w:pStyle w:val="HTML"/>
              <w:spacing w:line="0" w:lineRule="atLeast"/>
              <w:jc w:val="both"/>
              <w:rPr>
                <w:rFonts w:ascii="標楷體" w:eastAsia="標楷體" w:hAnsi="標楷體"/>
                <w:color w:val="000000" w:themeColor="text1"/>
                <w:sz w:val="24"/>
              </w:rPr>
            </w:pPr>
          </w:p>
          <w:p w:rsidR="00B63DBF" w:rsidRPr="00FA55E0" w:rsidRDefault="000224FC" w:rsidP="007707F1">
            <w:pPr>
              <w:pStyle w:val="HTML"/>
              <w:spacing w:line="0" w:lineRule="atLeast"/>
              <w:jc w:val="both"/>
              <w:rPr>
                <w:rFonts w:ascii="標楷體" w:eastAsia="標楷體" w:hAnsi="標楷體"/>
                <w:color w:val="000000" w:themeColor="text1"/>
                <w:sz w:val="24"/>
              </w:rPr>
            </w:pPr>
            <w:r w:rsidRPr="00FA55E0">
              <w:rPr>
                <w:rFonts w:ascii="標楷體" w:eastAsia="標楷體" w:hAnsi="標楷體" w:hint="eastAsia"/>
                <w:color w:val="000000" w:themeColor="text1"/>
                <w:sz w:val="24"/>
              </w:rPr>
              <w:t>（第二項</w:t>
            </w:r>
            <w:r w:rsidR="00B63DBF" w:rsidRPr="00FA55E0">
              <w:rPr>
                <w:rFonts w:ascii="標楷體" w:eastAsia="標楷體" w:hAnsi="標楷體" w:hint="eastAsia"/>
                <w:color w:val="000000" w:themeColor="text1"/>
                <w:sz w:val="24"/>
              </w:rPr>
              <w:t>第一款至第</w:t>
            </w:r>
            <w:r w:rsidR="00D93A7A" w:rsidRPr="00D8272C">
              <w:rPr>
                <w:rFonts w:ascii="標楷體" w:eastAsia="標楷體" w:hAnsi="標楷體" w:hint="eastAsia"/>
                <w:color w:val="000000" w:themeColor="text1"/>
                <w:sz w:val="24"/>
              </w:rPr>
              <w:t>十九</w:t>
            </w:r>
            <w:r w:rsidR="00B63DBF" w:rsidRPr="00FA55E0">
              <w:rPr>
                <w:rFonts w:ascii="標楷體" w:eastAsia="標楷體" w:hAnsi="標楷體" w:hint="eastAsia"/>
                <w:color w:val="000000" w:themeColor="text1"/>
                <w:sz w:val="24"/>
              </w:rPr>
              <w:t>款</w:t>
            </w:r>
            <w:r w:rsidR="00AD3408" w:rsidRPr="00FA55E0">
              <w:rPr>
                <w:rFonts w:ascii="標楷體" w:eastAsia="標楷體" w:hAnsi="標楷體" w:hint="eastAsia"/>
                <w:color w:val="000000" w:themeColor="text1"/>
                <w:sz w:val="24"/>
              </w:rPr>
              <w:t>同現行條文</w:t>
            </w:r>
            <w:r w:rsidRPr="00FA55E0">
              <w:rPr>
                <w:rFonts w:ascii="標楷體" w:eastAsia="標楷體" w:hAnsi="標楷體" w:hint="eastAsia"/>
                <w:color w:val="000000" w:themeColor="text1"/>
                <w:sz w:val="24"/>
              </w:rPr>
              <w:t>，</w:t>
            </w:r>
            <w:r w:rsidR="00B63DBF" w:rsidRPr="00FA55E0">
              <w:rPr>
                <w:rFonts w:ascii="標楷體" w:eastAsia="標楷體" w:hAnsi="標楷體" w:hint="eastAsia"/>
                <w:color w:val="000000" w:themeColor="text1"/>
                <w:sz w:val="24"/>
              </w:rPr>
              <w:t>略)</w:t>
            </w:r>
          </w:p>
          <w:p w:rsidR="00B63DBF" w:rsidRDefault="00B63DBF" w:rsidP="007707F1">
            <w:pPr>
              <w:pStyle w:val="HTML"/>
              <w:spacing w:line="0" w:lineRule="atLeast"/>
              <w:jc w:val="both"/>
              <w:rPr>
                <w:rFonts w:ascii="標楷體" w:eastAsia="標楷體" w:hAnsi="標楷體"/>
                <w:color w:val="000000" w:themeColor="text1"/>
                <w:sz w:val="24"/>
                <w:u w:val="single"/>
              </w:rPr>
            </w:pPr>
          </w:p>
          <w:p w:rsidR="00012AA6" w:rsidRPr="00012AA6" w:rsidRDefault="00012AA6" w:rsidP="00012AA6">
            <w:pPr>
              <w:pStyle w:val="HTML"/>
              <w:spacing w:line="0" w:lineRule="atLeast"/>
              <w:jc w:val="both"/>
              <w:rPr>
                <w:rFonts w:ascii="標楷體" w:eastAsia="標楷體" w:hAnsi="標楷體"/>
                <w:color w:val="000000" w:themeColor="text1"/>
                <w:sz w:val="24"/>
              </w:rPr>
            </w:pPr>
            <w:r w:rsidRPr="00D8272C">
              <w:rPr>
                <w:rFonts w:ascii="標楷體" w:eastAsia="標楷體" w:hAnsi="標楷體" w:hint="eastAsia"/>
                <w:color w:val="000000" w:themeColor="text1"/>
                <w:sz w:val="24"/>
              </w:rPr>
              <w:t>二十、</w:t>
            </w:r>
            <w:r w:rsidRPr="00D8272C">
              <w:rPr>
                <w:rFonts w:ascii="標楷體" w:eastAsia="標楷體" w:hAnsi="標楷體" w:hint="eastAsia"/>
                <w:color w:val="000000" w:themeColor="text1"/>
                <w:sz w:val="24"/>
                <w:u w:val="single"/>
              </w:rPr>
              <w:t>董事會</w:t>
            </w:r>
            <w:r w:rsidR="000E7E38" w:rsidRPr="00D8272C">
              <w:rPr>
                <w:rFonts w:ascii="標楷體" w:eastAsia="標楷體" w:hAnsi="標楷體" w:hint="eastAsia"/>
                <w:color w:val="000000" w:themeColor="text1"/>
                <w:sz w:val="24"/>
                <w:u w:val="single"/>
              </w:rPr>
              <w:t>組成</w:t>
            </w:r>
            <w:r w:rsidRPr="00D8272C">
              <w:rPr>
                <w:rFonts w:ascii="標楷體" w:eastAsia="標楷體" w:hAnsi="標楷體" w:hint="eastAsia"/>
                <w:color w:val="000000" w:themeColor="text1"/>
                <w:sz w:val="24"/>
                <w:u w:val="single"/>
              </w:rPr>
              <w:t>暨</w:t>
            </w:r>
            <w:r w:rsidRPr="00D8272C">
              <w:rPr>
                <w:rFonts w:ascii="標楷體" w:eastAsia="標楷體" w:hAnsi="標楷體" w:hint="eastAsia"/>
                <w:color w:val="000000" w:themeColor="text1"/>
                <w:sz w:val="24"/>
              </w:rPr>
              <w:t>依證券交易法規定設立功能性委員會之資訊：</w:t>
            </w:r>
            <w:r w:rsidR="003E00DD" w:rsidRPr="00D8272C">
              <w:rPr>
                <w:rFonts w:ascii="標楷體" w:eastAsia="標楷體" w:hAnsi="標楷體" w:hint="eastAsia"/>
                <w:color w:val="000000" w:themeColor="text1"/>
                <w:sz w:val="24"/>
                <w:u w:val="single"/>
              </w:rPr>
              <w:t>（一）董事會</w:t>
            </w:r>
            <w:r w:rsidR="000E7E38" w:rsidRPr="00D8272C">
              <w:rPr>
                <w:rFonts w:ascii="標楷體" w:eastAsia="標楷體" w:hAnsi="標楷體" w:hint="eastAsia"/>
                <w:color w:val="000000" w:themeColor="text1"/>
                <w:sz w:val="24"/>
                <w:u w:val="single"/>
              </w:rPr>
              <w:t>組成之</w:t>
            </w:r>
            <w:r w:rsidR="003E00DD" w:rsidRPr="00D8272C">
              <w:rPr>
                <w:rFonts w:ascii="標楷體" w:eastAsia="標楷體" w:hAnsi="標楷體" w:hint="eastAsia"/>
                <w:color w:val="000000" w:themeColor="text1"/>
                <w:sz w:val="24"/>
                <w:u w:val="single"/>
              </w:rPr>
              <w:t>基本資訊</w:t>
            </w:r>
            <w:bookmarkStart w:id="0" w:name="_GoBack"/>
            <w:bookmarkEnd w:id="0"/>
            <w:r w:rsidR="003E00DD" w:rsidRPr="00D8272C">
              <w:rPr>
                <w:rFonts w:ascii="新細明體" w:eastAsia="新細明體" w:hAnsi="新細明體" w:hint="eastAsia"/>
                <w:color w:val="000000" w:themeColor="text1"/>
                <w:sz w:val="24"/>
                <w:u w:val="single"/>
              </w:rPr>
              <w:t>；</w:t>
            </w:r>
            <w:r w:rsidR="003E00DD" w:rsidRPr="00D8272C">
              <w:rPr>
                <w:rFonts w:ascii="標楷體" w:eastAsia="標楷體" w:hAnsi="標楷體" w:hint="eastAsia"/>
                <w:color w:val="000000" w:themeColor="text1"/>
                <w:sz w:val="24"/>
                <w:u w:val="single"/>
              </w:rPr>
              <w:t>（二</w:t>
            </w:r>
            <w:r w:rsidRPr="00D8272C">
              <w:rPr>
                <w:rFonts w:ascii="標楷體" w:eastAsia="標楷體" w:hAnsi="標楷體" w:hint="eastAsia"/>
                <w:color w:val="000000" w:themeColor="text1"/>
                <w:sz w:val="24"/>
                <w:u w:val="single"/>
              </w:rPr>
              <w:t>）</w:t>
            </w:r>
            <w:r w:rsidRPr="00D8272C">
              <w:rPr>
                <w:rFonts w:ascii="標楷體" w:eastAsia="標楷體" w:hAnsi="標楷體" w:hint="eastAsia"/>
                <w:color w:val="000000" w:themeColor="text1"/>
                <w:sz w:val="24"/>
              </w:rPr>
              <w:t>設置或廢止功能性委員會；</w:t>
            </w:r>
            <w:r w:rsidRPr="00D8272C">
              <w:rPr>
                <w:rFonts w:ascii="標楷體" w:eastAsia="標楷體" w:hAnsi="標楷體" w:hint="eastAsia"/>
                <w:color w:val="000000" w:themeColor="text1"/>
                <w:sz w:val="24"/>
                <w:u w:val="single"/>
              </w:rPr>
              <w:t>（</w:t>
            </w:r>
            <w:r w:rsidR="003E00DD" w:rsidRPr="00D8272C">
              <w:rPr>
                <w:rFonts w:ascii="標楷體" w:eastAsia="標楷體" w:hAnsi="標楷體" w:hint="eastAsia"/>
                <w:color w:val="000000" w:themeColor="text1"/>
                <w:sz w:val="24"/>
                <w:u w:val="single"/>
              </w:rPr>
              <w:t>三</w:t>
            </w:r>
            <w:r w:rsidRPr="00D8272C">
              <w:rPr>
                <w:rFonts w:ascii="標楷體" w:eastAsia="標楷體" w:hAnsi="標楷體" w:hint="eastAsia"/>
                <w:color w:val="000000" w:themeColor="text1"/>
                <w:sz w:val="24"/>
                <w:u w:val="single"/>
              </w:rPr>
              <w:t>）</w:t>
            </w:r>
            <w:r w:rsidRPr="00D8272C">
              <w:rPr>
                <w:rFonts w:ascii="標楷體" w:eastAsia="標楷體" w:hAnsi="標楷體" w:hint="eastAsia"/>
                <w:color w:val="000000" w:themeColor="text1"/>
                <w:sz w:val="24"/>
              </w:rPr>
              <w:t>成員委（選）任及異動；</w:t>
            </w:r>
            <w:r w:rsidRPr="00D8272C">
              <w:rPr>
                <w:rFonts w:ascii="標楷體" w:eastAsia="標楷體" w:hAnsi="標楷體" w:hint="eastAsia"/>
                <w:color w:val="000000" w:themeColor="text1"/>
                <w:sz w:val="24"/>
                <w:u w:val="single"/>
              </w:rPr>
              <w:t>（</w:t>
            </w:r>
            <w:r w:rsidR="003E00DD" w:rsidRPr="00D8272C">
              <w:rPr>
                <w:rFonts w:ascii="標楷體" w:eastAsia="標楷體" w:hAnsi="標楷體" w:hint="eastAsia"/>
                <w:color w:val="000000" w:themeColor="text1"/>
                <w:sz w:val="24"/>
                <w:u w:val="single"/>
              </w:rPr>
              <w:t>四</w:t>
            </w:r>
            <w:r w:rsidRPr="00D8272C">
              <w:rPr>
                <w:rFonts w:ascii="標楷體" w:eastAsia="標楷體" w:hAnsi="標楷體" w:hint="eastAsia"/>
                <w:color w:val="000000" w:themeColor="text1"/>
                <w:sz w:val="24"/>
                <w:u w:val="single"/>
              </w:rPr>
              <w:t>）</w:t>
            </w:r>
            <w:r w:rsidRPr="00D8272C">
              <w:rPr>
                <w:rFonts w:ascii="標楷體" w:eastAsia="標楷體" w:hAnsi="標楷體" w:hint="eastAsia"/>
                <w:color w:val="000000" w:themeColor="text1"/>
                <w:sz w:val="24"/>
              </w:rPr>
              <w:t>訂定相關規程規則及異動；（一）至</w:t>
            </w:r>
            <w:r w:rsidRPr="00D8272C">
              <w:rPr>
                <w:rFonts w:ascii="標楷體" w:eastAsia="標楷體" w:hAnsi="標楷體" w:hint="eastAsia"/>
                <w:color w:val="000000" w:themeColor="text1"/>
                <w:sz w:val="24"/>
                <w:u w:val="single"/>
              </w:rPr>
              <w:t>（</w:t>
            </w:r>
            <w:r w:rsidR="003E00DD" w:rsidRPr="00D8272C">
              <w:rPr>
                <w:rFonts w:ascii="標楷體" w:eastAsia="標楷體" w:hAnsi="標楷體" w:hint="eastAsia"/>
                <w:color w:val="000000" w:themeColor="text1"/>
                <w:sz w:val="24"/>
                <w:u w:val="single"/>
              </w:rPr>
              <w:t>四</w:t>
            </w:r>
            <w:r w:rsidRPr="00D8272C">
              <w:rPr>
                <w:rFonts w:ascii="標楷體" w:eastAsia="標楷體" w:hAnsi="標楷體" w:hint="eastAsia"/>
                <w:color w:val="000000" w:themeColor="text1"/>
                <w:sz w:val="24"/>
                <w:u w:val="single"/>
              </w:rPr>
              <w:t>）</w:t>
            </w:r>
            <w:r w:rsidRPr="00D8272C">
              <w:rPr>
                <w:rFonts w:ascii="標楷體" w:eastAsia="標楷體" w:hAnsi="標楷體" w:hint="eastAsia"/>
                <w:color w:val="000000" w:themeColor="text1"/>
                <w:sz w:val="24"/>
              </w:rPr>
              <w:t>應於變動後二日內輸入；</w:t>
            </w:r>
            <w:r w:rsidRPr="00D8272C">
              <w:rPr>
                <w:rFonts w:ascii="標楷體" w:eastAsia="標楷體" w:hAnsi="標楷體" w:hint="eastAsia"/>
                <w:color w:val="000000" w:themeColor="text1"/>
                <w:sz w:val="24"/>
                <w:u w:val="single"/>
              </w:rPr>
              <w:t>（</w:t>
            </w:r>
            <w:r w:rsidR="003E00DD" w:rsidRPr="00D8272C">
              <w:rPr>
                <w:rFonts w:ascii="標楷體" w:eastAsia="標楷體" w:hAnsi="標楷體" w:hint="eastAsia"/>
                <w:color w:val="000000" w:themeColor="text1"/>
                <w:sz w:val="24"/>
                <w:u w:val="single"/>
              </w:rPr>
              <w:t>五</w:t>
            </w:r>
            <w:r w:rsidRPr="00D8272C">
              <w:rPr>
                <w:rFonts w:ascii="標楷體" w:eastAsia="標楷體" w:hAnsi="標楷體" w:hint="eastAsia"/>
                <w:color w:val="000000" w:themeColor="text1"/>
                <w:sz w:val="24"/>
                <w:u w:val="single"/>
              </w:rPr>
              <w:t>）</w:t>
            </w:r>
            <w:r w:rsidRPr="00D8272C">
              <w:rPr>
                <w:rFonts w:ascii="標楷體" w:eastAsia="標楷體" w:hAnsi="標楷體" w:hint="eastAsia"/>
                <w:color w:val="000000" w:themeColor="text1"/>
                <w:sz w:val="24"/>
              </w:rPr>
              <w:t>功能性委員會運作情形，應於召開後次月十五日前申報。</w:t>
            </w:r>
          </w:p>
          <w:p w:rsidR="00012AA6" w:rsidRDefault="00012AA6" w:rsidP="007707F1">
            <w:pPr>
              <w:pStyle w:val="HTML"/>
              <w:spacing w:line="0" w:lineRule="atLeast"/>
              <w:jc w:val="both"/>
              <w:rPr>
                <w:rFonts w:ascii="標楷體" w:eastAsia="標楷體" w:hAnsi="標楷體"/>
                <w:color w:val="000000" w:themeColor="text1"/>
                <w:sz w:val="24"/>
                <w:u w:val="single"/>
              </w:rPr>
            </w:pPr>
          </w:p>
          <w:p w:rsidR="00D93A7A" w:rsidRPr="00D93A7A" w:rsidRDefault="00D93A7A" w:rsidP="007707F1">
            <w:pPr>
              <w:pStyle w:val="HTML"/>
              <w:spacing w:line="0" w:lineRule="atLeast"/>
              <w:jc w:val="both"/>
              <w:rPr>
                <w:rFonts w:ascii="標楷體" w:eastAsia="標楷體" w:hAnsi="標楷體"/>
                <w:color w:val="000000" w:themeColor="text1"/>
                <w:sz w:val="24"/>
              </w:rPr>
            </w:pPr>
            <w:r w:rsidRPr="00353E1A">
              <w:rPr>
                <w:rFonts w:ascii="標楷體" w:eastAsia="標楷體" w:hAnsi="標楷體" w:hint="eastAsia"/>
                <w:color w:val="000000" w:themeColor="text1"/>
                <w:sz w:val="24"/>
              </w:rPr>
              <w:lastRenderedPageBreak/>
              <w:t>（第二項第二十一款至第三十款同現行條文，略)</w:t>
            </w:r>
          </w:p>
          <w:p w:rsidR="00D93A7A" w:rsidRPr="00FA55E0" w:rsidRDefault="00D93A7A" w:rsidP="007707F1">
            <w:pPr>
              <w:pStyle w:val="HTML"/>
              <w:spacing w:line="0" w:lineRule="atLeast"/>
              <w:jc w:val="both"/>
              <w:rPr>
                <w:rFonts w:ascii="標楷體" w:eastAsia="標楷體" w:hAnsi="標楷體"/>
                <w:color w:val="000000" w:themeColor="text1"/>
                <w:sz w:val="24"/>
                <w:u w:val="single"/>
              </w:rPr>
            </w:pPr>
          </w:p>
          <w:p w:rsidR="007724A8" w:rsidRPr="00FA55E0" w:rsidRDefault="00C90F7E" w:rsidP="007707F1">
            <w:pPr>
              <w:pStyle w:val="HTML"/>
              <w:spacing w:line="0" w:lineRule="atLeast"/>
              <w:jc w:val="both"/>
              <w:rPr>
                <w:rFonts w:ascii="標楷體" w:eastAsia="標楷體" w:hAnsi="標楷體"/>
                <w:color w:val="000000" w:themeColor="text1"/>
                <w:sz w:val="24"/>
                <w:u w:val="single"/>
              </w:rPr>
            </w:pPr>
            <w:r w:rsidRPr="00FA55E0">
              <w:rPr>
                <w:rFonts w:ascii="標楷體" w:eastAsia="標楷體" w:hAnsi="標楷體" w:hint="eastAsia"/>
                <w:color w:val="000000" w:themeColor="text1"/>
                <w:sz w:val="24"/>
                <w:u w:val="single"/>
              </w:rPr>
              <w:t>三十一</w:t>
            </w:r>
            <w:r w:rsidR="00B63DBF" w:rsidRPr="00FA55E0">
              <w:rPr>
                <w:rFonts w:ascii="標楷體" w:eastAsia="標楷體" w:hAnsi="標楷體" w:hint="eastAsia"/>
                <w:color w:val="000000" w:themeColor="text1"/>
                <w:sz w:val="24"/>
                <w:u w:val="single"/>
              </w:rPr>
              <w:t>、</w:t>
            </w:r>
            <w:r w:rsidR="00304F21" w:rsidRPr="00FA55E0">
              <w:rPr>
                <w:rFonts w:ascii="標楷體" w:eastAsia="標楷體" w:hAnsi="標楷體" w:hint="eastAsia"/>
                <w:color w:val="000000" w:themeColor="text1"/>
                <w:sz w:val="24"/>
                <w:u w:val="single"/>
              </w:rPr>
              <w:t>依上市公司董事會設置及行使職權應遵循事項要點</w:t>
            </w:r>
            <w:r w:rsidR="007724A8" w:rsidRPr="00FA55E0">
              <w:rPr>
                <w:rFonts w:ascii="標楷體" w:eastAsia="標楷體" w:hAnsi="標楷體" w:hint="eastAsia"/>
                <w:color w:val="000000" w:themeColor="text1"/>
                <w:sz w:val="24"/>
                <w:u w:val="single"/>
              </w:rPr>
              <w:t>辦理相關事項資訊：（一）設置公司治理主管及異動；（二）訂定處理董事所提出要求之標準作業程序及異動</w:t>
            </w:r>
            <w:r w:rsidR="007724A8" w:rsidRPr="00FA55E0">
              <w:rPr>
                <w:rFonts w:ascii="新細明體" w:eastAsia="新細明體" w:hAnsi="新細明體" w:hint="eastAsia"/>
                <w:color w:val="000000" w:themeColor="text1"/>
                <w:sz w:val="24"/>
                <w:u w:val="single"/>
              </w:rPr>
              <w:t>；</w:t>
            </w:r>
            <w:r w:rsidR="007724A8" w:rsidRPr="00FA55E0">
              <w:rPr>
                <w:rFonts w:ascii="標楷體" w:eastAsia="標楷體" w:hAnsi="標楷體" w:hint="eastAsia"/>
                <w:color w:val="000000" w:themeColor="text1"/>
                <w:sz w:val="24"/>
                <w:u w:val="single"/>
              </w:rPr>
              <w:t>（一）及（二）應於變動後二日內申報</w:t>
            </w:r>
            <w:r w:rsidR="007724A8" w:rsidRPr="00FA55E0">
              <w:rPr>
                <w:rFonts w:ascii="新細明體" w:eastAsia="新細明體" w:hAnsi="新細明體" w:hint="eastAsia"/>
                <w:color w:val="000000" w:themeColor="text1"/>
                <w:sz w:val="24"/>
                <w:u w:val="single"/>
              </w:rPr>
              <w:t>；</w:t>
            </w:r>
            <w:r w:rsidR="007724A8" w:rsidRPr="00FA55E0">
              <w:rPr>
                <w:rFonts w:ascii="標楷體" w:eastAsia="標楷體" w:hAnsi="標楷體" w:hint="eastAsia"/>
                <w:color w:val="000000" w:themeColor="text1"/>
                <w:sz w:val="24"/>
                <w:u w:val="single"/>
              </w:rPr>
              <w:t>（三）公司治理主管進修情形，應於每年一月底前申報。</w:t>
            </w:r>
          </w:p>
          <w:p w:rsidR="001E5916" w:rsidRPr="001E5916" w:rsidRDefault="001E5916" w:rsidP="007707F1">
            <w:pPr>
              <w:pStyle w:val="HTML"/>
              <w:spacing w:line="0" w:lineRule="atLeast"/>
              <w:jc w:val="both"/>
              <w:rPr>
                <w:rFonts w:ascii="標楷體" w:eastAsia="標楷體" w:hAnsi="標楷體"/>
                <w:color w:val="000000" w:themeColor="text1"/>
                <w:sz w:val="24"/>
                <w:u w:val="single"/>
              </w:rPr>
            </w:pPr>
          </w:p>
          <w:p w:rsidR="00B63DBF" w:rsidRPr="00FA55E0" w:rsidRDefault="00304F21" w:rsidP="007707F1">
            <w:pPr>
              <w:pStyle w:val="HTML"/>
              <w:spacing w:line="0" w:lineRule="atLeast"/>
              <w:jc w:val="both"/>
              <w:rPr>
                <w:rFonts w:ascii="標楷體" w:eastAsia="標楷體" w:hAnsi="標楷體"/>
                <w:color w:val="000000" w:themeColor="text1"/>
                <w:sz w:val="24"/>
              </w:rPr>
            </w:pPr>
            <w:r w:rsidRPr="00FA55E0">
              <w:rPr>
                <w:rFonts w:ascii="標楷體" w:eastAsia="標楷體" w:hAnsi="標楷體" w:hint="eastAsia"/>
                <w:color w:val="000000" w:themeColor="text1"/>
                <w:sz w:val="24"/>
                <w:u w:val="single"/>
              </w:rPr>
              <w:t>三十二、</w:t>
            </w:r>
            <w:r w:rsidR="000B0D19" w:rsidRPr="00FA55E0">
              <w:rPr>
                <w:rFonts w:ascii="標楷體" w:eastAsia="標楷體" w:hAnsi="標楷體" w:hint="eastAsia"/>
                <w:color w:val="000000" w:themeColor="text1"/>
                <w:sz w:val="24"/>
              </w:rPr>
              <w:t>其他經本公司公告或函知事項之資訊，依公告或函知期限內申報之。</w:t>
            </w:r>
          </w:p>
          <w:p w:rsidR="000B0D19" w:rsidRPr="00FA55E0" w:rsidRDefault="000B0D19" w:rsidP="007707F1">
            <w:pPr>
              <w:pStyle w:val="HTML"/>
              <w:spacing w:line="0" w:lineRule="atLeast"/>
              <w:jc w:val="both"/>
              <w:rPr>
                <w:rFonts w:ascii="標楷體" w:eastAsia="標楷體" w:hAnsi="標楷體"/>
                <w:color w:val="000000" w:themeColor="text1"/>
                <w:sz w:val="24"/>
              </w:rPr>
            </w:pPr>
          </w:p>
          <w:p w:rsidR="000B0D19" w:rsidRPr="00FA55E0" w:rsidRDefault="000B0D19" w:rsidP="007707F1">
            <w:pPr>
              <w:pStyle w:val="HTML"/>
              <w:spacing w:line="0" w:lineRule="atLeast"/>
              <w:jc w:val="both"/>
              <w:rPr>
                <w:rFonts w:ascii="標楷體" w:eastAsia="標楷體" w:hAnsi="標楷體"/>
                <w:color w:val="000000" w:themeColor="text1"/>
                <w:sz w:val="24"/>
              </w:rPr>
            </w:pPr>
          </w:p>
          <w:p w:rsidR="000B0D19" w:rsidRPr="00FA55E0" w:rsidRDefault="000B0D19" w:rsidP="007707F1">
            <w:pPr>
              <w:pStyle w:val="HTML"/>
              <w:spacing w:line="0" w:lineRule="atLeast"/>
              <w:jc w:val="both"/>
              <w:rPr>
                <w:rFonts w:ascii="標楷體" w:eastAsia="標楷體" w:hAnsi="標楷體"/>
                <w:color w:val="000000" w:themeColor="text1"/>
                <w:sz w:val="24"/>
              </w:rPr>
            </w:pPr>
            <w:r w:rsidRPr="00FA55E0">
              <w:rPr>
                <w:rFonts w:ascii="標楷體" w:eastAsia="標楷體" w:hAnsi="標楷體" w:hint="eastAsia"/>
                <w:color w:val="000000" w:themeColor="text1"/>
                <w:sz w:val="24"/>
              </w:rPr>
              <w:t>(以下略)</w:t>
            </w:r>
          </w:p>
        </w:tc>
        <w:tc>
          <w:tcPr>
            <w:tcW w:w="2964" w:type="dxa"/>
            <w:shd w:val="clear" w:color="auto" w:fill="auto"/>
          </w:tcPr>
          <w:p w:rsidR="00B63DBF" w:rsidRPr="00FA55E0" w:rsidRDefault="00B63DBF" w:rsidP="00770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細明體"/>
                <w:color w:val="000000" w:themeColor="text1"/>
                <w:sz w:val="24"/>
                <w:szCs w:val="24"/>
              </w:rPr>
            </w:pPr>
            <w:r w:rsidRPr="00FA55E0">
              <w:rPr>
                <w:rFonts w:ascii="標楷體" w:eastAsia="標楷體" w:hAnsi="標楷體" w:cs="細明體" w:hint="eastAsia"/>
                <w:color w:val="000000" w:themeColor="text1"/>
                <w:sz w:val="24"/>
                <w:szCs w:val="24"/>
              </w:rPr>
              <w:lastRenderedPageBreak/>
              <w:t>第三條</w:t>
            </w:r>
          </w:p>
          <w:p w:rsidR="00155959" w:rsidRPr="00FA55E0" w:rsidRDefault="00155959" w:rsidP="00155959">
            <w:pPr>
              <w:pStyle w:val="HTML"/>
              <w:spacing w:line="0" w:lineRule="atLeast"/>
              <w:jc w:val="both"/>
              <w:rPr>
                <w:rFonts w:ascii="標楷體" w:eastAsia="標楷體" w:hAnsi="標楷體"/>
                <w:color w:val="000000" w:themeColor="text1"/>
                <w:sz w:val="24"/>
              </w:rPr>
            </w:pPr>
            <w:r w:rsidRPr="00FA55E0">
              <w:rPr>
                <w:rFonts w:ascii="標楷體" w:eastAsia="標楷體" w:hAnsi="標楷體" w:hint="eastAsia"/>
                <w:color w:val="000000" w:themeColor="text1"/>
                <w:sz w:val="24"/>
              </w:rPr>
              <w:t>上市公司應向本公司定期申報資訊之事項及時限，依下列各款之規定：</w:t>
            </w:r>
          </w:p>
          <w:p w:rsidR="00155959" w:rsidRPr="00FA55E0" w:rsidRDefault="00155959" w:rsidP="00155959">
            <w:pPr>
              <w:pStyle w:val="HTML"/>
              <w:spacing w:line="0" w:lineRule="atLeast"/>
              <w:jc w:val="both"/>
              <w:rPr>
                <w:rFonts w:ascii="標楷體" w:eastAsia="標楷體" w:hAnsi="標楷體"/>
                <w:color w:val="000000" w:themeColor="text1"/>
                <w:sz w:val="24"/>
              </w:rPr>
            </w:pPr>
          </w:p>
          <w:p w:rsidR="00155959" w:rsidRPr="00FA55E0" w:rsidRDefault="00155959" w:rsidP="00155959">
            <w:pPr>
              <w:pStyle w:val="HTML"/>
              <w:spacing w:line="0" w:lineRule="atLeast"/>
              <w:jc w:val="both"/>
              <w:rPr>
                <w:rFonts w:ascii="標楷體" w:eastAsia="標楷體" w:hAnsi="標楷體"/>
                <w:color w:val="000000" w:themeColor="text1"/>
                <w:sz w:val="24"/>
              </w:rPr>
            </w:pPr>
          </w:p>
          <w:p w:rsidR="00155959" w:rsidRPr="00FA55E0" w:rsidRDefault="00155959" w:rsidP="00155959">
            <w:pPr>
              <w:pStyle w:val="HTML"/>
              <w:spacing w:line="0" w:lineRule="atLeast"/>
              <w:jc w:val="both"/>
              <w:rPr>
                <w:rFonts w:ascii="標楷體" w:eastAsia="標楷體" w:hAnsi="標楷體"/>
                <w:color w:val="000000" w:themeColor="text1"/>
                <w:sz w:val="24"/>
              </w:rPr>
            </w:pPr>
          </w:p>
          <w:p w:rsidR="000224FC" w:rsidRPr="00FA55E0" w:rsidRDefault="000224FC" w:rsidP="00155959">
            <w:pPr>
              <w:pStyle w:val="HTML"/>
              <w:spacing w:line="0" w:lineRule="atLeast"/>
              <w:jc w:val="both"/>
              <w:rPr>
                <w:rFonts w:ascii="標楷體" w:eastAsia="標楷體" w:hAnsi="標楷體"/>
                <w:color w:val="000000" w:themeColor="text1"/>
                <w:sz w:val="24"/>
              </w:rPr>
            </w:pPr>
          </w:p>
          <w:p w:rsidR="00155959" w:rsidRPr="00FA55E0" w:rsidRDefault="00155959" w:rsidP="00155959">
            <w:pPr>
              <w:pStyle w:val="HTML"/>
              <w:spacing w:line="0" w:lineRule="atLeast"/>
              <w:jc w:val="both"/>
              <w:rPr>
                <w:rFonts w:ascii="標楷體" w:eastAsia="標楷體" w:hAnsi="標楷體"/>
                <w:color w:val="000000" w:themeColor="text1"/>
                <w:sz w:val="24"/>
              </w:rPr>
            </w:pPr>
            <w:r w:rsidRPr="00FA55E0">
              <w:rPr>
                <w:rFonts w:ascii="標楷體" w:eastAsia="標楷體" w:hAnsi="標楷體" w:hint="eastAsia"/>
                <w:color w:val="000000" w:themeColor="text1"/>
                <w:sz w:val="24"/>
              </w:rPr>
              <w:t>二十六、上市公司為其董事及監察人投保責任險資訊：應於</w:t>
            </w:r>
            <w:r w:rsidRPr="00FA55E0">
              <w:rPr>
                <w:rFonts w:ascii="標楷體" w:eastAsia="標楷體" w:hAnsi="標楷體" w:hint="eastAsia"/>
                <w:color w:val="000000" w:themeColor="text1"/>
                <w:sz w:val="24"/>
                <w:u w:val="single"/>
              </w:rPr>
              <w:t>每會計年度終了後十五日內</w:t>
            </w:r>
            <w:r w:rsidRPr="00FA55E0">
              <w:rPr>
                <w:rFonts w:ascii="標楷體" w:eastAsia="標楷體" w:hAnsi="標楷體" w:hint="eastAsia"/>
                <w:color w:val="000000" w:themeColor="text1"/>
                <w:sz w:val="24"/>
              </w:rPr>
              <w:t>申報</w:t>
            </w:r>
            <w:r w:rsidRPr="00FA55E0">
              <w:rPr>
                <w:rFonts w:ascii="標楷體" w:eastAsia="標楷體" w:hAnsi="標楷體" w:hint="eastAsia"/>
                <w:color w:val="000000" w:themeColor="text1"/>
                <w:sz w:val="24"/>
                <w:u w:val="single"/>
              </w:rPr>
              <w:t>去年度</w:t>
            </w:r>
            <w:r w:rsidRPr="00FA55E0">
              <w:rPr>
                <w:rFonts w:ascii="標楷體" w:eastAsia="標楷體" w:hAnsi="標楷體" w:hint="eastAsia"/>
                <w:color w:val="000000" w:themeColor="text1"/>
                <w:sz w:val="24"/>
              </w:rPr>
              <w:t>投保情形。</w:t>
            </w:r>
          </w:p>
          <w:p w:rsidR="007707F1" w:rsidRPr="00FA55E0" w:rsidRDefault="007707F1" w:rsidP="007707F1">
            <w:pPr>
              <w:pStyle w:val="HTML"/>
              <w:spacing w:line="0" w:lineRule="atLeast"/>
              <w:jc w:val="both"/>
              <w:rPr>
                <w:rFonts w:ascii="標楷體" w:eastAsia="標楷體" w:hAnsi="標楷體"/>
                <w:color w:val="000000" w:themeColor="text1"/>
                <w:sz w:val="24"/>
              </w:rPr>
            </w:pPr>
          </w:p>
          <w:p w:rsidR="00155959" w:rsidRPr="00FA55E0" w:rsidRDefault="00155959" w:rsidP="007707F1">
            <w:pPr>
              <w:pStyle w:val="HTML"/>
              <w:spacing w:line="0" w:lineRule="atLeast"/>
              <w:jc w:val="both"/>
              <w:rPr>
                <w:rFonts w:ascii="標楷體" w:eastAsia="標楷體" w:hAnsi="標楷體"/>
                <w:color w:val="000000" w:themeColor="text1"/>
                <w:sz w:val="24"/>
              </w:rPr>
            </w:pPr>
          </w:p>
          <w:p w:rsidR="00332FAC" w:rsidRPr="00FA55E0" w:rsidRDefault="00332FAC" w:rsidP="007707F1">
            <w:pPr>
              <w:pStyle w:val="HTML"/>
              <w:spacing w:line="0" w:lineRule="atLeast"/>
              <w:jc w:val="both"/>
              <w:rPr>
                <w:rFonts w:ascii="標楷體" w:eastAsia="標楷體" w:hAnsi="標楷體"/>
                <w:color w:val="000000" w:themeColor="text1"/>
                <w:sz w:val="24"/>
              </w:rPr>
            </w:pPr>
          </w:p>
          <w:p w:rsidR="00B63DBF" w:rsidRPr="00FA55E0" w:rsidRDefault="00B63DBF" w:rsidP="007707F1">
            <w:pPr>
              <w:pStyle w:val="HTML"/>
              <w:spacing w:line="0" w:lineRule="atLeast"/>
              <w:jc w:val="both"/>
              <w:rPr>
                <w:rFonts w:ascii="標楷體" w:eastAsia="標楷體" w:hAnsi="標楷體"/>
                <w:color w:val="000000" w:themeColor="text1"/>
                <w:sz w:val="24"/>
              </w:rPr>
            </w:pPr>
            <w:r w:rsidRPr="00FA55E0">
              <w:rPr>
                <w:rFonts w:ascii="標楷體" w:eastAsia="標楷體" w:hAnsi="標楷體"/>
                <w:color w:val="000000" w:themeColor="text1"/>
                <w:sz w:val="24"/>
              </w:rPr>
              <w:t>上市公司應向本公司不定期申報資訊之事項及時限，依下列各款之規定：</w:t>
            </w:r>
          </w:p>
          <w:p w:rsidR="007724A8" w:rsidRPr="00FA55E0" w:rsidRDefault="007724A8" w:rsidP="007707F1">
            <w:pPr>
              <w:pStyle w:val="HTML"/>
              <w:spacing w:line="0" w:lineRule="atLeast"/>
              <w:jc w:val="both"/>
              <w:rPr>
                <w:rFonts w:ascii="標楷體" w:eastAsia="標楷體" w:hAnsi="標楷體"/>
                <w:color w:val="000000" w:themeColor="text1"/>
                <w:sz w:val="24"/>
              </w:rPr>
            </w:pPr>
          </w:p>
          <w:p w:rsidR="00B63DBF" w:rsidRPr="00FA55E0" w:rsidRDefault="00B63DBF" w:rsidP="007707F1">
            <w:pPr>
              <w:pStyle w:val="HTML"/>
              <w:spacing w:line="0" w:lineRule="atLeast"/>
              <w:jc w:val="both"/>
              <w:rPr>
                <w:rFonts w:ascii="標楷體" w:eastAsia="標楷體" w:hAnsi="標楷體"/>
                <w:color w:val="000000" w:themeColor="text1"/>
                <w:sz w:val="24"/>
              </w:rPr>
            </w:pPr>
          </w:p>
          <w:p w:rsidR="00332FAC" w:rsidRPr="00FA55E0" w:rsidRDefault="00332FAC" w:rsidP="007707F1">
            <w:pPr>
              <w:pStyle w:val="HTML"/>
              <w:spacing w:line="0" w:lineRule="atLeast"/>
              <w:jc w:val="both"/>
              <w:rPr>
                <w:rFonts w:ascii="標楷體" w:eastAsia="標楷體" w:hAnsi="標楷體"/>
                <w:color w:val="000000" w:themeColor="text1"/>
                <w:sz w:val="24"/>
              </w:rPr>
            </w:pPr>
          </w:p>
          <w:p w:rsidR="000224FC" w:rsidRDefault="000224FC" w:rsidP="007707F1">
            <w:pPr>
              <w:pStyle w:val="HTML"/>
              <w:spacing w:line="0" w:lineRule="atLeast"/>
              <w:jc w:val="both"/>
              <w:rPr>
                <w:rFonts w:ascii="標楷體" w:eastAsia="標楷體" w:hAnsi="標楷體"/>
                <w:color w:val="000000" w:themeColor="text1"/>
                <w:sz w:val="24"/>
              </w:rPr>
            </w:pPr>
          </w:p>
          <w:p w:rsidR="003E00DD" w:rsidRDefault="00B96D30" w:rsidP="00B96D30">
            <w:pPr>
              <w:pStyle w:val="HTML"/>
              <w:spacing w:line="0" w:lineRule="atLeast"/>
              <w:jc w:val="both"/>
              <w:rPr>
                <w:rFonts w:ascii="標楷體" w:eastAsia="標楷體" w:hAnsi="標楷體"/>
                <w:color w:val="000000" w:themeColor="text1"/>
                <w:sz w:val="24"/>
              </w:rPr>
            </w:pPr>
            <w:r w:rsidRPr="00B96D30">
              <w:rPr>
                <w:rFonts w:ascii="標楷體" w:eastAsia="標楷體" w:hAnsi="標楷體" w:hint="eastAsia"/>
                <w:color w:val="000000" w:themeColor="text1"/>
                <w:sz w:val="24"/>
              </w:rPr>
              <w:t>二十、依證券交易法規定設立功能性委員會之資訊：</w:t>
            </w:r>
            <w:r w:rsidRPr="007F4149">
              <w:rPr>
                <w:rFonts w:ascii="標楷體" w:eastAsia="標楷體" w:hAnsi="標楷體" w:hint="eastAsia"/>
                <w:color w:val="000000" w:themeColor="text1"/>
                <w:sz w:val="24"/>
                <w:u w:val="single"/>
              </w:rPr>
              <w:t>（一）</w:t>
            </w:r>
            <w:r w:rsidRPr="00B96D30">
              <w:rPr>
                <w:rFonts w:ascii="標楷體" w:eastAsia="標楷體" w:hAnsi="標楷體" w:hint="eastAsia"/>
                <w:color w:val="000000" w:themeColor="text1"/>
                <w:sz w:val="24"/>
              </w:rPr>
              <w:t>設置或廢止功能性委員會；</w:t>
            </w:r>
            <w:r w:rsidRPr="007F4149">
              <w:rPr>
                <w:rFonts w:ascii="標楷體" w:eastAsia="標楷體" w:hAnsi="標楷體" w:hint="eastAsia"/>
                <w:color w:val="000000" w:themeColor="text1"/>
                <w:sz w:val="24"/>
                <w:u w:val="single"/>
              </w:rPr>
              <w:t>（二）</w:t>
            </w:r>
            <w:r w:rsidRPr="00B96D30">
              <w:rPr>
                <w:rFonts w:ascii="標楷體" w:eastAsia="標楷體" w:hAnsi="標楷體" w:hint="eastAsia"/>
                <w:color w:val="000000" w:themeColor="text1"/>
                <w:sz w:val="24"/>
              </w:rPr>
              <w:t>成員委（選）任及異動；</w:t>
            </w:r>
            <w:r w:rsidRPr="007F4149">
              <w:rPr>
                <w:rFonts w:ascii="標楷體" w:eastAsia="標楷體" w:hAnsi="標楷體" w:hint="eastAsia"/>
                <w:color w:val="000000" w:themeColor="text1"/>
                <w:sz w:val="24"/>
                <w:u w:val="single"/>
              </w:rPr>
              <w:t>（三）</w:t>
            </w:r>
            <w:r w:rsidRPr="00B96D30">
              <w:rPr>
                <w:rFonts w:ascii="標楷體" w:eastAsia="標楷體" w:hAnsi="標楷體" w:hint="eastAsia"/>
                <w:color w:val="000000" w:themeColor="text1"/>
                <w:sz w:val="24"/>
              </w:rPr>
              <w:t>訂定相關規程規則及異動；（一）至</w:t>
            </w:r>
            <w:r w:rsidRPr="007F4149">
              <w:rPr>
                <w:rFonts w:ascii="標楷體" w:eastAsia="標楷體" w:hAnsi="標楷體" w:hint="eastAsia"/>
                <w:color w:val="000000" w:themeColor="text1"/>
                <w:sz w:val="24"/>
                <w:u w:val="single"/>
              </w:rPr>
              <w:t>（三）</w:t>
            </w:r>
            <w:r w:rsidRPr="00B96D30">
              <w:rPr>
                <w:rFonts w:ascii="標楷體" w:eastAsia="標楷體" w:hAnsi="標楷體" w:hint="eastAsia"/>
                <w:color w:val="000000" w:themeColor="text1"/>
                <w:sz w:val="24"/>
              </w:rPr>
              <w:t>應於變動後二日內輸入；</w:t>
            </w:r>
            <w:r w:rsidRPr="007F4149">
              <w:rPr>
                <w:rFonts w:ascii="標楷體" w:eastAsia="標楷體" w:hAnsi="標楷體" w:hint="eastAsia"/>
                <w:color w:val="000000" w:themeColor="text1"/>
                <w:sz w:val="24"/>
                <w:u w:val="single"/>
              </w:rPr>
              <w:t>（四）</w:t>
            </w:r>
            <w:r w:rsidRPr="00B96D30">
              <w:rPr>
                <w:rFonts w:ascii="標楷體" w:eastAsia="標楷體" w:hAnsi="標楷體" w:hint="eastAsia"/>
                <w:color w:val="000000" w:themeColor="text1"/>
                <w:sz w:val="24"/>
              </w:rPr>
              <w:t>功能性委員會運作情形，應於召開後次月十五日前申報。</w:t>
            </w:r>
          </w:p>
          <w:p w:rsidR="003E00DD" w:rsidRPr="00B96D30" w:rsidRDefault="003E00DD" w:rsidP="007707F1">
            <w:pPr>
              <w:pStyle w:val="HTML"/>
              <w:spacing w:line="0" w:lineRule="atLeast"/>
              <w:jc w:val="both"/>
              <w:rPr>
                <w:rFonts w:ascii="標楷體" w:eastAsia="標楷體" w:hAnsi="標楷體"/>
                <w:color w:val="000000" w:themeColor="text1"/>
                <w:sz w:val="24"/>
              </w:rPr>
            </w:pPr>
          </w:p>
          <w:p w:rsidR="003E00DD" w:rsidRDefault="003E00DD" w:rsidP="007707F1">
            <w:pPr>
              <w:pStyle w:val="HTML"/>
              <w:spacing w:line="0" w:lineRule="atLeast"/>
              <w:jc w:val="both"/>
              <w:rPr>
                <w:rFonts w:ascii="標楷體" w:eastAsia="標楷體" w:hAnsi="標楷體"/>
                <w:color w:val="000000" w:themeColor="text1"/>
                <w:sz w:val="24"/>
              </w:rPr>
            </w:pPr>
          </w:p>
          <w:p w:rsidR="003E00DD" w:rsidRDefault="003E00DD" w:rsidP="007707F1">
            <w:pPr>
              <w:pStyle w:val="HTML"/>
              <w:spacing w:line="0" w:lineRule="atLeast"/>
              <w:jc w:val="both"/>
              <w:rPr>
                <w:rFonts w:ascii="標楷體" w:eastAsia="標楷體" w:hAnsi="標楷體"/>
                <w:color w:val="000000" w:themeColor="text1"/>
                <w:sz w:val="24"/>
              </w:rPr>
            </w:pPr>
          </w:p>
          <w:p w:rsidR="00011AB9" w:rsidRDefault="00011AB9" w:rsidP="007707F1">
            <w:pPr>
              <w:pStyle w:val="HTML"/>
              <w:spacing w:line="0" w:lineRule="atLeast"/>
              <w:jc w:val="both"/>
              <w:rPr>
                <w:rFonts w:ascii="標楷體" w:eastAsia="標楷體" w:hAnsi="標楷體" w:hint="eastAsia"/>
                <w:color w:val="000000" w:themeColor="text1"/>
                <w:sz w:val="24"/>
              </w:rPr>
            </w:pPr>
          </w:p>
          <w:p w:rsidR="003E00DD" w:rsidRDefault="003E00DD" w:rsidP="007707F1">
            <w:pPr>
              <w:pStyle w:val="HTML"/>
              <w:spacing w:line="0" w:lineRule="atLeast"/>
              <w:jc w:val="both"/>
              <w:rPr>
                <w:rFonts w:ascii="標楷體" w:eastAsia="標楷體" w:hAnsi="標楷體"/>
                <w:color w:val="000000" w:themeColor="text1"/>
                <w:sz w:val="24"/>
              </w:rPr>
            </w:pPr>
          </w:p>
          <w:p w:rsidR="003E00DD" w:rsidRDefault="003E00DD" w:rsidP="007707F1">
            <w:pPr>
              <w:pStyle w:val="HTML"/>
              <w:spacing w:line="0" w:lineRule="atLeast"/>
              <w:jc w:val="both"/>
              <w:rPr>
                <w:rFonts w:ascii="標楷體" w:eastAsia="標楷體" w:hAnsi="標楷體"/>
                <w:color w:val="000000" w:themeColor="text1"/>
                <w:sz w:val="24"/>
              </w:rPr>
            </w:pPr>
          </w:p>
          <w:p w:rsidR="003E00DD" w:rsidRDefault="003E00DD" w:rsidP="007707F1">
            <w:pPr>
              <w:pStyle w:val="HTML"/>
              <w:spacing w:line="0" w:lineRule="atLeast"/>
              <w:jc w:val="both"/>
              <w:rPr>
                <w:rFonts w:ascii="標楷體" w:eastAsia="標楷體" w:hAnsi="標楷體"/>
                <w:color w:val="000000" w:themeColor="text1"/>
                <w:sz w:val="24"/>
              </w:rPr>
            </w:pPr>
          </w:p>
          <w:p w:rsidR="00A47666" w:rsidRPr="00FA55E0" w:rsidRDefault="00A47666" w:rsidP="007707F1">
            <w:pPr>
              <w:pStyle w:val="HTML"/>
              <w:spacing w:line="0" w:lineRule="atLeast"/>
              <w:jc w:val="both"/>
              <w:rPr>
                <w:rFonts w:ascii="標楷體" w:eastAsia="標楷體" w:hAnsi="標楷體"/>
                <w:color w:val="000000" w:themeColor="text1"/>
                <w:sz w:val="24"/>
              </w:rPr>
            </w:pPr>
            <w:r w:rsidRPr="00FA55E0">
              <w:rPr>
                <w:rFonts w:ascii="標楷體" w:eastAsia="標楷體" w:hAnsi="標楷體" w:hint="eastAsia"/>
                <w:color w:val="000000" w:themeColor="text1"/>
                <w:sz w:val="24"/>
              </w:rPr>
              <w:t>（本款新增）</w:t>
            </w:r>
          </w:p>
          <w:p w:rsidR="00A47666" w:rsidRPr="00FA55E0" w:rsidRDefault="00A47666" w:rsidP="007707F1">
            <w:pPr>
              <w:pStyle w:val="HTML"/>
              <w:spacing w:line="0" w:lineRule="atLeast"/>
              <w:jc w:val="both"/>
              <w:rPr>
                <w:rFonts w:ascii="標楷體" w:eastAsia="標楷體" w:hAnsi="標楷體"/>
                <w:color w:val="000000" w:themeColor="text1"/>
                <w:sz w:val="24"/>
              </w:rPr>
            </w:pPr>
          </w:p>
          <w:p w:rsidR="00A47666" w:rsidRDefault="00A47666" w:rsidP="007707F1">
            <w:pPr>
              <w:pStyle w:val="HTML"/>
              <w:spacing w:line="0" w:lineRule="atLeast"/>
              <w:jc w:val="both"/>
              <w:rPr>
                <w:rFonts w:ascii="標楷體" w:eastAsia="標楷體" w:hAnsi="標楷體"/>
                <w:color w:val="000000" w:themeColor="text1"/>
                <w:sz w:val="24"/>
              </w:rPr>
            </w:pPr>
          </w:p>
          <w:p w:rsidR="00EB688C" w:rsidRDefault="00EB688C" w:rsidP="007707F1">
            <w:pPr>
              <w:pStyle w:val="HTML"/>
              <w:spacing w:line="0" w:lineRule="atLeast"/>
              <w:jc w:val="both"/>
              <w:rPr>
                <w:rFonts w:ascii="標楷體" w:eastAsia="標楷體" w:hAnsi="標楷體"/>
                <w:color w:val="000000" w:themeColor="text1"/>
                <w:sz w:val="24"/>
              </w:rPr>
            </w:pPr>
          </w:p>
          <w:p w:rsidR="00EB688C" w:rsidRDefault="00EB688C" w:rsidP="007707F1">
            <w:pPr>
              <w:pStyle w:val="HTML"/>
              <w:spacing w:line="0" w:lineRule="atLeast"/>
              <w:jc w:val="both"/>
              <w:rPr>
                <w:rFonts w:ascii="標楷體" w:eastAsia="標楷體" w:hAnsi="標楷體"/>
                <w:color w:val="000000" w:themeColor="text1"/>
                <w:sz w:val="24"/>
              </w:rPr>
            </w:pPr>
          </w:p>
          <w:p w:rsidR="00EB688C" w:rsidRDefault="00EB688C" w:rsidP="007707F1">
            <w:pPr>
              <w:pStyle w:val="HTML"/>
              <w:spacing w:line="0" w:lineRule="atLeast"/>
              <w:jc w:val="both"/>
              <w:rPr>
                <w:rFonts w:ascii="標楷體" w:eastAsia="標楷體" w:hAnsi="標楷體"/>
                <w:color w:val="000000" w:themeColor="text1"/>
                <w:sz w:val="24"/>
              </w:rPr>
            </w:pPr>
          </w:p>
          <w:p w:rsidR="00EB688C" w:rsidRDefault="00EB688C" w:rsidP="007707F1">
            <w:pPr>
              <w:pStyle w:val="HTML"/>
              <w:spacing w:line="0" w:lineRule="atLeast"/>
              <w:jc w:val="both"/>
              <w:rPr>
                <w:rFonts w:ascii="標楷體" w:eastAsia="標楷體" w:hAnsi="標楷體"/>
                <w:color w:val="000000" w:themeColor="text1"/>
                <w:sz w:val="24"/>
              </w:rPr>
            </w:pPr>
          </w:p>
          <w:p w:rsidR="00EB688C" w:rsidRDefault="00EB688C" w:rsidP="007707F1">
            <w:pPr>
              <w:pStyle w:val="HTML"/>
              <w:spacing w:line="0" w:lineRule="atLeast"/>
              <w:jc w:val="both"/>
              <w:rPr>
                <w:rFonts w:ascii="標楷體" w:eastAsia="標楷體" w:hAnsi="標楷體"/>
                <w:color w:val="000000" w:themeColor="text1"/>
                <w:sz w:val="24"/>
              </w:rPr>
            </w:pPr>
          </w:p>
          <w:p w:rsidR="00EB688C" w:rsidRDefault="00EB688C" w:rsidP="007707F1">
            <w:pPr>
              <w:pStyle w:val="HTML"/>
              <w:spacing w:line="0" w:lineRule="atLeast"/>
              <w:jc w:val="both"/>
              <w:rPr>
                <w:rFonts w:ascii="標楷體" w:eastAsia="標楷體" w:hAnsi="標楷體"/>
                <w:color w:val="000000" w:themeColor="text1"/>
                <w:sz w:val="24"/>
              </w:rPr>
            </w:pPr>
          </w:p>
          <w:p w:rsidR="00EB688C" w:rsidRDefault="00EB688C" w:rsidP="007707F1">
            <w:pPr>
              <w:pStyle w:val="HTML"/>
              <w:spacing w:line="0" w:lineRule="atLeast"/>
              <w:jc w:val="both"/>
              <w:rPr>
                <w:rFonts w:ascii="標楷體" w:eastAsia="標楷體" w:hAnsi="標楷體"/>
                <w:color w:val="000000" w:themeColor="text1"/>
                <w:sz w:val="24"/>
              </w:rPr>
            </w:pPr>
          </w:p>
          <w:p w:rsidR="00EB688C" w:rsidRDefault="00EB688C" w:rsidP="007707F1">
            <w:pPr>
              <w:pStyle w:val="HTML"/>
              <w:spacing w:line="0" w:lineRule="atLeast"/>
              <w:jc w:val="both"/>
              <w:rPr>
                <w:rFonts w:ascii="標楷體" w:eastAsia="標楷體" w:hAnsi="標楷體"/>
                <w:color w:val="000000" w:themeColor="text1"/>
                <w:sz w:val="24"/>
              </w:rPr>
            </w:pPr>
          </w:p>
          <w:p w:rsidR="00EB688C" w:rsidRPr="003704EF" w:rsidRDefault="00EB688C" w:rsidP="007707F1">
            <w:pPr>
              <w:pStyle w:val="HTML"/>
              <w:spacing w:line="0" w:lineRule="atLeast"/>
              <w:jc w:val="both"/>
              <w:rPr>
                <w:rFonts w:ascii="標楷體" w:eastAsia="標楷體" w:hAnsi="標楷體"/>
                <w:color w:val="000000" w:themeColor="text1"/>
                <w:sz w:val="24"/>
              </w:rPr>
            </w:pPr>
          </w:p>
          <w:p w:rsidR="00B63DBF" w:rsidRPr="00FA55E0" w:rsidRDefault="00C90F7E" w:rsidP="000B0D19">
            <w:pPr>
              <w:pStyle w:val="HTML"/>
              <w:spacing w:line="0" w:lineRule="atLeast"/>
              <w:jc w:val="both"/>
              <w:rPr>
                <w:rFonts w:ascii="標楷體" w:eastAsia="標楷體" w:hAnsi="標楷體"/>
                <w:color w:val="000000" w:themeColor="text1"/>
                <w:sz w:val="24"/>
              </w:rPr>
            </w:pPr>
            <w:r w:rsidRPr="00027579">
              <w:rPr>
                <w:rFonts w:ascii="標楷體" w:eastAsia="標楷體" w:hAnsi="標楷體" w:hint="eastAsia"/>
                <w:color w:val="000000" w:themeColor="text1"/>
                <w:sz w:val="24"/>
                <w:u w:val="single"/>
              </w:rPr>
              <w:t>三十一</w:t>
            </w:r>
            <w:r w:rsidR="00B63DBF" w:rsidRPr="00027579">
              <w:rPr>
                <w:rFonts w:ascii="標楷體" w:eastAsia="標楷體" w:hAnsi="標楷體" w:hint="eastAsia"/>
                <w:color w:val="000000" w:themeColor="text1"/>
                <w:sz w:val="24"/>
                <w:u w:val="single"/>
              </w:rPr>
              <w:t>、</w:t>
            </w:r>
            <w:r w:rsidRPr="00FA55E0">
              <w:rPr>
                <w:rFonts w:ascii="標楷體" w:eastAsia="標楷體" w:hAnsi="標楷體" w:hint="eastAsia"/>
                <w:color w:val="000000" w:themeColor="text1"/>
                <w:sz w:val="24"/>
              </w:rPr>
              <w:t>其他經本公司公告或函知事項之資訊，依公告或函知期限內申報</w:t>
            </w:r>
            <w:r w:rsidR="000B0D19" w:rsidRPr="00FA55E0">
              <w:rPr>
                <w:rFonts w:ascii="標楷體" w:eastAsia="標楷體" w:hAnsi="標楷體" w:hint="eastAsia"/>
                <w:color w:val="000000" w:themeColor="text1"/>
                <w:sz w:val="24"/>
              </w:rPr>
              <w:t>之。</w:t>
            </w:r>
          </w:p>
          <w:p w:rsidR="00B63DBF" w:rsidRPr="00FA55E0" w:rsidRDefault="00B63DBF" w:rsidP="007707F1">
            <w:pPr>
              <w:pStyle w:val="HTML"/>
              <w:spacing w:line="0" w:lineRule="atLeast"/>
              <w:jc w:val="both"/>
              <w:rPr>
                <w:rFonts w:ascii="標楷體" w:eastAsia="標楷體" w:hAnsi="標楷體"/>
                <w:color w:val="000000" w:themeColor="text1"/>
                <w:sz w:val="24"/>
              </w:rPr>
            </w:pPr>
          </w:p>
          <w:p w:rsidR="00B63DBF" w:rsidRPr="00FA55E0" w:rsidRDefault="00011AB9" w:rsidP="007707F1">
            <w:pPr>
              <w:pStyle w:val="HTML"/>
              <w:spacing w:line="0" w:lineRule="atLeast"/>
              <w:jc w:val="both"/>
              <w:rPr>
                <w:rFonts w:ascii="標楷體" w:eastAsia="標楷體" w:hAnsi="標楷體"/>
                <w:color w:val="000000" w:themeColor="text1"/>
                <w:sz w:val="24"/>
              </w:rPr>
            </w:pPr>
            <w:r w:rsidRPr="00FA55E0">
              <w:rPr>
                <w:rFonts w:ascii="標楷體" w:eastAsia="標楷體" w:hAnsi="標楷體" w:hint="eastAsia"/>
                <w:color w:val="000000" w:themeColor="text1"/>
                <w:sz w:val="24"/>
              </w:rPr>
              <w:t>(以下略)</w:t>
            </w:r>
          </w:p>
        </w:tc>
        <w:tc>
          <w:tcPr>
            <w:tcW w:w="2260" w:type="dxa"/>
            <w:shd w:val="clear" w:color="auto" w:fill="auto"/>
          </w:tcPr>
          <w:p w:rsidR="00B63DBF" w:rsidRPr="00FA55E0" w:rsidRDefault="00D27069" w:rsidP="00027579">
            <w:pPr>
              <w:kinsoku w:val="0"/>
              <w:overflowPunct w:val="0"/>
              <w:spacing w:line="0" w:lineRule="atLeast"/>
              <w:rPr>
                <w:rFonts w:hint="eastAsia"/>
              </w:rPr>
            </w:pPr>
            <w:r>
              <w:rPr>
                <w:rFonts w:ascii="標楷體" w:eastAsia="標楷體" w:hAnsi="標楷體" w:cs="細明體" w:hint="eastAsia"/>
                <w:color w:val="000000" w:themeColor="text1"/>
                <w:sz w:val="24"/>
                <w:szCs w:val="24"/>
              </w:rPr>
              <w:lastRenderedPageBreak/>
              <w:t xml:space="preserve">    </w:t>
            </w:r>
            <w:r w:rsidR="00F76382" w:rsidRPr="00FA55E0">
              <w:rPr>
                <w:rFonts w:ascii="標楷體" w:eastAsia="標楷體" w:hAnsi="標楷體" w:cs="細明體" w:hint="eastAsia"/>
                <w:color w:val="000000" w:themeColor="text1"/>
                <w:sz w:val="24"/>
                <w:szCs w:val="24"/>
              </w:rPr>
              <w:t>配合</w:t>
            </w:r>
            <w:r w:rsidR="002D186E" w:rsidRPr="00FA55E0">
              <w:rPr>
                <w:rFonts w:ascii="標楷體" w:eastAsia="標楷體" w:hAnsi="標楷體" w:cs="細明體" w:hint="eastAsia"/>
                <w:color w:val="000000" w:themeColor="text1"/>
                <w:sz w:val="24"/>
                <w:szCs w:val="24"/>
              </w:rPr>
              <w:t>新版藍圖</w:t>
            </w:r>
            <w:r w:rsidR="00F76382" w:rsidRPr="00FA55E0">
              <w:rPr>
                <w:rFonts w:ascii="標楷體" w:eastAsia="標楷體" w:hAnsi="標楷體" w:cs="細明體" w:hint="eastAsia"/>
                <w:color w:val="000000" w:themeColor="text1"/>
                <w:sz w:val="24"/>
                <w:szCs w:val="24"/>
              </w:rPr>
              <w:t>計畫項目二「有效發揮董事職能」，</w:t>
            </w:r>
            <w:r w:rsidR="00EA636A" w:rsidRPr="00FA55E0">
              <w:rPr>
                <w:rFonts w:ascii="標楷體" w:eastAsia="標楷體" w:hAnsi="標楷體" w:cs="細明體" w:hint="eastAsia"/>
                <w:color w:val="000000" w:themeColor="text1"/>
                <w:sz w:val="24"/>
                <w:szCs w:val="24"/>
              </w:rPr>
              <w:t>爰</w:t>
            </w:r>
            <w:r w:rsidR="001B3DAA" w:rsidRPr="00FA55E0">
              <w:rPr>
                <w:rFonts w:ascii="標楷體" w:eastAsia="標楷體" w:hAnsi="標楷體" w:cs="細明體" w:hint="eastAsia"/>
                <w:color w:val="000000" w:themeColor="text1"/>
                <w:sz w:val="24"/>
                <w:szCs w:val="24"/>
              </w:rPr>
              <w:t>修訂本條第一項第二十六款</w:t>
            </w:r>
            <w:r w:rsidR="00DB5680" w:rsidRPr="00FA55E0">
              <w:rPr>
                <w:rFonts w:ascii="標楷體" w:eastAsia="標楷體" w:hAnsi="標楷體" w:cs="細明體" w:hint="eastAsia"/>
                <w:color w:val="000000" w:themeColor="text1"/>
                <w:sz w:val="24"/>
                <w:szCs w:val="24"/>
              </w:rPr>
              <w:t>有關</w:t>
            </w:r>
            <w:r w:rsidR="00AD3408" w:rsidRPr="00FA55E0">
              <w:rPr>
                <w:rFonts w:ascii="標楷體" w:eastAsia="標楷體" w:hAnsi="標楷體" w:cs="細明體" w:hint="eastAsia"/>
                <w:color w:val="000000" w:themeColor="text1"/>
                <w:sz w:val="24"/>
                <w:szCs w:val="24"/>
              </w:rPr>
              <w:t>董事及監察人投保</w:t>
            </w:r>
            <w:r w:rsidR="00DB5680" w:rsidRPr="00FA55E0">
              <w:rPr>
                <w:rFonts w:ascii="標楷體" w:eastAsia="標楷體" w:hAnsi="標楷體" w:cs="細明體" w:hint="eastAsia"/>
                <w:color w:val="000000" w:themeColor="text1"/>
                <w:sz w:val="24"/>
                <w:szCs w:val="24"/>
              </w:rPr>
              <w:t>責任險之申報內容</w:t>
            </w:r>
            <w:r w:rsidR="000C1B61" w:rsidRPr="00FA55E0">
              <w:rPr>
                <w:rFonts w:ascii="標楷體" w:eastAsia="標楷體" w:hAnsi="標楷體" w:cs="細明體" w:hint="eastAsia"/>
                <w:color w:val="000000" w:themeColor="text1"/>
                <w:sz w:val="24"/>
                <w:szCs w:val="24"/>
              </w:rPr>
              <w:t>及時限</w:t>
            </w:r>
            <w:r w:rsidR="00AD3408" w:rsidRPr="00FA55E0">
              <w:rPr>
                <w:rFonts w:ascii="標楷體" w:eastAsia="標楷體" w:hAnsi="標楷體" w:cs="細明體" w:hint="eastAsia"/>
                <w:color w:val="000000" w:themeColor="text1"/>
                <w:sz w:val="24"/>
                <w:szCs w:val="24"/>
              </w:rPr>
              <w:t>，</w:t>
            </w:r>
            <w:r w:rsidR="002B6E23" w:rsidRPr="00D8272C">
              <w:rPr>
                <w:rFonts w:ascii="標楷體" w:eastAsia="標楷體" w:hAnsi="標楷體" w:cs="細明體" w:hint="eastAsia"/>
                <w:color w:val="000000" w:themeColor="text1"/>
                <w:sz w:val="24"/>
                <w:szCs w:val="24"/>
              </w:rPr>
              <w:t>及第二項第二十款增加董事會</w:t>
            </w:r>
            <w:r w:rsidR="00DA7E58" w:rsidRPr="00D8272C">
              <w:rPr>
                <w:rFonts w:ascii="標楷體" w:eastAsia="標楷體" w:hAnsi="標楷體" w:cs="細明體" w:hint="eastAsia"/>
                <w:color w:val="000000" w:themeColor="text1"/>
                <w:sz w:val="24"/>
                <w:szCs w:val="24"/>
              </w:rPr>
              <w:t>組成之</w:t>
            </w:r>
            <w:r w:rsidR="002B6E23" w:rsidRPr="00D8272C">
              <w:rPr>
                <w:rFonts w:ascii="標楷體" w:eastAsia="標楷體" w:hAnsi="標楷體" w:cs="細明體" w:hint="eastAsia"/>
                <w:color w:val="000000" w:themeColor="text1"/>
                <w:sz w:val="24"/>
                <w:szCs w:val="24"/>
              </w:rPr>
              <w:t>基本資訊之申報。另</w:t>
            </w:r>
            <w:r w:rsidR="00B23265" w:rsidRPr="00FA55E0">
              <w:rPr>
                <w:rFonts w:ascii="標楷體" w:eastAsia="標楷體" w:hAnsi="標楷體" w:cs="細明體" w:hint="eastAsia"/>
                <w:color w:val="000000" w:themeColor="text1"/>
                <w:sz w:val="24"/>
                <w:szCs w:val="24"/>
              </w:rPr>
              <w:t>增訂第</w:t>
            </w:r>
            <w:r w:rsidR="00062D1D" w:rsidRPr="00FA55E0">
              <w:rPr>
                <w:rFonts w:ascii="標楷體" w:eastAsia="標楷體" w:hAnsi="標楷體" w:cs="細明體" w:hint="eastAsia"/>
                <w:color w:val="000000" w:themeColor="text1"/>
                <w:sz w:val="24"/>
                <w:szCs w:val="24"/>
              </w:rPr>
              <w:t>二項第三十一</w:t>
            </w:r>
            <w:r w:rsidR="00B23265" w:rsidRPr="00FA55E0">
              <w:rPr>
                <w:rFonts w:ascii="標楷體" w:eastAsia="標楷體" w:hAnsi="標楷體" w:cs="細明體" w:hint="eastAsia"/>
                <w:color w:val="000000" w:themeColor="text1"/>
                <w:sz w:val="24"/>
                <w:szCs w:val="24"/>
              </w:rPr>
              <w:t>款，規範</w:t>
            </w:r>
            <w:r w:rsidR="00062D1D" w:rsidRPr="00FA55E0">
              <w:rPr>
                <w:rFonts w:ascii="標楷體" w:eastAsia="標楷體" w:hAnsi="標楷體" w:cs="細明體" w:hint="eastAsia"/>
                <w:color w:val="000000" w:themeColor="text1"/>
                <w:sz w:val="24"/>
                <w:szCs w:val="24"/>
              </w:rPr>
              <w:t>設置公司治理主管及訂定處理董事所提出要求之標準作業程序</w:t>
            </w:r>
            <w:r w:rsidR="00086021" w:rsidRPr="00FA55E0">
              <w:rPr>
                <w:rFonts w:ascii="標楷體" w:eastAsia="標楷體" w:hAnsi="標楷體" w:cs="細明體" w:hint="eastAsia"/>
                <w:color w:val="000000" w:themeColor="text1"/>
                <w:sz w:val="24"/>
                <w:szCs w:val="24"/>
              </w:rPr>
              <w:t>(含人員及處理期限等</w:t>
            </w:r>
            <w:r w:rsidR="00086021" w:rsidRPr="00FA55E0">
              <w:rPr>
                <w:rFonts w:ascii="標楷體" w:eastAsia="標楷體" w:hAnsi="標楷體" w:cs="細明體"/>
                <w:color w:val="000000" w:themeColor="text1"/>
                <w:sz w:val="24"/>
                <w:szCs w:val="24"/>
              </w:rPr>
              <w:t>)</w:t>
            </w:r>
            <w:r w:rsidR="00062D1D" w:rsidRPr="00FA55E0">
              <w:rPr>
                <w:rFonts w:ascii="標楷體" w:eastAsia="標楷體" w:hAnsi="標楷體" w:cs="細明體" w:hint="eastAsia"/>
                <w:color w:val="000000" w:themeColor="text1"/>
                <w:sz w:val="24"/>
                <w:szCs w:val="24"/>
              </w:rPr>
              <w:t>所應</w:t>
            </w:r>
            <w:r w:rsidR="00B23265" w:rsidRPr="00FA55E0">
              <w:rPr>
                <w:rFonts w:ascii="標楷體" w:eastAsia="標楷體" w:hAnsi="標楷體" w:cs="細明體" w:hint="eastAsia"/>
                <w:color w:val="000000" w:themeColor="text1"/>
                <w:sz w:val="24"/>
                <w:szCs w:val="24"/>
              </w:rPr>
              <w:t>申報之資訊</w:t>
            </w:r>
            <w:r w:rsidR="007E4FEE" w:rsidRPr="00FA55E0">
              <w:rPr>
                <w:rFonts w:ascii="標楷體" w:eastAsia="標楷體" w:hAnsi="標楷體" w:cs="細明體" w:hint="eastAsia"/>
                <w:color w:val="000000" w:themeColor="text1"/>
                <w:sz w:val="24"/>
                <w:szCs w:val="24"/>
              </w:rPr>
              <w:t>及時限</w:t>
            </w:r>
            <w:r w:rsidR="00F76382" w:rsidRPr="00FA55E0">
              <w:rPr>
                <w:rFonts w:ascii="標楷體" w:eastAsia="標楷體" w:hAnsi="標楷體" w:cs="細明體" w:hint="eastAsia"/>
                <w:color w:val="000000" w:themeColor="text1"/>
                <w:sz w:val="24"/>
                <w:szCs w:val="24"/>
              </w:rPr>
              <w:t>。</w:t>
            </w:r>
            <w:r w:rsidR="002D186E" w:rsidRPr="00FA55E0">
              <w:rPr>
                <w:rFonts w:ascii="標楷體" w:eastAsia="標楷體" w:hAnsi="標楷體" w:cs="細明體" w:hint="eastAsia"/>
                <w:color w:val="000000" w:themeColor="text1"/>
                <w:sz w:val="24"/>
                <w:szCs w:val="24"/>
              </w:rPr>
              <w:t>現行</w:t>
            </w:r>
            <w:r w:rsidR="00401782" w:rsidRPr="00FA55E0">
              <w:rPr>
                <w:rFonts w:ascii="標楷體" w:eastAsia="標楷體" w:hAnsi="標楷體" w:cs="細明體" w:hint="eastAsia"/>
                <w:color w:val="000000" w:themeColor="text1"/>
                <w:sz w:val="24"/>
                <w:szCs w:val="24"/>
              </w:rPr>
              <w:t>第二項</w:t>
            </w:r>
            <w:r w:rsidR="00B23265" w:rsidRPr="00FA55E0">
              <w:rPr>
                <w:rFonts w:ascii="標楷體" w:eastAsia="標楷體" w:hAnsi="標楷體" w:cs="細明體" w:hint="eastAsia"/>
                <w:color w:val="000000" w:themeColor="text1"/>
                <w:sz w:val="24"/>
                <w:szCs w:val="24"/>
              </w:rPr>
              <w:t>第</w:t>
            </w:r>
            <w:r w:rsidR="002D186E" w:rsidRPr="00FA55E0">
              <w:rPr>
                <w:rFonts w:ascii="標楷體" w:eastAsia="標楷體" w:hAnsi="標楷體" w:cs="細明體" w:hint="eastAsia"/>
                <w:color w:val="000000" w:themeColor="text1"/>
                <w:sz w:val="24"/>
                <w:szCs w:val="24"/>
              </w:rPr>
              <w:t>三十一款調整為</w:t>
            </w:r>
            <w:r w:rsidR="00B23265" w:rsidRPr="00FA55E0">
              <w:rPr>
                <w:rFonts w:ascii="標楷體" w:eastAsia="標楷體" w:hAnsi="標楷體" w:cs="細明體" w:hint="eastAsia"/>
                <w:color w:val="000000" w:themeColor="text1"/>
                <w:sz w:val="24"/>
                <w:szCs w:val="24"/>
              </w:rPr>
              <w:t>第</w:t>
            </w:r>
            <w:r w:rsidR="002D186E" w:rsidRPr="00FA55E0">
              <w:rPr>
                <w:rFonts w:ascii="標楷體" w:eastAsia="標楷體" w:hAnsi="標楷體" w:cs="細明體" w:hint="eastAsia"/>
                <w:color w:val="000000" w:themeColor="text1"/>
                <w:sz w:val="24"/>
                <w:szCs w:val="24"/>
              </w:rPr>
              <w:t>三十二款。</w:t>
            </w:r>
          </w:p>
        </w:tc>
      </w:tr>
    </w:tbl>
    <w:p w:rsidR="00B63DBF" w:rsidRPr="00EA636A" w:rsidRDefault="00B63DBF" w:rsidP="00B63DBF">
      <w:pPr>
        <w:rPr>
          <w:color w:val="000000" w:themeColor="text1"/>
        </w:rPr>
      </w:pPr>
    </w:p>
    <w:p w:rsidR="00A4157B" w:rsidRPr="00EA636A" w:rsidRDefault="00A4157B">
      <w:pPr>
        <w:rPr>
          <w:color w:val="000000" w:themeColor="text1"/>
        </w:rPr>
      </w:pPr>
    </w:p>
    <w:sectPr w:rsidR="00A4157B" w:rsidRPr="00EA636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49" w:rsidRDefault="00816349" w:rsidP="00401782">
      <w:r>
        <w:separator/>
      </w:r>
    </w:p>
  </w:endnote>
  <w:endnote w:type="continuationSeparator" w:id="0">
    <w:p w:rsidR="00816349" w:rsidRDefault="00816349" w:rsidP="0040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49" w:rsidRDefault="00816349" w:rsidP="00401782">
      <w:r>
        <w:separator/>
      </w:r>
    </w:p>
  </w:footnote>
  <w:footnote w:type="continuationSeparator" w:id="0">
    <w:p w:rsidR="00816349" w:rsidRDefault="00816349" w:rsidP="00401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66873"/>
    <w:multiLevelType w:val="hybridMultilevel"/>
    <w:tmpl w:val="B4662B7A"/>
    <w:lvl w:ilvl="0" w:tplc="C99875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90"/>
    <w:rsid w:val="00011AB9"/>
    <w:rsid w:val="00012AA6"/>
    <w:rsid w:val="000224FC"/>
    <w:rsid w:val="00027579"/>
    <w:rsid w:val="00062D1D"/>
    <w:rsid w:val="00086021"/>
    <w:rsid w:val="000A6712"/>
    <w:rsid w:val="000B0795"/>
    <w:rsid w:val="000B0D19"/>
    <w:rsid w:val="000C1B61"/>
    <w:rsid w:val="000E7E38"/>
    <w:rsid w:val="00104897"/>
    <w:rsid w:val="00105FBA"/>
    <w:rsid w:val="00155959"/>
    <w:rsid w:val="00171B90"/>
    <w:rsid w:val="001B3DAA"/>
    <w:rsid w:val="001D59A7"/>
    <w:rsid w:val="001D6518"/>
    <w:rsid w:val="001E5916"/>
    <w:rsid w:val="00240990"/>
    <w:rsid w:val="002A4D18"/>
    <w:rsid w:val="002B6E23"/>
    <w:rsid w:val="002D186E"/>
    <w:rsid w:val="00304F21"/>
    <w:rsid w:val="00332FAC"/>
    <w:rsid w:val="00353E1A"/>
    <w:rsid w:val="00366033"/>
    <w:rsid w:val="003702CF"/>
    <w:rsid w:val="003704EF"/>
    <w:rsid w:val="003B00DB"/>
    <w:rsid w:val="003E00DD"/>
    <w:rsid w:val="003E4302"/>
    <w:rsid w:val="00401782"/>
    <w:rsid w:val="00403D9C"/>
    <w:rsid w:val="0043320A"/>
    <w:rsid w:val="00464D7B"/>
    <w:rsid w:val="004811E8"/>
    <w:rsid w:val="00485CF5"/>
    <w:rsid w:val="004A4654"/>
    <w:rsid w:val="004D55EF"/>
    <w:rsid w:val="00521FD3"/>
    <w:rsid w:val="00550A9F"/>
    <w:rsid w:val="00574E63"/>
    <w:rsid w:val="005C2AB3"/>
    <w:rsid w:val="005D2F2C"/>
    <w:rsid w:val="005D3780"/>
    <w:rsid w:val="005F21E7"/>
    <w:rsid w:val="00607D1A"/>
    <w:rsid w:val="0066339E"/>
    <w:rsid w:val="0066703E"/>
    <w:rsid w:val="006C0514"/>
    <w:rsid w:val="007135BA"/>
    <w:rsid w:val="00716F7C"/>
    <w:rsid w:val="007707F1"/>
    <w:rsid w:val="007724A8"/>
    <w:rsid w:val="007C24B1"/>
    <w:rsid w:val="007D5C45"/>
    <w:rsid w:val="007E4FEE"/>
    <w:rsid w:val="007F4149"/>
    <w:rsid w:val="00816349"/>
    <w:rsid w:val="00874EF0"/>
    <w:rsid w:val="008773C6"/>
    <w:rsid w:val="008C7736"/>
    <w:rsid w:val="00A40618"/>
    <w:rsid w:val="00A4157B"/>
    <w:rsid w:val="00A47666"/>
    <w:rsid w:val="00A64555"/>
    <w:rsid w:val="00AD3408"/>
    <w:rsid w:val="00AF2F33"/>
    <w:rsid w:val="00B23265"/>
    <w:rsid w:val="00B26CAB"/>
    <w:rsid w:val="00B30857"/>
    <w:rsid w:val="00B63DBF"/>
    <w:rsid w:val="00B96D30"/>
    <w:rsid w:val="00C714E2"/>
    <w:rsid w:val="00C86109"/>
    <w:rsid w:val="00C90F7E"/>
    <w:rsid w:val="00CE2E4A"/>
    <w:rsid w:val="00D0203D"/>
    <w:rsid w:val="00D10BBE"/>
    <w:rsid w:val="00D145BD"/>
    <w:rsid w:val="00D27069"/>
    <w:rsid w:val="00D54ECF"/>
    <w:rsid w:val="00D8272C"/>
    <w:rsid w:val="00D93A7A"/>
    <w:rsid w:val="00DA5129"/>
    <w:rsid w:val="00DA7E58"/>
    <w:rsid w:val="00DB4C57"/>
    <w:rsid w:val="00DB5680"/>
    <w:rsid w:val="00DF51FC"/>
    <w:rsid w:val="00DF5DB8"/>
    <w:rsid w:val="00E318E7"/>
    <w:rsid w:val="00E3475E"/>
    <w:rsid w:val="00EA636A"/>
    <w:rsid w:val="00EB688C"/>
    <w:rsid w:val="00EF11F5"/>
    <w:rsid w:val="00F10FCD"/>
    <w:rsid w:val="00F17EC5"/>
    <w:rsid w:val="00F76382"/>
    <w:rsid w:val="00FA1B91"/>
    <w:rsid w:val="00FA55E0"/>
    <w:rsid w:val="00FD70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927E5"/>
  <w15:chartTrackingRefBased/>
  <w15:docId w15:val="{87274AF3-2F06-47A8-B1DB-88E6176B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63D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qFormat/>
    <w:rsid w:val="00B63DBF"/>
    <w:rPr>
      <w:rFonts w:ascii="細明體" w:eastAsia="細明體" w:hAnsi="細明體" w:cs="細明體"/>
      <w:kern w:val="0"/>
      <w:szCs w:val="24"/>
    </w:rPr>
  </w:style>
  <w:style w:type="table" w:styleId="a3">
    <w:name w:val="Table Grid"/>
    <w:basedOn w:val="a1"/>
    <w:uiPriority w:val="59"/>
    <w:qFormat/>
    <w:rsid w:val="00B63DB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1782"/>
    <w:pPr>
      <w:tabs>
        <w:tab w:val="center" w:pos="4153"/>
        <w:tab w:val="right" w:pos="8306"/>
      </w:tabs>
      <w:snapToGrid w:val="0"/>
    </w:pPr>
    <w:rPr>
      <w:sz w:val="20"/>
      <w:szCs w:val="20"/>
    </w:rPr>
  </w:style>
  <w:style w:type="character" w:customStyle="1" w:styleId="a5">
    <w:name w:val="頁首 字元"/>
    <w:basedOn w:val="a0"/>
    <w:link w:val="a4"/>
    <w:uiPriority w:val="99"/>
    <w:rsid w:val="00401782"/>
    <w:rPr>
      <w:sz w:val="20"/>
      <w:szCs w:val="20"/>
    </w:rPr>
  </w:style>
  <w:style w:type="paragraph" w:styleId="a6">
    <w:name w:val="footer"/>
    <w:basedOn w:val="a"/>
    <w:link w:val="a7"/>
    <w:uiPriority w:val="99"/>
    <w:unhideWhenUsed/>
    <w:rsid w:val="00401782"/>
    <w:pPr>
      <w:tabs>
        <w:tab w:val="center" w:pos="4153"/>
        <w:tab w:val="right" w:pos="8306"/>
      </w:tabs>
      <w:snapToGrid w:val="0"/>
    </w:pPr>
    <w:rPr>
      <w:sz w:val="20"/>
      <w:szCs w:val="20"/>
    </w:rPr>
  </w:style>
  <w:style w:type="character" w:customStyle="1" w:styleId="a7">
    <w:name w:val="頁尾 字元"/>
    <w:basedOn w:val="a0"/>
    <w:link w:val="a6"/>
    <w:uiPriority w:val="99"/>
    <w:rsid w:val="00401782"/>
    <w:rPr>
      <w:sz w:val="20"/>
      <w:szCs w:val="20"/>
    </w:rPr>
  </w:style>
  <w:style w:type="paragraph" w:styleId="a8">
    <w:name w:val="Balloon Text"/>
    <w:basedOn w:val="a"/>
    <w:link w:val="a9"/>
    <w:uiPriority w:val="99"/>
    <w:semiHidden/>
    <w:unhideWhenUsed/>
    <w:rsid w:val="001E591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E59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law.com.tw/Scripts/newsdetail.asp?no=G01002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172</Words>
  <Characters>986</Characters>
  <Application>Microsoft Office Word</Application>
  <DocSecurity>0</DocSecurity>
  <Lines>8</Lines>
  <Paragraphs>2</Paragraphs>
  <ScaleCrop>false</ScaleCrop>
  <Company>TWSE 臺灣證券交易所</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謝欣蕙</dc:creator>
  <cp:keywords/>
  <dc:description/>
  <cp:lastModifiedBy>陳櫻樺</cp:lastModifiedBy>
  <cp:revision>3</cp:revision>
  <dcterms:created xsi:type="dcterms:W3CDTF">2018-12-26T06:03:00Z</dcterms:created>
  <dcterms:modified xsi:type="dcterms:W3CDTF">2018-12-26T06:12:00Z</dcterms:modified>
</cp:coreProperties>
</file>