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32DC" w:rsidRDefault="007A32DC" w:rsidP="007A32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kern w:val="0"/>
          <w:sz w:val="40"/>
          <w:szCs w:val="40"/>
        </w:rPr>
      </w:pPr>
      <w:r w:rsidRPr="007A32DC">
        <w:rPr>
          <w:rFonts w:ascii="標楷體" w:eastAsia="標楷體" w:hAnsi="標楷體" w:cs="細明體"/>
          <w:kern w:val="0"/>
          <w:sz w:val="40"/>
          <w:szCs w:val="40"/>
        </w:rPr>
        <w:t>臺灣證券交易所股份有限公司  函</w:t>
      </w:r>
    </w:p>
    <w:p w:rsidR="007A32DC" w:rsidRPr="007A32DC" w:rsidRDefault="007A32DC" w:rsidP="007A32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 w:hint="eastAsia"/>
          <w:kern w:val="0"/>
          <w:sz w:val="40"/>
          <w:szCs w:val="40"/>
        </w:rPr>
      </w:pPr>
    </w:p>
    <w:p w:rsidR="007A32DC" w:rsidRPr="007A32DC" w:rsidRDefault="007A32DC" w:rsidP="007A32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kern w:val="0"/>
          <w:szCs w:val="24"/>
        </w:rPr>
      </w:pPr>
      <w:r w:rsidRPr="007A32DC">
        <w:rPr>
          <w:rFonts w:ascii="標楷體" w:eastAsia="標楷體" w:hAnsi="標楷體" w:cs="細明體"/>
          <w:kern w:val="0"/>
          <w:szCs w:val="24"/>
        </w:rPr>
        <w:t>受文者：如行文單位</w:t>
      </w:r>
    </w:p>
    <w:p w:rsidR="007A32DC" w:rsidRPr="007A32DC" w:rsidRDefault="007A32DC" w:rsidP="007A32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kern w:val="0"/>
          <w:szCs w:val="24"/>
        </w:rPr>
      </w:pPr>
      <w:r w:rsidRPr="007A32DC">
        <w:rPr>
          <w:rFonts w:ascii="標楷體" w:eastAsia="標楷體" w:hAnsi="標楷體" w:cs="細明體"/>
          <w:kern w:val="0"/>
          <w:szCs w:val="24"/>
        </w:rPr>
        <w:t>發文日期：中華民國106年11月7日</w:t>
      </w:r>
    </w:p>
    <w:p w:rsidR="007A32DC" w:rsidRPr="007A32DC" w:rsidRDefault="007A32DC" w:rsidP="007A32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kern w:val="0"/>
          <w:szCs w:val="24"/>
        </w:rPr>
      </w:pPr>
      <w:r w:rsidRPr="007A32DC">
        <w:rPr>
          <w:rFonts w:ascii="標楷體" w:eastAsia="標楷體" w:hAnsi="標楷體" w:cs="細明體"/>
          <w:kern w:val="0"/>
          <w:szCs w:val="24"/>
        </w:rPr>
        <w:t>發文字號：</w:t>
      </w:r>
      <w:proofErr w:type="gramStart"/>
      <w:r w:rsidRPr="007A32DC">
        <w:rPr>
          <w:rFonts w:ascii="標楷體" w:eastAsia="標楷體" w:hAnsi="標楷體" w:cs="細明體"/>
          <w:kern w:val="0"/>
          <w:szCs w:val="24"/>
        </w:rPr>
        <w:t>臺證輔</w:t>
      </w:r>
      <w:proofErr w:type="gramEnd"/>
      <w:r w:rsidRPr="007A32DC">
        <w:rPr>
          <w:rFonts w:ascii="標楷體" w:eastAsia="標楷體" w:hAnsi="標楷體" w:cs="細明體"/>
          <w:kern w:val="0"/>
          <w:szCs w:val="24"/>
        </w:rPr>
        <w:t>字第1060504064號</w:t>
      </w:r>
    </w:p>
    <w:p w:rsidR="007A32DC" w:rsidRPr="007A32DC" w:rsidRDefault="007A32DC" w:rsidP="007A32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kern w:val="0"/>
          <w:szCs w:val="24"/>
        </w:rPr>
      </w:pPr>
      <w:proofErr w:type="gramStart"/>
      <w:r w:rsidRPr="007A32DC">
        <w:rPr>
          <w:rFonts w:ascii="標楷體" w:eastAsia="標楷體" w:hAnsi="標楷體" w:cs="細明體"/>
          <w:kern w:val="0"/>
          <w:szCs w:val="24"/>
        </w:rPr>
        <w:t>速別</w:t>
      </w:r>
      <w:proofErr w:type="gramEnd"/>
      <w:r w:rsidRPr="007A32DC">
        <w:rPr>
          <w:rFonts w:ascii="標楷體" w:eastAsia="標楷體" w:hAnsi="標楷體" w:cs="細明體"/>
          <w:kern w:val="0"/>
          <w:szCs w:val="24"/>
        </w:rPr>
        <w:t>：普通件</w:t>
      </w:r>
    </w:p>
    <w:p w:rsidR="007A32DC" w:rsidRPr="007A32DC" w:rsidRDefault="007A32DC" w:rsidP="007A32DC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標楷體" w:eastAsia="標楷體" w:hAnsi="標楷體" w:cs="細明體"/>
          <w:kern w:val="0"/>
          <w:szCs w:val="24"/>
        </w:rPr>
      </w:pPr>
      <w:r w:rsidRPr="007A32DC">
        <w:rPr>
          <w:rFonts w:ascii="標楷體" w:eastAsia="標楷體" w:hAnsi="標楷體" w:cs="細明體"/>
          <w:kern w:val="0"/>
          <w:szCs w:val="24"/>
        </w:rPr>
        <w:t>附件：如文</w:t>
      </w:r>
    </w:p>
    <w:p w:rsidR="007A32DC" w:rsidRPr="007A32DC" w:rsidRDefault="007A32DC" w:rsidP="007A32DC">
      <w:pPr>
        <w:widowControl/>
        <w:spacing w:line="500" w:lineRule="exact"/>
        <w:ind w:left="992" w:hangingChars="310" w:hanging="992"/>
        <w:rPr>
          <w:rFonts w:ascii="標楷體" w:eastAsia="標楷體" w:hAnsi="標楷體" w:cs="細明體"/>
          <w:kern w:val="0"/>
          <w:sz w:val="32"/>
          <w:szCs w:val="32"/>
        </w:rPr>
      </w:pPr>
      <w:r w:rsidRPr="007A32DC">
        <w:rPr>
          <w:rFonts w:ascii="標楷體" w:eastAsia="標楷體" w:hAnsi="標楷體" w:cs="細明體"/>
          <w:kern w:val="0"/>
          <w:sz w:val="32"/>
          <w:szCs w:val="32"/>
        </w:rPr>
        <w:t>主旨：修正證券期貨業「資產負債表與綜合損益表會計項目及代碼」、「現金流量表會計項目及代碼」及「權益變動表會計項目及代碼」(如附件)，並自107年第1季財務報告開始適用，請查照。</w:t>
      </w:r>
    </w:p>
    <w:p w:rsidR="007A32DC" w:rsidRPr="007A32DC" w:rsidRDefault="007A32DC" w:rsidP="007A32DC">
      <w:pPr>
        <w:widowControl/>
        <w:spacing w:line="500" w:lineRule="exact"/>
        <w:rPr>
          <w:rFonts w:ascii="標楷體" w:eastAsia="標楷體" w:hAnsi="標楷體" w:cs="細明體"/>
          <w:kern w:val="0"/>
          <w:sz w:val="32"/>
          <w:szCs w:val="32"/>
        </w:rPr>
      </w:pPr>
      <w:r w:rsidRPr="007A32DC">
        <w:rPr>
          <w:rFonts w:ascii="標楷體" w:eastAsia="標楷體" w:hAnsi="標楷體" w:cs="細明體"/>
          <w:kern w:val="0"/>
          <w:sz w:val="32"/>
          <w:szCs w:val="32"/>
        </w:rPr>
        <w:t>說明：</w:t>
      </w:r>
    </w:p>
    <w:p w:rsidR="007A32DC" w:rsidRDefault="007A32DC" w:rsidP="007A32DC">
      <w:pPr>
        <w:widowControl/>
        <w:spacing w:line="500" w:lineRule="exact"/>
        <w:ind w:leftChars="262" w:left="1275" w:hangingChars="202" w:hanging="646"/>
        <w:rPr>
          <w:rFonts w:ascii="標楷體" w:eastAsia="標楷體" w:hAnsi="標楷體" w:cs="細明體"/>
          <w:kern w:val="0"/>
          <w:sz w:val="32"/>
          <w:szCs w:val="32"/>
        </w:rPr>
      </w:pPr>
      <w:r w:rsidRPr="007A32DC">
        <w:rPr>
          <w:rFonts w:ascii="標楷體" w:eastAsia="標楷體" w:hAnsi="標楷體" w:cs="細明體"/>
          <w:kern w:val="0"/>
          <w:sz w:val="32"/>
          <w:szCs w:val="32"/>
        </w:rPr>
        <w:t>一、配合我國將於107年適用國際財務報導準則第9號「金融工具」公報規定並參酌證券商財務報告編製準則修正條文，新增「透過其他綜合損益按公允價值衡量之金融資產」及「</w:t>
      </w:r>
      <w:proofErr w:type="gramStart"/>
      <w:r w:rsidRPr="007A32DC">
        <w:rPr>
          <w:rFonts w:ascii="標楷體" w:eastAsia="標楷體" w:hAnsi="標楷體" w:cs="細明體"/>
          <w:kern w:val="0"/>
          <w:sz w:val="32"/>
          <w:szCs w:val="32"/>
        </w:rPr>
        <w:t>按攤銷後</w:t>
      </w:r>
      <w:proofErr w:type="gramEnd"/>
      <w:r w:rsidRPr="007A32DC">
        <w:rPr>
          <w:rFonts w:ascii="標楷體" w:eastAsia="標楷體" w:hAnsi="標楷體" w:cs="細明體"/>
          <w:kern w:val="0"/>
          <w:sz w:val="32"/>
          <w:szCs w:val="32"/>
        </w:rPr>
        <w:t>成本衡量之金融資產」等項目，並酌予調整「透過損益按公允價值衡量之金融資產」及「避險之金融資產（負債）」等項目，暨刪除「備供出售金融資產」、「以成本衡量之金融資產(負債)」、「無活絡市場之債務工具投資」及「持有至到期日金融資產」等項目。</w:t>
      </w:r>
    </w:p>
    <w:p w:rsidR="007A32DC" w:rsidRDefault="007A32DC" w:rsidP="007A32DC">
      <w:pPr>
        <w:widowControl/>
        <w:spacing w:line="500" w:lineRule="exact"/>
        <w:ind w:leftChars="262" w:left="1275" w:hangingChars="202" w:hanging="646"/>
        <w:rPr>
          <w:rFonts w:ascii="標楷體" w:eastAsia="標楷體" w:hAnsi="標楷體" w:cs="細明體"/>
          <w:kern w:val="0"/>
          <w:sz w:val="32"/>
          <w:szCs w:val="32"/>
        </w:rPr>
      </w:pPr>
      <w:r w:rsidRPr="007A32DC">
        <w:rPr>
          <w:rFonts w:ascii="標楷體" w:eastAsia="標楷體" w:hAnsi="標楷體" w:cs="細明體"/>
          <w:kern w:val="0"/>
          <w:sz w:val="32"/>
          <w:szCs w:val="32"/>
        </w:rPr>
        <w:t>二、參考國際財務報導準則第15號「客戶合約之收入」規定，新增「合約負債」會計項目。</w:t>
      </w:r>
    </w:p>
    <w:p w:rsidR="007A32DC" w:rsidRDefault="007A32DC" w:rsidP="007A32DC">
      <w:pPr>
        <w:widowControl/>
        <w:spacing w:line="500" w:lineRule="exact"/>
        <w:ind w:leftChars="262" w:left="1275" w:hangingChars="202" w:hanging="646"/>
        <w:rPr>
          <w:rFonts w:ascii="標楷體" w:eastAsia="標楷體" w:hAnsi="標楷體" w:cs="細明體"/>
          <w:kern w:val="0"/>
          <w:sz w:val="32"/>
          <w:szCs w:val="32"/>
        </w:rPr>
      </w:pPr>
      <w:r w:rsidRPr="007A32DC">
        <w:rPr>
          <w:rFonts w:ascii="標楷體" w:eastAsia="標楷體" w:hAnsi="標楷體" w:cs="細明體"/>
          <w:kern w:val="0"/>
          <w:sz w:val="32"/>
          <w:szCs w:val="32"/>
        </w:rPr>
        <w:t>三、為符合證券業產業特性，出售證券損益</w:t>
      </w:r>
      <w:proofErr w:type="gramStart"/>
      <w:r w:rsidRPr="007A32DC">
        <w:rPr>
          <w:rFonts w:ascii="標楷體" w:eastAsia="標楷體" w:hAnsi="標楷體" w:cs="細明體"/>
          <w:kern w:val="0"/>
          <w:sz w:val="32"/>
          <w:szCs w:val="32"/>
        </w:rPr>
        <w:t>採</w:t>
      </w:r>
      <w:proofErr w:type="gramEnd"/>
      <w:r w:rsidRPr="007A32DC">
        <w:rPr>
          <w:rFonts w:ascii="標楷體" w:eastAsia="標楷體" w:hAnsi="標楷體" w:cs="細明體"/>
          <w:kern w:val="0"/>
          <w:sz w:val="32"/>
          <w:szCs w:val="32"/>
        </w:rPr>
        <w:t>淨額表達，</w:t>
      </w:r>
      <w:proofErr w:type="gramStart"/>
      <w:r w:rsidRPr="007A32DC">
        <w:rPr>
          <w:rFonts w:ascii="標楷體" w:eastAsia="標楷體" w:hAnsi="標楷體" w:cs="細明體"/>
          <w:kern w:val="0"/>
          <w:sz w:val="32"/>
          <w:szCs w:val="32"/>
        </w:rPr>
        <w:t>爰</w:t>
      </w:r>
      <w:proofErr w:type="gramEnd"/>
      <w:r w:rsidRPr="007A32DC">
        <w:rPr>
          <w:rFonts w:ascii="標楷體" w:eastAsia="標楷體" w:hAnsi="標楷體" w:cs="細明體"/>
          <w:kern w:val="0"/>
          <w:sz w:val="32"/>
          <w:szCs w:val="32"/>
        </w:rPr>
        <w:t>修正相關表達方式。</w:t>
      </w:r>
    </w:p>
    <w:p w:rsidR="007A32DC" w:rsidRPr="007A32DC" w:rsidRDefault="007A32DC" w:rsidP="007A32DC">
      <w:pPr>
        <w:widowControl/>
        <w:spacing w:line="500" w:lineRule="exact"/>
        <w:ind w:leftChars="262" w:left="1275" w:hangingChars="202" w:hanging="646"/>
        <w:rPr>
          <w:rFonts w:ascii="標楷體" w:eastAsia="標楷體" w:hAnsi="標楷體" w:cs="細明體"/>
          <w:kern w:val="0"/>
          <w:sz w:val="32"/>
          <w:szCs w:val="32"/>
        </w:rPr>
      </w:pPr>
      <w:r w:rsidRPr="007A32DC">
        <w:rPr>
          <w:rFonts w:ascii="標楷體" w:eastAsia="標楷體" w:hAnsi="標楷體" w:cs="細明體"/>
          <w:kern w:val="0"/>
          <w:sz w:val="32"/>
          <w:szCs w:val="32"/>
        </w:rPr>
        <w:t>四、為因應實務需要及對金融工具表達之一致性，酌修會計項目文字。</w:t>
      </w:r>
    </w:p>
    <w:p w:rsidR="007A32DC" w:rsidRPr="007A32DC" w:rsidRDefault="007A32DC" w:rsidP="007A32DC">
      <w:pPr>
        <w:widowControl/>
        <w:spacing w:line="500" w:lineRule="exact"/>
        <w:rPr>
          <w:rFonts w:ascii="標楷體" w:eastAsia="標楷體" w:hAnsi="標楷體" w:cs="細明體"/>
          <w:kern w:val="0"/>
          <w:sz w:val="32"/>
          <w:szCs w:val="32"/>
        </w:rPr>
      </w:pPr>
    </w:p>
    <w:p w:rsidR="007A32DC" w:rsidRPr="007A32DC" w:rsidRDefault="007A32DC" w:rsidP="007A32DC">
      <w:pPr>
        <w:widowControl/>
        <w:rPr>
          <w:rFonts w:ascii="標楷體" w:eastAsia="標楷體" w:hAnsi="標楷體" w:cs="細明體"/>
          <w:kern w:val="0"/>
          <w:szCs w:val="24"/>
        </w:rPr>
      </w:pPr>
      <w:r w:rsidRPr="007A32DC">
        <w:rPr>
          <w:rFonts w:ascii="標楷體" w:eastAsia="標楷體" w:hAnsi="標楷體" w:cs="細明體"/>
          <w:kern w:val="0"/>
          <w:szCs w:val="24"/>
        </w:rPr>
        <w:t>正本：各證券商、各期貨商</w:t>
      </w:r>
    </w:p>
    <w:p w:rsidR="007A32DC" w:rsidRPr="007A32DC" w:rsidRDefault="007A32DC" w:rsidP="007A32DC">
      <w:pPr>
        <w:widowControl/>
        <w:ind w:left="708" w:hangingChars="295" w:hanging="708"/>
        <w:rPr>
          <w:rFonts w:ascii="標楷體" w:eastAsia="標楷體" w:hAnsi="標楷體" w:cs="細明體"/>
          <w:kern w:val="0"/>
          <w:szCs w:val="24"/>
        </w:rPr>
      </w:pPr>
      <w:r w:rsidRPr="007A32DC">
        <w:rPr>
          <w:rFonts w:ascii="標楷體" w:eastAsia="標楷體" w:hAnsi="標楷體" w:cs="細明體"/>
          <w:kern w:val="0"/>
          <w:szCs w:val="24"/>
        </w:rPr>
        <w:lastRenderedPageBreak/>
        <w:t>副本：金融監督管理委員會證券期貨局、財團法人中華民國證券櫃檯買賣中心、中華民國證券商業同業公會、臺灣期貨交易所股份有限公司、中華民國會計師公會全國聯合會、法源資訊股份有限公司、植根國際資訊股份有限公司、國際通商法律事務所、</w:t>
      </w:r>
      <w:proofErr w:type="gramStart"/>
      <w:r w:rsidRPr="007A32DC">
        <w:rPr>
          <w:rFonts w:ascii="標楷體" w:eastAsia="標楷體" w:hAnsi="標楷體" w:cs="細明體"/>
          <w:kern w:val="0"/>
          <w:szCs w:val="24"/>
        </w:rPr>
        <w:t>博仲法律</w:t>
      </w:r>
      <w:proofErr w:type="gramEnd"/>
      <w:r w:rsidRPr="007A32DC">
        <w:rPr>
          <w:rFonts w:ascii="標楷體" w:eastAsia="標楷體" w:hAnsi="標楷體" w:cs="細明體"/>
          <w:kern w:val="0"/>
          <w:szCs w:val="24"/>
        </w:rPr>
        <w:t>事務所、本公司上市一部、上市二部、財務部、交易部、電腦規劃部、券商輔導部(</w:t>
      </w:r>
      <w:proofErr w:type="gramStart"/>
      <w:r w:rsidRPr="007A32DC">
        <w:rPr>
          <w:rFonts w:ascii="標楷體" w:eastAsia="標楷體" w:hAnsi="標楷體" w:cs="細明體"/>
          <w:kern w:val="0"/>
          <w:szCs w:val="24"/>
        </w:rPr>
        <w:t>均含附件</w:t>
      </w:r>
      <w:proofErr w:type="gramEnd"/>
      <w:r w:rsidRPr="007A32DC">
        <w:rPr>
          <w:rFonts w:ascii="標楷體" w:eastAsia="標楷體" w:hAnsi="標楷體" w:cs="細明體"/>
          <w:kern w:val="0"/>
          <w:szCs w:val="24"/>
        </w:rPr>
        <w:t>)</w:t>
      </w:r>
    </w:p>
    <w:p w:rsidR="007A32DC" w:rsidRPr="007A32DC" w:rsidRDefault="007A32DC" w:rsidP="007A32DC">
      <w:pPr>
        <w:widowControl/>
        <w:rPr>
          <w:rFonts w:ascii="標楷體" w:eastAsia="標楷體" w:hAnsi="標楷體" w:cs="細明體"/>
          <w:kern w:val="0"/>
          <w:szCs w:val="24"/>
        </w:rPr>
      </w:pPr>
    </w:p>
    <w:p w:rsidR="007A32DC" w:rsidRPr="007A32DC" w:rsidRDefault="007A32DC" w:rsidP="007A32DC">
      <w:pPr>
        <w:widowControl/>
        <w:rPr>
          <w:rFonts w:ascii="標楷體" w:eastAsia="標楷體" w:hAnsi="標楷體" w:cs="細明體"/>
          <w:kern w:val="0"/>
          <w:sz w:val="28"/>
          <w:szCs w:val="28"/>
        </w:rPr>
      </w:pPr>
      <w:r w:rsidRPr="007A32DC">
        <w:rPr>
          <w:rFonts w:ascii="標楷體" w:eastAsia="標楷體" w:hAnsi="標楷體" w:cs="細明體"/>
          <w:kern w:val="0"/>
          <w:sz w:val="28"/>
          <w:szCs w:val="28"/>
        </w:rPr>
        <w:t>本案依分層負責規定</w:t>
      </w:r>
      <w:proofErr w:type="gramStart"/>
      <w:r w:rsidRPr="007A32DC">
        <w:rPr>
          <w:rFonts w:ascii="標楷體" w:eastAsia="標楷體" w:hAnsi="標楷體" w:cs="細明體"/>
          <w:kern w:val="0"/>
          <w:sz w:val="28"/>
          <w:szCs w:val="28"/>
        </w:rPr>
        <w:t>授權部室主管</w:t>
      </w:r>
      <w:proofErr w:type="gramEnd"/>
      <w:r w:rsidRPr="007A32DC">
        <w:rPr>
          <w:rFonts w:ascii="標楷體" w:eastAsia="標楷體" w:hAnsi="標楷體" w:cs="細明體"/>
          <w:kern w:val="0"/>
          <w:sz w:val="28"/>
          <w:szCs w:val="28"/>
        </w:rPr>
        <w:t>判發</w:t>
      </w:r>
    </w:p>
    <w:p w:rsidR="0055755F" w:rsidRDefault="0094253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object w:dxaOrig="1501" w:dyaOrig="1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51pt" o:ole="">
            <v:imagedata r:id="rId4" o:title=""/>
          </v:shape>
          <o:OLEObject Type="Embed" ProgID="Excel.Sheet.8" ShapeID="_x0000_i1025" DrawAspect="Icon" ObjectID="_1578986243" r:id="rId5"/>
        </w:object>
      </w:r>
    </w:p>
    <w:p w:rsidR="00942534" w:rsidRDefault="0094253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object w:dxaOrig="1501" w:dyaOrig="1020">
          <v:shape id="_x0000_i1026" type="#_x0000_t75" style="width:75pt;height:51pt" o:ole="">
            <v:imagedata r:id="rId6" o:title=""/>
          </v:shape>
          <o:OLEObject Type="Embed" ProgID="Excel.Sheet.8" ShapeID="_x0000_i1026" DrawAspect="Icon" ObjectID="_1578986244" r:id="rId7"/>
        </w:object>
      </w:r>
    </w:p>
    <w:p w:rsidR="00942534" w:rsidRPr="007A32DC" w:rsidRDefault="00942534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object w:dxaOrig="1501" w:dyaOrig="1020">
          <v:shape id="_x0000_i1029" type="#_x0000_t75" style="width:75pt;height:51pt" o:ole="">
            <v:imagedata r:id="rId8" o:title=""/>
          </v:shape>
          <o:OLEObject Type="Embed" ProgID="Excel.Sheet.12" ShapeID="_x0000_i1029" DrawAspect="Icon" ObjectID="_1578986245" r:id="rId9"/>
        </w:object>
      </w:r>
      <w:bookmarkStart w:id="0" w:name="_GoBack"/>
      <w:bookmarkEnd w:id="0"/>
    </w:p>
    <w:sectPr w:rsidR="00942534" w:rsidRPr="007A32DC" w:rsidSect="007A32DC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2DC"/>
    <w:rsid w:val="00165D10"/>
    <w:rsid w:val="0063778A"/>
    <w:rsid w:val="007A32DC"/>
    <w:rsid w:val="00942534"/>
    <w:rsid w:val="00A2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C3447"/>
  <w15:chartTrackingRefBased/>
  <w15:docId w15:val="{3D0C7632-D83A-4101-A24E-546FC02B4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7A32D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7A32DC"/>
    <w:rPr>
      <w:rFonts w:ascii="細明體" w:eastAsia="細明體" w:hAnsi="細明體" w:cs="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6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___1.xls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Microsoft_Excel_97-2003____.xls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Excel____.xlsx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113</Words>
  <Characters>647</Characters>
  <Application>Microsoft Office Word</Application>
  <DocSecurity>0</DocSecurity>
  <Lines>5</Lines>
  <Paragraphs>1</Paragraphs>
  <ScaleCrop>false</ScaleCrop>
  <Company>TWSE 臺灣證券交易所</Company>
  <LinksUpToDate>false</LinksUpToDate>
  <CharactersWithSpaces>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陳麗寧</dc:creator>
  <cp:keywords/>
  <dc:description/>
  <cp:lastModifiedBy>陳麗寧</cp:lastModifiedBy>
  <cp:revision>3</cp:revision>
  <dcterms:created xsi:type="dcterms:W3CDTF">2018-02-01T02:23:00Z</dcterms:created>
  <dcterms:modified xsi:type="dcterms:W3CDTF">2018-02-01T02:31:00Z</dcterms:modified>
</cp:coreProperties>
</file>