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C3" w:rsidRPr="0026388B" w:rsidRDefault="00D46B99" w:rsidP="00A7124A">
      <w:pPr>
        <w:spacing w:line="500" w:lineRule="exact"/>
        <w:rPr>
          <w:rFonts w:ascii="Times New Roman" w:eastAsia="標楷體" w:hAnsi="Times New Roman" w:cs="Times New Roman"/>
          <w:b/>
          <w:sz w:val="36"/>
        </w:rPr>
      </w:pPr>
      <w:bookmarkStart w:id="0" w:name="OLE_LINK1"/>
      <w:bookmarkStart w:id="1" w:name="OLE_LINK2"/>
      <w:r>
        <w:rPr>
          <w:rFonts w:ascii="Times New Roman" w:eastAsia="標楷體" w:hAnsi="Times New Roman" w:cs="Times New Roman"/>
          <w:b/>
          <w:noProof/>
          <w:sz w:val="36"/>
        </w:rPr>
        <w:pict>
          <v:shapetype id="_x0000_t202" coordsize="21600,21600" o:spt="202" path="m,l,21600r21600,l21600,xe">
            <v:stroke joinstyle="miter"/>
            <v:path gradientshapeok="t" o:connecttype="rect"/>
          </v:shapetype>
          <v:shape id="_x0000_s1026" type="#_x0000_t202" style="position:absolute;margin-left:311.45pt;margin-top:-25.65pt;width:136.9pt;height:27.3pt;z-index:251658240" stroked="f">
            <v:textbox>
              <w:txbxContent>
                <w:p w:rsidR="00D46B99" w:rsidRPr="00D46B99" w:rsidRDefault="00D46B99">
                  <w:pPr>
                    <w:rPr>
                      <w:rFonts w:ascii="標楷體" w:eastAsia="標楷體" w:hAnsi="標楷體"/>
                      <w:color w:val="0000FF"/>
                    </w:rPr>
                  </w:pPr>
                  <w:r w:rsidRPr="00D46B99">
                    <w:rPr>
                      <w:rFonts w:ascii="標楷體" w:eastAsia="標楷體" w:hAnsi="標楷體" w:hint="eastAsia"/>
                      <w:color w:val="0000FF"/>
                    </w:rPr>
                    <w:t>修定日期:107.12.11</w:t>
                  </w:r>
                </w:p>
              </w:txbxContent>
            </v:textbox>
          </v:shape>
        </w:pict>
      </w:r>
      <w:r w:rsidR="00537D32" w:rsidRPr="0026388B">
        <w:rPr>
          <w:rFonts w:ascii="Times New Roman" w:eastAsia="標楷體" w:hAnsi="Times New Roman" w:cs="Times New Roman"/>
          <w:b/>
          <w:sz w:val="36"/>
        </w:rPr>
        <w:t>IFRS 9</w:t>
      </w:r>
      <w:r w:rsidR="00537D32" w:rsidRPr="0026388B">
        <w:rPr>
          <w:rFonts w:ascii="Times New Roman" w:eastAsia="標楷體" w:hAnsi="Times New Roman" w:cs="Times New Roman"/>
          <w:b/>
          <w:sz w:val="36"/>
        </w:rPr>
        <w:t>「金融工具」</w:t>
      </w:r>
      <w:r w:rsidR="00537D32" w:rsidRPr="0026388B">
        <w:rPr>
          <w:rFonts w:ascii="Times New Roman" w:eastAsia="標楷體" w:hAnsi="Times New Roman" w:cs="Times New Roman"/>
          <w:b/>
          <w:sz w:val="36"/>
        </w:rPr>
        <w:t>-</w:t>
      </w:r>
      <w:r w:rsidR="00C83CA0" w:rsidRPr="0026388B">
        <w:rPr>
          <w:rFonts w:ascii="Times New Roman" w:eastAsia="標楷體" w:hAnsi="Times New Roman" w:cs="Times New Roman"/>
          <w:b/>
          <w:color w:val="000000"/>
          <w:sz w:val="36"/>
        </w:rPr>
        <w:t>背書保證損失估計之釋例及指引</w:t>
      </w:r>
    </w:p>
    <w:p w:rsidR="00C83CA0" w:rsidRPr="0026388B" w:rsidRDefault="00853DC3" w:rsidP="00A7124A">
      <w:pPr>
        <w:pStyle w:val="a7"/>
        <w:numPr>
          <w:ilvl w:val="0"/>
          <w:numId w:val="1"/>
        </w:numPr>
        <w:spacing w:line="500" w:lineRule="exact"/>
        <w:ind w:leftChars="0"/>
        <w:rPr>
          <w:rFonts w:ascii="Times New Roman" w:eastAsia="標楷體" w:hAnsi="Times New Roman" w:cs="Times New Roman"/>
          <w:b/>
          <w:sz w:val="32"/>
        </w:rPr>
      </w:pPr>
      <w:r w:rsidRPr="0026388B">
        <w:rPr>
          <w:rFonts w:ascii="Times New Roman" w:eastAsia="標楷體" w:hAnsi="Times New Roman" w:cs="Times New Roman"/>
          <w:b/>
          <w:sz w:val="32"/>
        </w:rPr>
        <w:t>前言</w:t>
      </w:r>
    </w:p>
    <w:p w:rsidR="00795D21" w:rsidRPr="0026388B" w:rsidRDefault="00EA1467" w:rsidP="00566C3E">
      <w:pPr>
        <w:pStyle w:val="a7"/>
        <w:numPr>
          <w:ilvl w:val="0"/>
          <w:numId w:val="4"/>
        </w:numPr>
        <w:spacing w:line="500" w:lineRule="exact"/>
        <w:ind w:leftChars="0"/>
        <w:rPr>
          <w:rFonts w:ascii="Times New Roman" w:eastAsia="標楷體" w:hAnsi="Times New Roman" w:cs="Times New Roman"/>
          <w:sz w:val="28"/>
        </w:rPr>
      </w:pPr>
      <w:r w:rsidRPr="0026388B">
        <w:rPr>
          <w:rFonts w:ascii="Times New Roman" w:eastAsia="標楷體" w:hAnsi="Times New Roman" w:cs="Times New Roman"/>
          <w:sz w:val="28"/>
        </w:rPr>
        <w:t>財務保證合約係指特定債務人於債務到期無法依原始或修</w:t>
      </w:r>
      <w:bookmarkStart w:id="2" w:name="_GoBack"/>
      <w:bookmarkEnd w:id="2"/>
      <w:r w:rsidRPr="0026388B">
        <w:rPr>
          <w:rFonts w:ascii="Times New Roman" w:eastAsia="標楷體" w:hAnsi="Times New Roman" w:cs="Times New Roman"/>
          <w:sz w:val="28"/>
        </w:rPr>
        <w:t>改後之債務工具條款償還債務時，發行人必須支付特定給付以歸墊持有人所發生損失之合約。</w:t>
      </w:r>
      <w:r w:rsidR="00C83CA0" w:rsidRPr="0026388B">
        <w:rPr>
          <w:rFonts w:ascii="Times New Roman" w:eastAsia="標楷體" w:hAnsi="Times New Roman" w:cs="Times New Roman"/>
          <w:sz w:val="28"/>
        </w:rPr>
        <w:t>企業</w:t>
      </w:r>
      <w:r w:rsidRPr="0026388B">
        <w:rPr>
          <w:rFonts w:ascii="Times New Roman" w:eastAsia="標楷體" w:hAnsi="Times New Roman" w:cs="Times New Roman"/>
          <w:sz w:val="28"/>
        </w:rPr>
        <w:t>為</w:t>
      </w:r>
      <w:r w:rsidR="00C83CA0" w:rsidRPr="0026388B">
        <w:rPr>
          <w:rFonts w:ascii="Times New Roman" w:eastAsia="標楷體" w:hAnsi="Times New Roman" w:cs="Times New Roman"/>
          <w:sz w:val="28"/>
        </w:rPr>
        <w:t>他公司融資</w:t>
      </w:r>
      <w:r w:rsidRPr="0026388B">
        <w:rPr>
          <w:rFonts w:ascii="Times New Roman" w:eastAsia="標楷體" w:hAnsi="Times New Roman" w:cs="Times New Roman"/>
          <w:sz w:val="28"/>
        </w:rPr>
        <w:t>所</w:t>
      </w:r>
      <w:r w:rsidR="00C83CA0" w:rsidRPr="0026388B">
        <w:rPr>
          <w:rFonts w:ascii="Times New Roman" w:eastAsia="標楷體" w:hAnsi="Times New Roman" w:cs="Times New Roman"/>
          <w:sz w:val="28"/>
        </w:rPr>
        <w:t>為</w:t>
      </w:r>
      <w:r w:rsidRPr="0026388B">
        <w:rPr>
          <w:rFonts w:ascii="Times New Roman" w:eastAsia="標楷體" w:hAnsi="Times New Roman" w:cs="Times New Roman"/>
          <w:sz w:val="28"/>
        </w:rPr>
        <w:t>之</w:t>
      </w:r>
      <w:r w:rsidR="00C83CA0" w:rsidRPr="0026388B">
        <w:rPr>
          <w:rFonts w:ascii="Times New Roman" w:eastAsia="標楷體" w:hAnsi="Times New Roman" w:cs="Times New Roman"/>
          <w:sz w:val="28"/>
        </w:rPr>
        <w:t>背書</w:t>
      </w:r>
      <w:r w:rsidRPr="0026388B">
        <w:rPr>
          <w:rFonts w:ascii="Times New Roman" w:eastAsia="標楷體" w:hAnsi="Times New Roman" w:cs="Times New Roman"/>
          <w:sz w:val="28"/>
        </w:rPr>
        <w:t>或</w:t>
      </w:r>
      <w:r w:rsidR="00C83CA0" w:rsidRPr="0026388B">
        <w:rPr>
          <w:rFonts w:ascii="Times New Roman" w:eastAsia="標楷體" w:hAnsi="Times New Roman" w:cs="Times New Roman"/>
          <w:sz w:val="28"/>
        </w:rPr>
        <w:t>保證</w:t>
      </w:r>
      <w:r w:rsidRPr="0026388B">
        <w:rPr>
          <w:rFonts w:ascii="Times New Roman" w:eastAsia="標楷體" w:hAnsi="Times New Roman" w:cs="Times New Roman"/>
          <w:sz w:val="28"/>
        </w:rPr>
        <w:t>符合</w:t>
      </w:r>
      <w:r w:rsidR="00720C32" w:rsidRPr="0026388B">
        <w:rPr>
          <w:rFonts w:ascii="Times New Roman" w:eastAsia="標楷體" w:hAnsi="Times New Roman" w:cs="Times New Roman"/>
          <w:sz w:val="28"/>
        </w:rPr>
        <w:t>財務保證合約</w:t>
      </w:r>
      <w:r w:rsidRPr="0026388B">
        <w:rPr>
          <w:rFonts w:ascii="Times New Roman" w:eastAsia="標楷體" w:hAnsi="Times New Roman" w:cs="Times New Roman"/>
          <w:sz w:val="28"/>
        </w:rPr>
        <w:t>之定義。</w:t>
      </w:r>
      <w:r w:rsidR="00720C32" w:rsidRPr="0026388B">
        <w:rPr>
          <w:rFonts w:ascii="Times New Roman" w:eastAsia="標楷體" w:hAnsi="Times New Roman" w:cs="Times New Roman"/>
          <w:sz w:val="28"/>
        </w:rPr>
        <w:t>現行依國際會計準則</w:t>
      </w:r>
      <w:r w:rsidRPr="0026388B">
        <w:rPr>
          <w:rFonts w:ascii="Times New Roman" w:eastAsia="標楷體" w:hAnsi="Times New Roman" w:cs="Times New Roman"/>
          <w:sz w:val="28"/>
        </w:rPr>
        <w:t>第</w:t>
      </w:r>
      <w:r w:rsidRPr="0026388B">
        <w:rPr>
          <w:rFonts w:ascii="Times New Roman" w:eastAsia="標楷體" w:hAnsi="Times New Roman" w:cs="Times New Roman"/>
          <w:sz w:val="28"/>
        </w:rPr>
        <w:t>39</w:t>
      </w:r>
      <w:r w:rsidRPr="0026388B">
        <w:rPr>
          <w:rFonts w:ascii="Times New Roman" w:eastAsia="標楷體" w:hAnsi="Times New Roman" w:cs="Times New Roman"/>
          <w:sz w:val="28"/>
        </w:rPr>
        <w:t>號「金融工具</w:t>
      </w:r>
      <w:r w:rsidR="00795D21" w:rsidRPr="0026388B">
        <w:rPr>
          <w:rFonts w:ascii="Times New Roman" w:eastAsia="標楷體" w:hAnsi="Times New Roman" w:cs="Times New Roman"/>
          <w:sz w:val="28"/>
        </w:rPr>
        <w:t>：認列與衡量</w:t>
      </w:r>
      <w:r w:rsidRPr="0026388B">
        <w:rPr>
          <w:rFonts w:ascii="Times New Roman" w:eastAsia="標楷體" w:hAnsi="Times New Roman" w:cs="Times New Roman"/>
          <w:sz w:val="28"/>
        </w:rPr>
        <w:t>」</w:t>
      </w:r>
      <w:r w:rsidR="005324AC" w:rsidRPr="0026388B">
        <w:rPr>
          <w:rFonts w:ascii="Times New Roman" w:eastAsia="標楷體" w:hAnsi="Times New Roman" w:cs="Times New Roman"/>
          <w:sz w:val="28"/>
          <w:szCs w:val="28"/>
        </w:rPr>
        <w:t>（</w:t>
      </w:r>
      <w:r w:rsidR="005324AC" w:rsidRPr="0026388B">
        <w:rPr>
          <w:rFonts w:ascii="Times New Roman" w:eastAsia="標楷體" w:hAnsi="Times New Roman" w:cs="Times New Roman"/>
          <w:sz w:val="28"/>
        </w:rPr>
        <w:t>IAS 39</w:t>
      </w:r>
      <w:r w:rsidR="005324AC" w:rsidRPr="0026388B">
        <w:rPr>
          <w:rFonts w:ascii="Times New Roman" w:eastAsia="標楷體" w:hAnsi="Times New Roman" w:cs="Times New Roman"/>
          <w:sz w:val="28"/>
          <w:szCs w:val="28"/>
        </w:rPr>
        <w:t>）</w:t>
      </w:r>
      <w:r w:rsidR="00566C3E" w:rsidRPr="0026388B">
        <w:rPr>
          <w:rFonts w:ascii="Times New Roman" w:eastAsia="標楷體" w:hAnsi="Times New Roman" w:cs="Times New Roman"/>
          <w:sz w:val="28"/>
        </w:rPr>
        <w:t>，財務保證合約原始認列時係按公允價值衡量。</w:t>
      </w:r>
      <w:r w:rsidR="00795D21" w:rsidRPr="0026388B">
        <w:rPr>
          <w:rFonts w:ascii="Times New Roman" w:eastAsia="標楷體" w:hAnsi="Times New Roman" w:cs="Times New Roman"/>
          <w:sz w:val="28"/>
        </w:rPr>
        <w:t>於原始認列後，此種合約之發行人應按下列孰高者衡量（適用第</w:t>
      </w:r>
      <w:r w:rsidR="00795D21" w:rsidRPr="0026388B">
        <w:rPr>
          <w:rFonts w:ascii="Times New Roman" w:eastAsia="標楷體" w:hAnsi="Times New Roman" w:cs="Times New Roman"/>
          <w:sz w:val="28"/>
        </w:rPr>
        <w:t>47</w:t>
      </w:r>
      <w:r w:rsidR="00795D21" w:rsidRPr="0026388B">
        <w:rPr>
          <w:rFonts w:ascii="Times New Roman" w:eastAsia="標楷體" w:hAnsi="Times New Roman" w:cs="Times New Roman"/>
          <w:sz w:val="28"/>
        </w:rPr>
        <w:t>段</w:t>
      </w:r>
      <w:r w:rsidR="00795D21" w:rsidRPr="0026388B">
        <w:rPr>
          <w:rFonts w:ascii="Times New Roman" w:eastAsia="標楷體" w:hAnsi="Times New Roman" w:cs="Times New Roman"/>
          <w:sz w:val="28"/>
        </w:rPr>
        <w:t>(a)</w:t>
      </w:r>
      <w:r w:rsidR="00795D21" w:rsidRPr="0026388B">
        <w:rPr>
          <w:rFonts w:ascii="Times New Roman" w:eastAsia="標楷體" w:hAnsi="Times New Roman" w:cs="Times New Roman"/>
          <w:sz w:val="28"/>
        </w:rPr>
        <w:t>或</w:t>
      </w:r>
      <w:r w:rsidR="00795D21" w:rsidRPr="0026388B">
        <w:rPr>
          <w:rFonts w:ascii="Times New Roman" w:eastAsia="標楷體" w:hAnsi="Times New Roman" w:cs="Times New Roman"/>
          <w:sz w:val="28"/>
        </w:rPr>
        <w:t>(b)</w:t>
      </w:r>
      <w:r w:rsidR="00795D21" w:rsidRPr="0026388B">
        <w:rPr>
          <w:rFonts w:ascii="Times New Roman" w:eastAsia="標楷體" w:hAnsi="Times New Roman" w:cs="Times New Roman"/>
          <w:sz w:val="28"/>
        </w:rPr>
        <w:t>者除外）：</w:t>
      </w:r>
    </w:p>
    <w:p w:rsidR="00795D21" w:rsidRPr="0026388B" w:rsidRDefault="00795D21" w:rsidP="0026388B">
      <w:pPr>
        <w:pStyle w:val="a7"/>
        <w:numPr>
          <w:ilvl w:val="0"/>
          <w:numId w:val="13"/>
        </w:numPr>
        <w:autoSpaceDE w:val="0"/>
        <w:autoSpaceDN w:val="0"/>
        <w:adjustRightInd w:val="0"/>
        <w:spacing w:line="500" w:lineRule="exact"/>
        <w:ind w:leftChars="0" w:left="1418" w:hanging="567"/>
        <w:rPr>
          <w:rFonts w:ascii="Times New Roman" w:eastAsia="標楷體" w:hAnsi="Times New Roman" w:cs="Times New Roman"/>
          <w:sz w:val="28"/>
        </w:rPr>
      </w:pPr>
      <w:r w:rsidRPr="0026388B">
        <w:rPr>
          <w:rFonts w:ascii="Times New Roman" w:eastAsia="標楷體" w:hAnsi="Times New Roman" w:cs="Times New Roman"/>
          <w:sz w:val="28"/>
        </w:rPr>
        <w:t>依國際會計準則第</w:t>
      </w:r>
      <w:r w:rsidRPr="0026388B">
        <w:rPr>
          <w:rFonts w:ascii="Times New Roman" w:eastAsia="標楷體" w:hAnsi="Times New Roman" w:cs="Times New Roman"/>
          <w:sz w:val="28"/>
        </w:rPr>
        <w:t>37</w:t>
      </w:r>
      <w:r w:rsidRPr="0026388B">
        <w:rPr>
          <w:rFonts w:ascii="Times New Roman" w:eastAsia="標楷體" w:hAnsi="Times New Roman" w:cs="Times New Roman"/>
          <w:sz w:val="28"/>
        </w:rPr>
        <w:t>號</w:t>
      </w:r>
      <w:r w:rsidR="00AA5E22" w:rsidRPr="0026388B">
        <w:rPr>
          <w:rFonts w:ascii="Times New Roman" w:eastAsia="標楷體" w:hAnsi="Times New Roman" w:cs="Times New Roman"/>
          <w:sz w:val="28"/>
        </w:rPr>
        <w:t>「負債準備、或有負債及或有資產」（</w:t>
      </w:r>
      <w:r w:rsidR="00AA5E22" w:rsidRPr="0026388B">
        <w:rPr>
          <w:rFonts w:ascii="Times New Roman" w:eastAsia="標楷體" w:hAnsi="Times New Roman" w:cs="Times New Roman"/>
          <w:sz w:val="28"/>
        </w:rPr>
        <w:t>IAS 37</w:t>
      </w:r>
      <w:r w:rsidR="00AA5E22" w:rsidRPr="0026388B">
        <w:rPr>
          <w:rFonts w:ascii="Times New Roman" w:eastAsia="標楷體" w:hAnsi="Times New Roman" w:cs="Times New Roman"/>
          <w:sz w:val="28"/>
        </w:rPr>
        <w:t>）</w:t>
      </w:r>
      <w:r w:rsidRPr="0026388B">
        <w:rPr>
          <w:rFonts w:ascii="Times New Roman" w:eastAsia="標楷體" w:hAnsi="Times New Roman" w:cs="Times New Roman"/>
          <w:sz w:val="28"/>
        </w:rPr>
        <w:t>之規定決定之金額；及</w:t>
      </w:r>
    </w:p>
    <w:p w:rsidR="00795D21" w:rsidRPr="0026388B" w:rsidRDefault="00795D21" w:rsidP="0026388B">
      <w:pPr>
        <w:pStyle w:val="a7"/>
        <w:numPr>
          <w:ilvl w:val="0"/>
          <w:numId w:val="13"/>
        </w:numPr>
        <w:autoSpaceDE w:val="0"/>
        <w:autoSpaceDN w:val="0"/>
        <w:adjustRightInd w:val="0"/>
        <w:spacing w:line="500" w:lineRule="exact"/>
        <w:ind w:leftChars="0" w:left="1418" w:hanging="567"/>
        <w:rPr>
          <w:rFonts w:ascii="Times New Roman" w:eastAsia="標楷體" w:hAnsi="Times New Roman" w:cs="Times New Roman"/>
          <w:sz w:val="28"/>
        </w:rPr>
      </w:pPr>
      <w:r w:rsidRPr="0026388B">
        <w:rPr>
          <w:rFonts w:ascii="Times New Roman" w:eastAsia="標楷體" w:hAnsi="Times New Roman" w:cs="Times New Roman"/>
          <w:sz w:val="28"/>
        </w:rPr>
        <w:t>原始認列之金額（見第</w:t>
      </w:r>
      <w:r w:rsidRPr="0026388B">
        <w:rPr>
          <w:rFonts w:ascii="Times New Roman" w:eastAsia="標楷體" w:hAnsi="Times New Roman" w:cs="Times New Roman"/>
          <w:sz w:val="28"/>
        </w:rPr>
        <w:t>43</w:t>
      </w:r>
      <w:r w:rsidRPr="0026388B">
        <w:rPr>
          <w:rFonts w:ascii="Times New Roman" w:eastAsia="標楷體" w:hAnsi="Times New Roman" w:cs="Times New Roman"/>
          <w:sz w:val="28"/>
        </w:rPr>
        <w:t>段），於適當時，減除依國際會計準則第</w:t>
      </w:r>
      <w:r w:rsidRPr="0026388B">
        <w:rPr>
          <w:rFonts w:ascii="Times New Roman" w:eastAsia="標楷體" w:hAnsi="Times New Roman" w:cs="Times New Roman"/>
          <w:sz w:val="28"/>
        </w:rPr>
        <w:t>18</w:t>
      </w:r>
      <w:r w:rsidRPr="0026388B">
        <w:rPr>
          <w:rFonts w:ascii="Times New Roman" w:eastAsia="標楷體" w:hAnsi="Times New Roman" w:cs="Times New Roman"/>
          <w:sz w:val="28"/>
        </w:rPr>
        <w:t>號</w:t>
      </w:r>
      <w:r w:rsidR="00C9789B" w:rsidRPr="0026388B">
        <w:rPr>
          <w:rFonts w:ascii="Times New Roman" w:eastAsia="標楷體" w:hAnsi="Times New Roman" w:cs="Times New Roman"/>
          <w:sz w:val="28"/>
        </w:rPr>
        <w:t>「收入」</w:t>
      </w:r>
      <w:r w:rsidRPr="0026388B">
        <w:rPr>
          <w:rFonts w:ascii="Times New Roman" w:eastAsia="標楷體" w:hAnsi="Times New Roman" w:cs="Times New Roman"/>
          <w:sz w:val="28"/>
        </w:rPr>
        <w:t>之規定認列之累計攤銷金額。</w:t>
      </w:r>
    </w:p>
    <w:p w:rsidR="00734EA3" w:rsidRPr="0026388B" w:rsidRDefault="00A13228" w:rsidP="00795D21">
      <w:pPr>
        <w:pStyle w:val="a7"/>
        <w:spacing w:line="500" w:lineRule="exact"/>
        <w:ind w:leftChars="0" w:left="847"/>
        <w:rPr>
          <w:rFonts w:ascii="Times New Roman" w:eastAsia="標楷體" w:hAnsi="Times New Roman" w:cs="Times New Roman"/>
          <w:b/>
          <w:sz w:val="28"/>
        </w:rPr>
      </w:pPr>
      <w:r w:rsidRPr="0026388B">
        <w:rPr>
          <w:rFonts w:ascii="Times New Roman" w:eastAsia="標楷體" w:hAnsi="Times New Roman" w:cs="Times New Roman"/>
          <w:sz w:val="28"/>
        </w:rPr>
        <w:t>若</w:t>
      </w:r>
      <w:r w:rsidR="00795D21" w:rsidRPr="0026388B">
        <w:rPr>
          <w:rFonts w:ascii="Times New Roman" w:eastAsia="標楷體" w:hAnsi="Times New Roman" w:cs="Times New Roman"/>
          <w:sz w:val="28"/>
        </w:rPr>
        <w:t>依</w:t>
      </w:r>
      <w:r w:rsidR="00356B19" w:rsidRPr="0026388B">
        <w:rPr>
          <w:rFonts w:ascii="Times New Roman" w:eastAsia="標楷體" w:hAnsi="Times New Roman" w:cs="Times New Roman"/>
          <w:sz w:val="28"/>
        </w:rPr>
        <w:t>IAS 37</w:t>
      </w:r>
      <w:r w:rsidRPr="0026388B">
        <w:rPr>
          <w:rFonts w:ascii="Times New Roman" w:eastAsia="標楷體" w:hAnsi="Times New Roman" w:cs="Times New Roman"/>
          <w:sz w:val="28"/>
        </w:rPr>
        <w:t>衡量</w:t>
      </w:r>
      <w:r w:rsidR="007836F8" w:rsidRPr="0026388B">
        <w:rPr>
          <w:rFonts w:ascii="Times New Roman" w:eastAsia="標楷體" w:hAnsi="Times New Roman" w:cs="Times New Roman"/>
          <w:sz w:val="28"/>
        </w:rPr>
        <w:t>，</w:t>
      </w:r>
      <w:r w:rsidRPr="0026388B">
        <w:rPr>
          <w:rFonts w:ascii="Times New Roman" w:eastAsia="標楷體" w:hAnsi="Times New Roman" w:cs="Times New Roman"/>
          <w:sz w:val="28"/>
        </w:rPr>
        <w:t>則於</w:t>
      </w:r>
      <w:r w:rsidR="00734EA3" w:rsidRPr="0026388B">
        <w:rPr>
          <w:rFonts w:ascii="Times New Roman" w:eastAsia="標楷體" w:hAnsi="Times New Roman" w:cs="Times New Roman"/>
          <w:sz w:val="28"/>
        </w:rPr>
        <w:t>很有</w:t>
      </w:r>
      <w:r w:rsidR="007836F8" w:rsidRPr="0026388B">
        <w:rPr>
          <w:rFonts w:ascii="Times New Roman" w:eastAsia="標楷體" w:hAnsi="Times New Roman" w:cs="Times New Roman"/>
          <w:sz w:val="28"/>
        </w:rPr>
        <w:t>可能</w:t>
      </w:r>
      <w:r w:rsidRPr="0026388B">
        <w:rPr>
          <w:rFonts w:ascii="Times New Roman" w:eastAsia="標楷體" w:hAnsi="Times New Roman" w:cs="Times New Roman"/>
          <w:sz w:val="28"/>
        </w:rPr>
        <w:t>需要流出具經濟效益之資源以清償議義務</w:t>
      </w:r>
      <w:r w:rsidR="00734EA3" w:rsidRPr="0026388B">
        <w:rPr>
          <w:rFonts w:ascii="Times New Roman" w:eastAsia="標楷體" w:hAnsi="Times New Roman" w:cs="Times New Roman"/>
          <w:sz w:val="28"/>
        </w:rPr>
        <w:t>時</w:t>
      </w:r>
      <w:r w:rsidR="007836F8" w:rsidRPr="0026388B">
        <w:rPr>
          <w:rFonts w:ascii="Times New Roman" w:eastAsia="標楷體" w:hAnsi="Times New Roman" w:cs="Times New Roman"/>
          <w:sz w:val="28"/>
        </w:rPr>
        <w:t>，</w:t>
      </w:r>
      <w:r w:rsidR="00734EA3" w:rsidRPr="0026388B">
        <w:rPr>
          <w:rFonts w:ascii="Times New Roman" w:eastAsia="標楷體" w:hAnsi="Times New Roman" w:cs="Times New Roman"/>
          <w:sz w:val="28"/>
        </w:rPr>
        <w:t>認列負債準備</w:t>
      </w:r>
      <w:r w:rsidRPr="0026388B">
        <w:rPr>
          <w:rFonts w:ascii="Times New Roman" w:eastAsia="標楷體" w:hAnsi="Times New Roman" w:cs="Times New Roman"/>
          <w:sz w:val="28"/>
        </w:rPr>
        <w:t>及相關損失</w:t>
      </w:r>
      <w:r w:rsidR="00734EA3" w:rsidRPr="0026388B">
        <w:rPr>
          <w:rFonts w:ascii="Times New Roman" w:eastAsia="標楷體" w:hAnsi="Times New Roman" w:cs="Times New Roman"/>
          <w:sz w:val="28"/>
        </w:rPr>
        <w:t>。</w:t>
      </w:r>
    </w:p>
    <w:p w:rsidR="00690213" w:rsidRPr="0026388B" w:rsidRDefault="00734EA3" w:rsidP="00C9789B">
      <w:pPr>
        <w:pStyle w:val="a7"/>
        <w:numPr>
          <w:ilvl w:val="0"/>
          <w:numId w:val="4"/>
        </w:numPr>
        <w:spacing w:line="500" w:lineRule="exact"/>
        <w:ind w:leftChars="0"/>
        <w:rPr>
          <w:rFonts w:ascii="Times New Roman" w:eastAsia="標楷體" w:hAnsi="Times New Roman" w:cs="Times New Roman"/>
          <w:b/>
          <w:sz w:val="28"/>
        </w:rPr>
      </w:pPr>
      <w:r w:rsidRPr="0026388B">
        <w:rPr>
          <w:rFonts w:ascii="Times New Roman" w:eastAsia="標楷體" w:hAnsi="Times New Roman" w:cs="Times New Roman"/>
          <w:sz w:val="28"/>
        </w:rPr>
        <w:t>採用國際財務報導準則第</w:t>
      </w:r>
      <w:r w:rsidRPr="0026388B">
        <w:rPr>
          <w:rFonts w:ascii="Times New Roman" w:eastAsia="標楷體" w:hAnsi="Times New Roman" w:cs="Times New Roman"/>
          <w:sz w:val="28"/>
        </w:rPr>
        <w:t>9</w:t>
      </w:r>
      <w:r w:rsidRPr="0026388B">
        <w:rPr>
          <w:rFonts w:ascii="Times New Roman" w:eastAsia="標楷體" w:hAnsi="Times New Roman" w:cs="Times New Roman"/>
          <w:sz w:val="28"/>
        </w:rPr>
        <w:t>號「金融工具」</w:t>
      </w:r>
      <w:r w:rsidR="005324AC" w:rsidRPr="0026388B">
        <w:rPr>
          <w:rFonts w:ascii="Times New Roman" w:eastAsia="標楷體" w:hAnsi="Times New Roman" w:cs="Times New Roman"/>
          <w:sz w:val="28"/>
          <w:szCs w:val="28"/>
        </w:rPr>
        <w:t>（</w:t>
      </w:r>
      <w:r w:rsidR="005324AC" w:rsidRPr="0026388B">
        <w:rPr>
          <w:rFonts w:ascii="Times New Roman" w:eastAsia="標楷體" w:hAnsi="Times New Roman" w:cs="Times New Roman"/>
          <w:sz w:val="28"/>
        </w:rPr>
        <w:t>IFRS 9</w:t>
      </w:r>
      <w:r w:rsidR="005324AC" w:rsidRPr="0026388B">
        <w:rPr>
          <w:rFonts w:ascii="Times New Roman" w:eastAsia="標楷體" w:hAnsi="Times New Roman" w:cs="Times New Roman"/>
          <w:sz w:val="28"/>
          <w:szCs w:val="28"/>
        </w:rPr>
        <w:t>）</w:t>
      </w:r>
      <w:r w:rsidRPr="0026388B">
        <w:rPr>
          <w:rFonts w:ascii="Times New Roman" w:eastAsia="標楷體" w:hAnsi="Times New Roman" w:cs="Times New Roman"/>
          <w:sz w:val="28"/>
        </w:rPr>
        <w:t>後</w:t>
      </w:r>
      <w:r w:rsidR="00C9789B" w:rsidRPr="0026388B">
        <w:rPr>
          <w:rFonts w:ascii="Times New Roman" w:eastAsia="標楷體" w:hAnsi="Times New Roman" w:cs="Times New Roman"/>
          <w:sz w:val="28"/>
        </w:rPr>
        <w:t>，</w:t>
      </w:r>
      <w:r w:rsidR="00356B19" w:rsidRPr="0026388B">
        <w:rPr>
          <w:rFonts w:ascii="Times New Roman" w:eastAsia="標楷體" w:hAnsi="Times New Roman" w:cs="Times New Roman"/>
          <w:sz w:val="28"/>
        </w:rPr>
        <w:t>原先</w:t>
      </w:r>
      <w:r w:rsidR="00C9789B" w:rsidRPr="0026388B">
        <w:rPr>
          <w:rFonts w:ascii="Times New Roman" w:eastAsia="標楷體" w:hAnsi="Times New Roman" w:cs="Times New Roman"/>
          <w:sz w:val="28"/>
        </w:rPr>
        <w:t>後續依</w:t>
      </w:r>
      <w:r w:rsidR="00356B19" w:rsidRPr="0026388B">
        <w:rPr>
          <w:rFonts w:ascii="Times New Roman" w:eastAsia="標楷體" w:hAnsi="Times New Roman" w:cs="Times New Roman"/>
          <w:sz w:val="28"/>
        </w:rPr>
        <w:t>IAS 37</w:t>
      </w:r>
      <w:r w:rsidR="00C9789B" w:rsidRPr="0026388B">
        <w:rPr>
          <w:rFonts w:ascii="Times New Roman" w:eastAsia="標楷體" w:hAnsi="Times New Roman" w:cs="Times New Roman"/>
          <w:sz w:val="28"/>
        </w:rPr>
        <w:t>衡量</w:t>
      </w:r>
      <w:r w:rsidR="00356B19" w:rsidRPr="0026388B">
        <w:rPr>
          <w:rFonts w:ascii="Times New Roman" w:eastAsia="標楷體" w:hAnsi="Times New Roman" w:cs="Times New Roman"/>
          <w:sz w:val="28"/>
        </w:rPr>
        <w:t>之財務保證合約</w:t>
      </w:r>
      <w:r w:rsidR="00EE2239" w:rsidRPr="0026388B">
        <w:rPr>
          <w:rFonts w:ascii="Times New Roman" w:eastAsia="標楷體" w:hAnsi="Times New Roman" w:cs="Times New Roman"/>
          <w:sz w:val="28"/>
        </w:rPr>
        <w:t>將改採</w:t>
      </w:r>
      <w:r w:rsidR="00EE2239" w:rsidRPr="0026388B">
        <w:rPr>
          <w:rFonts w:ascii="Times New Roman" w:eastAsia="標楷體" w:hAnsi="Times New Roman" w:cs="Times New Roman"/>
          <w:sz w:val="28"/>
        </w:rPr>
        <w:t>IFRS 9</w:t>
      </w:r>
      <w:r w:rsidR="00EE2239" w:rsidRPr="0026388B">
        <w:rPr>
          <w:rFonts w:ascii="Times New Roman" w:eastAsia="標楷體" w:hAnsi="Times New Roman" w:cs="Times New Roman"/>
          <w:sz w:val="28"/>
        </w:rPr>
        <w:t>之相關規範。</w:t>
      </w:r>
    </w:p>
    <w:p w:rsidR="00D67F8A" w:rsidRPr="00790F38" w:rsidRDefault="00D67F8A" w:rsidP="00A3221B">
      <w:pPr>
        <w:pStyle w:val="a7"/>
        <w:numPr>
          <w:ilvl w:val="0"/>
          <w:numId w:val="4"/>
        </w:numPr>
        <w:spacing w:line="500" w:lineRule="exact"/>
        <w:ind w:leftChars="0"/>
        <w:rPr>
          <w:rFonts w:ascii="Times New Roman" w:eastAsia="標楷體" w:hAnsi="Times New Roman" w:cs="Times New Roman"/>
          <w:b/>
          <w:sz w:val="28"/>
        </w:rPr>
      </w:pPr>
      <w:r w:rsidRPr="0026388B">
        <w:rPr>
          <w:rFonts w:ascii="Times New Roman" w:eastAsia="標楷體" w:hAnsi="Times New Roman" w:cs="Times New Roman"/>
          <w:sz w:val="28"/>
        </w:rPr>
        <w:t>本指引旨在</w:t>
      </w:r>
      <w:r w:rsidRPr="00790F38">
        <w:rPr>
          <w:rFonts w:ascii="Times New Roman" w:eastAsia="標楷體" w:hAnsi="Times New Roman" w:cs="Times New Roman"/>
          <w:sz w:val="28"/>
        </w:rPr>
        <w:t>說明背書保證如何依財務保證合約之觀念適用</w:t>
      </w:r>
      <w:r w:rsidRPr="00790F38">
        <w:rPr>
          <w:rFonts w:ascii="Times New Roman" w:eastAsia="標楷體" w:hAnsi="Times New Roman" w:cs="Times New Roman"/>
          <w:sz w:val="28"/>
        </w:rPr>
        <w:t>IFRS 9</w:t>
      </w:r>
      <w:r w:rsidRPr="00790F38">
        <w:rPr>
          <w:rFonts w:ascii="Times New Roman" w:eastAsia="標楷體" w:hAnsi="Times New Roman" w:cs="Times New Roman"/>
          <w:sz w:val="28"/>
        </w:rPr>
        <w:t>。</w:t>
      </w:r>
    </w:p>
    <w:p w:rsidR="00690213" w:rsidRPr="00790F38" w:rsidRDefault="00853DC3" w:rsidP="00A7124A">
      <w:pPr>
        <w:pStyle w:val="a7"/>
        <w:numPr>
          <w:ilvl w:val="0"/>
          <w:numId w:val="1"/>
        </w:numPr>
        <w:spacing w:line="500" w:lineRule="exact"/>
        <w:ind w:leftChars="0"/>
        <w:rPr>
          <w:rFonts w:ascii="Times New Roman" w:eastAsia="標楷體" w:hAnsi="Times New Roman" w:cs="Times New Roman"/>
          <w:b/>
          <w:sz w:val="32"/>
        </w:rPr>
      </w:pPr>
      <w:r w:rsidRPr="00790F38">
        <w:rPr>
          <w:rFonts w:ascii="Times New Roman" w:eastAsia="標楷體" w:hAnsi="Times New Roman" w:cs="Times New Roman"/>
          <w:b/>
          <w:sz w:val="32"/>
        </w:rPr>
        <w:t>指引內容</w:t>
      </w:r>
    </w:p>
    <w:p w:rsidR="00EE2239" w:rsidRPr="00790F38" w:rsidRDefault="005C1F36" w:rsidP="00EE2239">
      <w:pPr>
        <w:pStyle w:val="a7"/>
        <w:numPr>
          <w:ilvl w:val="0"/>
          <w:numId w:val="5"/>
        </w:numPr>
        <w:spacing w:line="500" w:lineRule="exact"/>
        <w:ind w:leftChars="0"/>
        <w:rPr>
          <w:rFonts w:ascii="Times New Roman" w:eastAsia="標楷體" w:hAnsi="Times New Roman" w:cs="Times New Roman"/>
          <w:b/>
          <w:sz w:val="32"/>
        </w:rPr>
      </w:pPr>
      <w:r w:rsidRPr="00790F38">
        <w:rPr>
          <w:rFonts w:ascii="Times New Roman" w:eastAsia="標楷體" w:hAnsi="Times New Roman" w:cs="Times New Roman"/>
          <w:b/>
          <w:sz w:val="32"/>
        </w:rPr>
        <w:t>認列及</w:t>
      </w:r>
      <w:r w:rsidR="00EE2239" w:rsidRPr="00790F38">
        <w:rPr>
          <w:rFonts w:ascii="Times New Roman" w:eastAsia="標楷體" w:hAnsi="Times New Roman" w:cs="Times New Roman"/>
          <w:b/>
          <w:sz w:val="32"/>
        </w:rPr>
        <w:t>衡量原則</w:t>
      </w:r>
    </w:p>
    <w:p w:rsidR="00C75E40" w:rsidRPr="00790F38" w:rsidRDefault="00C75E40" w:rsidP="00C75E40">
      <w:pPr>
        <w:pStyle w:val="a7"/>
        <w:spacing w:line="500" w:lineRule="exact"/>
        <w:ind w:leftChars="0" w:left="847"/>
        <w:rPr>
          <w:rFonts w:ascii="Times New Roman" w:eastAsia="標楷體" w:hAnsi="Times New Roman" w:cs="Times New Roman"/>
          <w:sz w:val="28"/>
        </w:rPr>
      </w:pPr>
      <w:r w:rsidRPr="00790F38">
        <w:rPr>
          <w:rFonts w:ascii="Times New Roman" w:eastAsia="標楷體" w:hAnsi="Times New Roman" w:cs="Times New Roman"/>
          <w:sz w:val="28"/>
        </w:rPr>
        <w:t>背書保證交易對提供背書保證之一方而言，於</w:t>
      </w:r>
      <w:r w:rsidRPr="00790F38">
        <w:rPr>
          <w:rFonts w:ascii="Times New Roman" w:eastAsia="標楷體" w:hAnsi="Times New Roman" w:cs="Times New Roman"/>
          <w:sz w:val="28"/>
        </w:rPr>
        <w:t>IFRS 9</w:t>
      </w:r>
      <w:r w:rsidRPr="00790F38">
        <w:rPr>
          <w:rFonts w:ascii="Times New Roman" w:eastAsia="標楷體" w:hAnsi="Times New Roman" w:cs="Times New Roman"/>
          <w:sz w:val="28"/>
        </w:rPr>
        <w:t>屬金融負債性質</w:t>
      </w:r>
      <w:r w:rsidR="004E6779" w:rsidRPr="00790F38">
        <w:rPr>
          <w:rFonts w:ascii="Times New Roman" w:eastAsia="標楷體" w:hAnsi="Times New Roman" w:cs="Times New Roman"/>
          <w:sz w:val="28"/>
        </w:rPr>
        <w:t>，其會計處理如下：</w:t>
      </w:r>
    </w:p>
    <w:p w:rsidR="00D67F8A" w:rsidRPr="00790F38" w:rsidRDefault="005C1F36" w:rsidP="005C1F36">
      <w:pPr>
        <w:pStyle w:val="a7"/>
        <w:numPr>
          <w:ilvl w:val="1"/>
          <w:numId w:val="5"/>
        </w:numPr>
        <w:spacing w:line="500" w:lineRule="exact"/>
        <w:ind w:leftChars="0"/>
        <w:rPr>
          <w:rFonts w:ascii="Times New Roman" w:eastAsia="標楷體" w:hAnsi="Times New Roman" w:cs="Times New Roman"/>
          <w:sz w:val="28"/>
        </w:rPr>
      </w:pPr>
      <w:r w:rsidRPr="00790F38">
        <w:rPr>
          <w:rFonts w:ascii="Times New Roman" w:eastAsia="標楷體" w:hAnsi="Times New Roman" w:cs="Times New Roman"/>
          <w:sz w:val="28"/>
        </w:rPr>
        <w:t>原始認列</w:t>
      </w:r>
      <w:r w:rsidR="00A13228" w:rsidRPr="00790F38">
        <w:rPr>
          <w:rFonts w:ascii="Times New Roman" w:eastAsia="標楷體" w:hAnsi="Times New Roman" w:cs="Times New Roman"/>
          <w:sz w:val="28"/>
        </w:rPr>
        <w:t>：</w:t>
      </w:r>
      <w:r w:rsidR="00EE2239" w:rsidRPr="00790F38">
        <w:rPr>
          <w:rFonts w:ascii="Times New Roman" w:eastAsia="標楷體" w:hAnsi="Times New Roman" w:cs="Times New Roman"/>
          <w:sz w:val="28"/>
        </w:rPr>
        <w:t>依</w:t>
      </w:r>
      <w:r w:rsidR="00EE2239" w:rsidRPr="00790F38">
        <w:rPr>
          <w:rFonts w:ascii="Times New Roman" w:eastAsia="標楷體" w:hAnsi="Times New Roman" w:cs="Times New Roman"/>
          <w:sz w:val="28"/>
        </w:rPr>
        <w:t>IFRS 9.5.1.1</w:t>
      </w:r>
      <w:r w:rsidR="00D46600" w:rsidRPr="00790F38">
        <w:rPr>
          <w:rFonts w:ascii="Times New Roman" w:eastAsia="標楷體" w:hAnsi="Times New Roman" w:cs="Times New Roman"/>
          <w:sz w:val="28"/>
        </w:rPr>
        <w:t>按公允價值衡量</w:t>
      </w:r>
      <w:r w:rsidRPr="00790F38">
        <w:rPr>
          <w:rFonts w:ascii="Times New Roman" w:eastAsia="標楷體" w:hAnsi="Times New Roman" w:cs="Times New Roman"/>
          <w:sz w:val="28"/>
        </w:rPr>
        <w:t>。</w:t>
      </w:r>
      <w:r w:rsidR="004E6779" w:rsidRPr="00790F38">
        <w:rPr>
          <w:rFonts w:ascii="Times New Roman" w:eastAsia="標楷體" w:hAnsi="Times New Roman" w:cs="Times New Roman"/>
          <w:sz w:val="28"/>
        </w:rPr>
        <w:t>若係於常規交易中發行予非關係人，除非有反證者外，其初始公允價值可能等於所收取之保證費用</w:t>
      </w:r>
      <w:r w:rsidR="00D9659E" w:rsidRPr="00790F38">
        <w:rPr>
          <w:rFonts w:ascii="Times New Roman" w:eastAsia="標楷體" w:hAnsi="Times New Roman" w:cs="Times New Roman"/>
          <w:sz w:val="28"/>
        </w:rPr>
        <w:t>，而如保證費非於合</w:t>
      </w:r>
      <w:r w:rsidR="00D9659E" w:rsidRPr="00790F38">
        <w:rPr>
          <w:rFonts w:ascii="Times New Roman" w:eastAsia="標楷體" w:hAnsi="Times New Roman" w:cs="Times New Roman"/>
          <w:sz w:val="28"/>
        </w:rPr>
        <w:lastRenderedPageBreak/>
        <w:t>約初始即全額收取而係於保證期間逐期收取，則</w:t>
      </w:r>
      <w:r w:rsidR="004E6779" w:rsidRPr="00790F38">
        <w:rPr>
          <w:rFonts w:ascii="Times New Roman" w:eastAsia="標楷體" w:hAnsi="Times New Roman" w:cs="Times New Roman"/>
          <w:sz w:val="28"/>
        </w:rPr>
        <w:t>其初始公允價值可能為零。</w:t>
      </w:r>
    </w:p>
    <w:p w:rsidR="005C1F36" w:rsidRPr="00790F38" w:rsidRDefault="005C1F36" w:rsidP="005C1F36">
      <w:pPr>
        <w:pStyle w:val="a7"/>
        <w:numPr>
          <w:ilvl w:val="1"/>
          <w:numId w:val="5"/>
        </w:numPr>
        <w:spacing w:line="500" w:lineRule="exact"/>
        <w:ind w:leftChars="0"/>
        <w:rPr>
          <w:rFonts w:ascii="Times New Roman" w:eastAsia="標楷體" w:hAnsi="Times New Roman" w:cs="Times New Roman"/>
          <w:sz w:val="28"/>
        </w:rPr>
      </w:pPr>
      <w:r w:rsidRPr="00790F38">
        <w:rPr>
          <w:rFonts w:ascii="Times New Roman" w:eastAsia="標楷體" w:hAnsi="Times New Roman" w:cs="Times New Roman"/>
          <w:sz w:val="28"/>
        </w:rPr>
        <w:t>後續衡量</w:t>
      </w:r>
      <w:r w:rsidR="00A13228" w:rsidRPr="00790F38">
        <w:rPr>
          <w:rFonts w:ascii="Times New Roman" w:eastAsia="標楷體" w:hAnsi="Times New Roman" w:cs="Times New Roman"/>
          <w:sz w:val="28"/>
        </w:rPr>
        <w:t>：</w:t>
      </w:r>
      <w:r w:rsidRPr="00790F38">
        <w:rPr>
          <w:rFonts w:ascii="Times New Roman" w:eastAsia="標楷體" w:hAnsi="Times New Roman" w:cs="Times New Roman"/>
          <w:sz w:val="28"/>
        </w:rPr>
        <w:t>依據</w:t>
      </w:r>
      <w:r w:rsidRPr="00790F38">
        <w:rPr>
          <w:rFonts w:ascii="Times New Roman" w:eastAsia="標楷體" w:hAnsi="Times New Roman" w:cs="Times New Roman"/>
          <w:sz w:val="28"/>
        </w:rPr>
        <w:t>IFRS 9.4.2.1(c)</w:t>
      </w:r>
      <w:r w:rsidR="00EF7B76" w:rsidRPr="00790F38">
        <w:rPr>
          <w:rFonts w:ascii="Times New Roman" w:eastAsia="標楷體" w:hAnsi="Times New Roman" w:cs="Times New Roman"/>
          <w:kern w:val="0"/>
          <w:sz w:val="28"/>
        </w:rPr>
        <w:t>，屬非透過損益按公允價值衡量之財務保證合約</w:t>
      </w:r>
      <w:r w:rsidR="00A13228" w:rsidRPr="00790F38">
        <w:rPr>
          <w:rFonts w:ascii="Times New Roman" w:eastAsia="標楷體" w:hAnsi="Times New Roman" w:cs="Times New Roman"/>
          <w:kern w:val="0"/>
          <w:sz w:val="28"/>
        </w:rPr>
        <w:t>，</w:t>
      </w:r>
      <w:r w:rsidRPr="00790F38">
        <w:rPr>
          <w:rFonts w:ascii="Times New Roman" w:eastAsia="標楷體" w:hAnsi="Times New Roman" w:cs="Times New Roman"/>
          <w:kern w:val="0"/>
          <w:sz w:val="28"/>
        </w:rPr>
        <w:t>於原始認列後，合約之發行人後續應按下列孰高者衡量</w:t>
      </w:r>
      <w:r w:rsidR="00A13228" w:rsidRPr="00790F38">
        <w:rPr>
          <w:rFonts w:ascii="Times New Roman" w:eastAsia="標楷體" w:hAnsi="Times New Roman" w:cs="Times New Roman"/>
          <w:kern w:val="0"/>
          <w:sz w:val="28"/>
        </w:rPr>
        <w:t>：</w:t>
      </w:r>
    </w:p>
    <w:p w:rsidR="00EF7B76" w:rsidRPr="00790F38" w:rsidRDefault="00A13228" w:rsidP="00B11FAF">
      <w:pPr>
        <w:pStyle w:val="a7"/>
        <w:spacing w:line="500" w:lineRule="exact"/>
        <w:ind w:leftChars="709" w:left="2268" w:hangingChars="202" w:hanging="566"/>
        <w:rPr>
          <w:rFonts w:ascii="Times New Roman" w:eastAsia="標楷體" w:hAnsi="Times New Roman" w:cs="Times New Roman"/>
          <w:sz w:val="28"/>
        </w:rPr>
      </w:pPr>
      <w:r w:rsidRPr="00790F38">
        <w:rPr>
          <w:rFonts w:ascii="Times New Roman" w:eastAsia="標楷體" w:hAnsi="Times New Roman" w:cs="Times New Roman"/>
          <w:sz w:val="28"/>
        </w:rPr>
        <w:t>(i)</w:t>
      </w:r>
      <w:r w:rsidR="00B11FAF" w:rsidRPr="00790F38">
        <w:rPr>
          <w:rFonts w:ascii="Times New Roman" w:eastAsia="標楷體" w:hAnsi="Times New Roman" w:cs="Times New Roman"/>
          <w:sz w:val="28"/>
        </w:rPr>
        <w:tab/>
      </w:r>
      <w:r w:rsidR="00EF7B76" w:rsidRPr="00790F38">
        <w:rPr>
          <w:rFonts w:ascii="Times New Roman" w:eastAsia="標楷體" w:hAnsi="Times New Roman" w:cs="Times New Roman"/>
          <w:sz w:val="28"/>
        </w:rPr>
        <w:t>估計之預期信用損失金額</w:t>
      </w:r>
      <w:r w:rsidR="00D46600" w:rsidRPr="00790F38">
        <w:rPr>
          <w:rFonts w:ascii="Times New Roman" w:eastAsia="標楷體" w:hAnsi="Times New Roman" w:cs="Times New Roman"/>
          <w:sz w:val="28"/>
        </w:rPr>
        <w:t>；及</w:t>
      </w:r>
    </w:p>
    <w:p w:rsidR="00EF7B76" w:rsidRPr="00790F38" w:rsidRDefault="00A13228" w:rsidP="00B11FAF">
      <w:pPr>
        <w:pStyle w:val="a7"/>
        <w:spacing w:line="500" w:lineRule="exact"/>
        <w:ind w:leftChars="709" w:left="2268" w:hangingChars="202" w:hanging="566"/>
        <w:rPr>
          <w:rFonts w:ascii="Times New Roman" w:eastAsia="標楷體" w:hAnsi="Times New Roman" w:cs="Times New Roman"/>
          <w:sz w:val="28"/>
        </w:rPr>
      </w:pPr>
      <w:r w:rsidRPr="00790F38">
        <w:rPr>
          <w:rFonts w:ascii="Times New Roman" w:eastAsia="標楷體" w:hAnsi="Times New Roman" w:cs="Times New Roman"/>
          <w:sz w:val="28"/>
        </w:rPr>
        <w:t>(ii)</w:t>
      </w:r>
      <w:r w:rsidR="005324AC" w:rsidRPr="00790F38">
        <w:rPr>
          <w:rFonts w:ascii="Times New Roman" w:eastAsia="標楷體" w:hAnsi="Times New Roman" w:cs="Times New Roman"/>
          <w:sz w:val="28"/>
          <w:szCs w:val="28"/>
        </w:rPr>
        <w:tab/>
      </w:r>
      <w:r w:rsidR="00EF7B76" w:rsidRPr="00790F38">
        <w:rPr>
          <w:rFonts w:ascii="Times New Roman" w:eastAsia="標楷體" w:hAnsi="Times New Roman" w:cs="Times New Roman"/>
          <w:kern w:val="0"/>
          <w:sz w:val="28"/>
        </w:rPr>
        <w:t>原始認列之金額，於適當時，減除依國際財務報導準則第</w:t>
      </w:r>
      <w:r w:rsidR="00EF7B76" w:rsidRPr="00790F38">
        <w:rPr>
          <w:rFonts w:ascii="Times New Roman" w:eastAsia="標楷體" w:hAnsi="Times New Roman" w:cs="Times New Roman"/>
          <w:kern w:val="0"/>
          <w:sz w:val="28"/>
        </w:rPr>
        <w:t>15</w:t>
      </w:r>
      <w:r w:rsidR="00EF7B76" w:rsidRPr="00790F38">
        <w:rPr>
          <w:rFonts w:ascii="Times New Roman" w:eastAsia="標楷體" w:hAnsi="Times New Roman" w:cs="Times New Roman"/>
          <w:kern w:val="0"/>
          <w:sz w:val="28"/>
        </w:rPr>
        <w:t>號</w:t>
      </w:r>
      <w:r w:rsidR="00D46600" w:rsidRPr="00790F38">
        <w:rPr>
          <w:rFonts w:ascii="Times New Roman" w:eastAsia="標楷體" w:hAnsi="Times New Roman" w:cs="Times New Roman"/>
          <w:kern w:val="0"/>
          <w:sz w:val="28"/>
        </w:rPr>
        <w:t>「客戶合約之收入」</w:t>
      </w:r>
      <w:r w:rsidR="005324AC" w:rsidRPr="00790F38">
        <w:rPr>
          <w:rFonts w:ascii="Times New Roman" w:eastAsia="標楷體" w:hAnsi="Times New Roman" w:cs="Times New Roman"/>
          <w:kern w:val="0"/>
          <w:sz w:val="28"/>
          <w:szCs w:val="28"/>
        </w:rPr>
        <w:t>（</w:t>
      </w:r>
      <w:r w:rsidR="005324AC" w:rsidRPr="00790F38">
        <w:rPr>
          <w:rFonts w:ascii="Times New Roman" w:eastAsia="標楷體" w:hAnsi="Times New Roman" w:cs="Times New Roman"/>
          <w:kern w:val="0"/>
          <w:sz w:val="28"/>
          <w:szCs w:val="28"/>
        </w:rPr>
        <w:t>IFRS 15</w:t>
      </w:r>
      <w:r w:rsidR="005324AC" w:rsidRPr="00790F38">
        <w:rPr>
          <w:rFonts w:ascii="Times New Roman" w:eastAsia="標楷體" w:hAnsi="Times New Roman" w:cs="Times New Roman"/>
          <w:kern w:val="0"/>
          <w:sz w:val="28"/>
          <w:szCs w:val="28"/>
        </w:rPr>
        <w:t>）</w:t>
      </w:r>
      <w:r w:rsidR="00EF7B76" w:rsidRPr="00790F38">
        <w:rPr>
          <w:rFonts w:ascii="Times New Roman" w:eastAsia="標楷體" w:hAnsi="Times New Roman" w:cs="Times New Roman"/>
          <w:kern w:val="0"/>
          <w:sz w:val="28"/>
        </w:rPr>
        <w:t>原則認列之累積收益金額。</w:t>
      </w:r>
    </w:p>
    <w:p w:rsidR="00D15E9F" w:rsidRPr="00790F38" w:rsidRDefault="00531724" w:rsidP="00EF7B76">
      <w:pPr>
        <w:pStyle w:val="a7"/>
        <w:spacing w:line="500" w:lineRule="exact"/>
        <w:ind w:leftChars="0" w:left="1687"/>
        <w:rPr>
          <w:rFonts w:ascii="Times New Roman" w:eastAsia="標楷體" w:hAnsi="Times New Roman" w:cs="Times New Roman"/>
          <w:sz w:val="28"/>
        </w:rPr>
      </w:pPr>
      <w:r w:rsidRPr="00790F38">
        <w:rPr>
          <w:rFonts w:ascii="Times New Roman" w:eastAsia="標楷體" w:hAnsi="Times New Roman" w:cs="Times New Roman"/>
          <w:sz w:val="28"/>
        </w:rPr>
        <w:t>當背書保證交易為常規</w:t>
      </w:r>
      <w:r w:rsidR="00825A10" w:rsidRPr="00790F38">
        <w:rPr>
          <w:rFonts w:ascii="Times New Roman" w:eastAsia="標楷體" w:hAnsi="Times New Roman" w:cs="Times New Roman"/>
          <w:sz w:val="28"/>
        </w:rPr>
        <w:t>交易且於交易初始時被保證人即支付足額保證費，則通常不會造成初始及後續預期信用損失之認列，此乃因為</w:t>
      </w:r>
      <w:r w:rsidR="0088064D" w:rsidRPr="00790F38">
        <w:rPr>
          <w:rFonts w:ascii="Times New Roman" w:eastAsia="標楷體" w:hAnsi="Times New Roman" w:cs="Times New Roman"/>
          <w:sz w:val="28"/>
          <w:szCs w:val="28"/>
        </w:rPr>
        <w:t>：</w:t>
      </w:r>
    </w:p>
    <w:p w:rsidR="00971A3A" w:rsidRPr="00790F38" w:rsidRDefault="00825A10">
      <w:pPr>
        <w:pStyle w:val="a7"/>
        <w:numPr>
          <w:ilvl w:val="0"/>
          <w:numId w:val="17"/>
        </w:numPr>
        <w:spacing w:line="500" w:lineRule="exact"/>
        <w:ind w:leftChars="800" w:left="2400"/>
        <w:rPr>
          <w:rFonts w:ascii="Times New Roman" w:eastAsia="標楷體" w:hAnsi="Times New Roman" w:cs="Times New Roman"/>
          <w:sz w:val="28"/>
        </w:rPr>
      </w:pPr>
      <w:r w:rsidRPr="00790F38">
        <w:rPr>
          <w:rFonts w:ascii="Times New Roman" w:eastAsia="標楷體" w:hAnsi="Times New Roman" w:cs="Times New Roman"/>
          <w:sz w:val="28"/>
        </w:rPr>
        <w:t>原始認列金額為此財務保證之公允價值，而該公允價值已反映當時之預期信用損失</w:t>
      </w:r>
    </w:p>
    <w:p w:rsidR="00971A3A" w:rsidRPr="00790F38" w:rsidRDefault="00825A10">
      <w:pPr>
        <w:pStyle w:val="a7"/>
        <w:numPr>
          <w:ilvl w:val="0"/>
          <w:numId w:val="17"/>
        </w:numPr>
        <w:spacing w:line="500" w:lineRule="exact"/>
        <w:ind w:leftChars="800" w:left="2400"/>
        <w:rPr>
          <w:rFonts w:ascii="Times New Roman" w:eastAsia="標楷體" w:hAnsi="Times New Roman" w:cs="Times New Roman"/>
          <w:sz w:val="28"/>
        </w:rPr>
      </w:pPr>
      <w:r w:rsidRPr="00790F38">
        <w:rPr>
          <w:rFonts w:ascii="Times New Roman" w:eastAsia="標楷體" w:hAnsi="Times New Roman" w:cs="Times New Roman"/>
          <w:sz w:val="28"/>
        </w:rPr>
        <w:t>被保證人如信用良好</w:t>
      </w:r>
      <w:r w:rsidR="00FA6285" w:rsidRPr="00790F38">
        <w:rPr>
          <w:rFonts w:ascii="Times New Roman" w:eastAsia="標楷體" w:hAnsi="Times New Roman" w:cs="Times New Roman"/>
          <w:sz w:val="28"/>
        </w:rPr>
        <w:t>，</w:t>
      </w:r>
      <w:r w:rsidRPr="00790F38">
        <w:rPr>
          <w:rFonts w:ascii="Times New Roman" w:eastAsia="標楷體" w:hAnsi="Times New Roman" w:cs="Times New Roman"/>
          <w:sz w:val="28"/>
        </w:rPr>
        <w:t>預期信用損失將隨時間經過而減少，如此預期信用損失將通常低於</w:t>
      </w:r>
      <w:r w:rsidR="00FA6285" w:rsidRPr="00790F38">
        <w:rPr>
          <w:rFonts w:ascii="Times New Roman" w:eastAsia="標楷體" w:hAnsi="Times New Roman" w:cs="Times New Roman"/>
          <w:kern w:val="0"/>
          <w:sz w:val="28"/>
        </w:rPr>
        <w:t>原始認列之金額</w:t>
      </w:r>
      <w:r w:rsidRPr="00790F38">
        <w:rPr>
          <w:rFonts w:ascii="Times New Roman" w:eastAsia="標楷體" w:hAnsi="Times New Roman" w:cs="Times New Roman"/>
          <w:kern w:val="0"/>
          <w:sz w:val="28"/>
        </w:rPr>
        <w:t>減除</w:t>
      </w:r>
      <w:r w:rsidR="005324AC" w:rsidRPr="00790F38">
        <w:rPr>
          <w:rFonts w:ascii="Times New Roman" w:eastAsia="標楷體" w:hAnsi="Times New Roman" w:cs="Times New Roman"/>
          <w:kern w:val="0"/>
          <w:sz w:val="28"/>
          <w:szCs w:val="28"/>
        </w:rPr>
        <w:t>IFRS 15</w:t>
      </w:r>
      <w:r w:rsidRPr="00790F38">
        <w:rPr>
          <w:rFonts w:ascii="Times New Roman" w:eastAsia="標楷體" w:hAnsi="Times New Roman" w:cs="Times New Roman"/>
          <w:kern w:val="0"/>
          <w:sz w:val="28"/>
        </w:rPr>
        <w:t>原則認列之累積收益後金額。</w:t>
      </w:r>
    </w:p>
    <w:p w:rsidR="00971A3A" w:rsidRPr="00790F38" w:rsidRDefault="00641B3A">
      <w:pPr>
        <w:spacing w:line="500" w:lineRule="exact"/>
        <w:ind w:left="1920"/>
        <w:rPr>
          <w:rFonts w:ascii="Times New Roman" w:eastAsia="標楷體" w:hAnsi="Times New Roman" w:cs="Times New Roman"/>
          <w:sz w:val="28"/>
        </w:rPr>
      </w:pPr>
      <w:r w:rsidRPr="00790F38">
        <w:rPr>
          <w:rFonts w:ascii="Times New Roman" w:eastAsia="標楷體" w:hAnsi="Times New Roman" w:cs="Times New Roman"/>
          <w:sz w:val="28"/>
        </w:rPr>
        <w:t>然而，如保證費非於合約初始即全額收取</w:t>
      </w:r>
      <w:r w:rsidR="00FA6285" w:rsidRPr="00790F38">
        <w:rPr>
          <w:rFonts w:ascii="Times New Roman" w:eastAsia="標楷體" w:hAnsi="Times New Roman" w:cs="Times New Roman"/>
          <w:sz w:val="28"/>
        </w:rPr>
        <w:t>，</w:t>
      </w:r>
      <w:r w:rsidRPr="00790F38">
        <w:rPr>
          <w:rFonts w:ascii="Times New Roman" w:eastAsia="標楷體" w:hAnsi="Times New Roman" w:cs="Times New Roman"/>
          <w:sz w:val="28"/>
        </w:rPr>
        <w:t>而係於保證期間逐期收取，則因其初始公允價值可能為零，後續評估時預期信用損失則可能高於</w:t>
      </w:r>
      <w:r w:rsidR="00FA6285" w:rsidRPr="00790F38">
        <w:rPr>
          <w:rFonts w:ascii="Times New Roman" w:eastAsia="標楷體" w:hAnsi="Times New Roman" w:cs="Times New Roman"/>
          <w:kern w:val="0"/>
          <w:sz w:val="28"/>
        </w:rPr>
        <w:t>原始認列之金額</w:t>
      </w:r>
      <w:r w:rsidRPr="00790F38">
        <w:rPr>
          <w:rFonts w:ascii="Times New Roman" w:eastAsia="標楷體" w:hAnsi="Times New Roman" w:cs="Times New Roman"/>
          <w:kern w:val="0"/>
          <w:sz w:val="28"/>
        </w:rPr>
        <w:t>減除依</w:t>
      </w:r>
      <w:r w:rsidR="005324AC" w:rsidRPr="00790F38">
        <w:rPr>
          <w:rFonts w:ascii="Times New Roman" w:eastAsia="標楷體" w:hAnsi="Times New Roman" w:cs="Times New Roman"/>
          <w:kern w:val="0"/>
          <w:sz w:val="28"/>
          <w:szCs w:val="28"/>
        </w:rPr>
        <w:t>IFRS 15</w:t>
      </w:r>
      <w:r w:rsidR="00FA6285" w:rsidRPr="00790F38">
        <w:rPr>
          <w:rFonts w:ascii="Times New Roman" w:eastAsia="標楷體" w:hAnsi="Times New Roman" w:cs="Times New Roman"/>
          <w:kern w:val="0"/>
          <w:sz w:val="28"/>
        </w:rPr>
        <w:t>原則認列</w:t>
      </w:r>
      <w:r w:rsidRPr="00790F38">
        <w:rPr>
          <w:rFonts w:ascii="Times New Roman" w:eastAsia="標楷體" w:hAnsi="Times New Roman" w:cs="Times New Roman"/>
          <w:kern w:val="0"/>
          <w:sz w:val="28"/>
        </w:rPr>
        <w:t>累積收益後之金額</w:t>
      </w:r>
      <w:r w:rsidR="00FA6285" w:rsidRPr="00790F38">
        <w:rPr>
          <w:rFonts w:ascii="Times New Roman" w:eastAsia="標楷體" w:hAnsi="Times New Roman" w:cs="Times New Roman"/>
          <w:kern w:val="0"/>
          <w:sz w:val="28"/>
        </w:rPr>
        <w:t>，</w:t>
      </w:r>
      <w:r w:rsidR="005D4D72" w:rsidRPr="00790F38">
        <w:rPr>
          <w:rFonts w:ascii="Times New Roman" w:eastAsia="標楷體" w:hAnsi="Times New Roman" w:cs="Times New Roman"/>
          <w:sz w:val="28"/>
        </w:rPr>
        <w:t>因是</w:t>
      </w:r>
      <w:r w:rsidRPr="00790F38">
        <w:rPr>
          <w:rFonts w:ascii="Times New Roman" w:eastAsia="標楷體" w:hAnsi="Times New Roman" w:cs="Times New Roman"/>
          <w:sz w:val="28"/>
        </w:rPr>
        <w:t>需依</w:t>
      </w:r>
      <w:r w:rsidRPr="00790F38">
        <w:rPr>
          <w:rFonts w:ascii="Times New Roman" w:eastAsia="標楷體" w:hAnsi="Times New Roman" w:cs="Times New Roman"/>
          <w:sz w:val="28"/>
        </w:rPr>
        <w:t>IFRS 9</w:t>
      </w:r>
      <w:r w:rsidRPr="00790F38">
        <w:rPr>
          <w:rFonts w:ascii="Times New Roman" w:eastAsia="標楷體" w:hAnsi="Times New Roman" w:cs="Times New Roman"/>
          <w:sz w:val="28"/>
        </w:rPr>
        <w:t>估計並認列預期信用損失。</w:t>
      </w:r>
      <w:r w:rsidR="008861B1" w:rsidRPr="00790F38">
        <w:rPr>
          <w:rFonts w:ascii="Times New Roman" w:eastAsia="標楷體" w:hAnsi="Times New Roman" w:cs="Times New Roman"/>
          <w:sz w:val="28"/>
        </w:rPr>
        <w:t>此外，如被保證人信用風險顯著增加，則亦會產生認列預期信用損失之情形。</w:t>
      </w:r>
    </w:p>
    <w:p w:rsidR="00EE2239" w:rsidRPr="00790F38" w:rsidRDefault="00EF7B76" w:rsidP="00EE2239">
      <w:pPr>
        <w:pStyle w:val="a7"/>
        <w:numPr>
          <w:ilvl w:val="0"/>
          <w:numId w:val="5"/>
        </w:numPr>
        <w:spacing w:line="500" w:lineRule="exact"/>
        <w:ind w:leftChars="0"/>
        <w:rPr>
          <w:rFonts w:ascii="Times New Roman" w:eastAsia="標楷體" w:hAnsi="Times New Roman" w:cs="Times New Roman"/>
          <w:b/>
          <w:sz w:val="32"/>
        </w:rPr>
      </w:pPr>
      <w:r w:rsidRPr="00790F38">
        <w:rPr>
          <w:rFonts w:ascii="Times New Roman" w:eastAsia="標楷體" w:hAnsi="Times New Roman" w:cs="Times New Roman"/>
          <w:b/>
          <w:sz w:val="32"/>
        </w:rPr>
        <w:t>預期信用損失</w:t>
      </w:r>
    </w:p>
    <w:p w:rsidR="00EF7B76" w:rsidRPr="00790F38" w:rsidRDefault="00EF7B76" w:rsidP="00EF7B76">
      <w:pPr>
        <w:pStyle w:val="a7"/>
        <w:numPr>
          <w:ilvl w:val="1"/>
          <w:numId w:val="5"/>
        </w:numPr>
        <w:spacing w:line="500" w:lineRule="exact"/>
        <w:ind w:leftChars="0"/>
        <w:rPr>
          <w:rFonts w:ascii="Times New Roman" w:eastAsia="標楷體" w:hAnsi="Times New Roman" w:cs="Times New Roman"/>
          <w:sz w:val="28"/>
        </w:rPr>
      </w:pPr>
      <w:r w:rsidRPr="00790F38">
        <w:rPr>
          <w:rFonts w:ascii="Times New Roman" w:eastAsia="標楷體" w:hAnsi="Times New Roman" w:cs="Times New Roman"/>
          <w:sz w:val="28"/>
        </w:rPr>
        <w:t>原則</w:t>
      </w:r>
      <w:r w:rsidR="00B11FAF" w:rsidRPr="00790F38">
        <w:rPr>
          <w:rFonts w:ascii="Times New Roman" w:eastAsia="標楷體" w:hAnsi="Times New Roman" w:cs="Times New Roman"/>
          <w:sz w:val="28"/>
        </w:rPr>
        <w:t>：</w:t>
      </w:r>
      <w:r w:rsidRPr="00790F38">
        <w:rPr>
          <w:rFonts w:ascii="Times New Roman" w:eastAsia="標楷體" w:hAnsi="Times New Roman" w:cs="Times New Roman"/>
          <w:sz w:val="28"/>
        </w:rPr>
        <w:t>背書保證如需估計預期信用損失，其與金融資產</w:t>
      </w:r>
      <w:r w:rsidR="00B11FAF" w:rsidRPr="00790F38">
        <w:rPr>
          <w:rFonts w:ascii="Times New Roman" w:eastAsia="標楷體" w:hAnsi="Times New Roman" w:cs="Times New Roman"/>
          <w:sz w:val="28"/>
        </w:rPr>
        <w:lastRenderedPageBreak/>
        <w:t>估計備抵損失之方式</w:t>
      </w:r>
      <w:r w:rsidRPr="00790F38">
        <w:rPr>
          <w:rFonts w:ascii="Times New Roman" w:eastAsia="標楷體" w:hAnsi="Times New Roman" w:cs="Times New Roman"/>
          <w:sz w:val="28"/>
        </w:rPr>
        <w:t>一致。</w:t>
      </w:r>
    </w:p>
    <w:p w:rsidR="00EF7B76" w:rsidRPr="00790F38" w:rsidRDefault="00EF7B76" w:rsidP="002C3279">
      <w:pPr>
        <w:pStyle w:val="a7"/>
        <w:numPr>
          <w:ilvl w:val="1"/>
          <w:numId w:val="5"/>
        </w:numPr>
        <w:spacing w:line="500" w:lineRule="exact"/>
        <w:ind w:leftChars="0"/>
        <w:rPr>
          <w:rFonts w:ascii="Times New Roman" w:eastAsia="標楷體" w:hAnsi="Times New Roman" w:cs="Times New Roman"/>
          <w:sz w:val="28"/>
        </w:rPr>
      </w:pPr>
      <w:r w:rsidRPr="00790F38">
        <w:rPr>
          <w:rFonts w:ascii="Times New Roman" w:eastAsia="標楷體" w:hAnsi="Times New Roman" w:cs="Times New Roman"/>
          <w:sz w:val="28"/>
        </w:rPr>
        <w:t>判定信用風險顯著增加</w:t>
      </w:r>
      <w:r w:rsidR="00B11FAF" w:rsidRPr="00790F38">
        <w:rPr>
          <w:rFonts w:ascii="Times New Roman" w:eastAsia="標楷體" w:hAnsi="Times New Roman" w:cs="Times New Roman"/>
          <w:sz w:val="28"/>
        </w:rPr>
        <w:t>：</w:t>
      </w:r>
      <w:r w:rsidR="00CD7335" w:rsidRPr="00790F38">
        <w:rPr>
          <w:rFonts w:ascii="Times New Roman" w:eastAsia="標楷體" w:hAnsi="Times New Roman" w:cs="Times New Roman"/>
          <w:sz w:val="28"/>
        </w:rPr>
        <w:t>企業需</w:t>
      </w:r>
      <w:r w:rsidR="00CD7335" w:rsidRPr="00790F38">
        <w:rPr>
          <w:rFonts w:ascii="Times New Roman" w:eastAsia="標楷體" w:hAnsi="Times New Roman" w:cs="Times New Roman"/>
          <w:kern w:val="0"/>
          <w:sz w:val="28"/>
        </w:rPr>
        <w:t>於每一</w:t>
      </w:r>
      <w:r w:rsidR="00B11FAF" w:rsidRPr="00790F38">
        <w:rPr>
          <w:rFonts w:ascii="Times New Roman" w:eastAsia="標楷體" w:hAnsi="Times New Roman" w:cs="Times New Roman"/>
          <w:kern w:val="0"/>
          <w:sz w:val="28"/>
        </w:rPr>
        <w:t>財務</w:t>
      </w:r>
      <w:r w:rsidR="00CD7335" w:rsidRPr="00790F38">
        <w:rPr>
          <w:rFonts w:ascii="Times New Roman" w:eastAsia="標楷體" w:hAnsi="Times New Roman" w:cs="Times New Roman"/>
          <w:kern w:val="0"/>
          <w:sz w:val="28"/>
        </w:rPr>
        <w:t>報導</w:t>
      </w:r>
      <w:r w:rsidR="00B11FAF" w:rsidRPr="00790F38">
        <w:rPr>
          <w:rFonts w:ascii="Times New Roman" w:eastAsia="標楷體" w:hAnsi="Times New Roman" w:cs="Times New Roman"/>
          <w:kern w:val="0"/>
          <w:sz w:val="28"/>
        </w:rPr>
        <w:t>期間結束</w:t>
      </w:r>
      <w:r w:rsidR="00CD7335" w:rsidRPr="00790F38">
        <w:rPr>
          <w:rFonts w:ascii="Times New Roman" w:eastAsia="標楷體" w:hAnsi="Times New Roman" w:cs="Times New Roman"/>
          <w:kern w:val="0"/>
          <w:sz w:val="28"/>
        </w:rPr>
        <w:t>日評估金融工具自原始認列後信用風險是否已顯著增加。依</w:t>
      </w:r>
      <w:r w:rsidR="00CD7335" w:rsidRPr="00790F38">
        <w:rPr>
          <w:rFonts w:ascii="Times New Roman" w:eastAsia="標楷體" w:hAnsi="Times New Roman" w:cs="Times New Roman"/>
          <w:kern w:val="0"/>
          <w:sz w:val="28"/>
        </w:rPr>
        <w:t>IFRS 9.5.5.6</w:t>
      </w:r>
      <w:r w:rsidR="00CD7335" w:rsidRPr="00790F38">
        <w:rPr>
          <w:rFonts w:ascii="Times New Roman" w:eastAsia="標楷體" w:hAnsi="Times New Roman" w:cs="Times New Roman"/>
          <w:kern w:val="0"/>
          <w:sz w:val="28"/>
        </w:rPr>
        <w:t>，對財務保證合約而言</w:t>
      </w:r>
      <w:r w:rsidR="002C3279" w:rsidRPr="00790F38">
        <w:rPr>
          <w:rFonts w:ascii="Times New Roman" w:eastAsia="標楷體" w:hAnsi="Times New Roman" w:cs="Times New Roman"/>
          <w:kern w:val="0"/>
          <w:sz w:val="28"/>
        </w:rPr>
        <w:t>，</w:t>
      </w:r>
      <w:r w:rsidR="00CD7335" w:rsidRPr="00790F38">
        <w:rPr>
          <w:rFonts w:ascii="Times New Roman" w:eastAsia="標楷體" w:hAnsi="Times New Roman" w:cs="Times New Roman"/>
          <w:kern w:val="0"/>
          <w:sz w:val="28"/>
        </w:rPr>
        <w:t>所謂原始認列之時點係指企業成為不可撤銷承諾之一方之日視為原始認列日。</w:t>
      </w:r>
      <w:r w:rsidR="009C2E85" w:rsidRPr="00790F38">
        <w:rPr>
          <w:rFonts w:ascii="Times New Roman" w:eastAsia="標楷體" w:hAnsi="Times New Roman" w:cs="Times New Roman"/>
          <w:kern w:val="0"/>
          <w:sz w:val="28"/>
        </w:rPr>
        <w:t>而依</w:t>
      </w:r>
      <w:r w:rsidR="009C2E85" w:rsidRPr="00790F38">
        <w:rPr>
          <w:rFonts w:ascii="Times New Roman" w:eastAsia="標楷體" w:hAnsi="Times New Roman" w:cs="Times New Roman"/>
          <w:kern w:val="0"/>
          <w:sz w:val="28"/>
        </w:rPr>
        <w:t>IFRS 9.B5.5.8</w:t>
      </w:r>
      <w:r w:rsidR="009C2E85" w:rsidRPr="00790F38">
        <w:rPr>
          <w:rFonts w:ascii="Times New Roman" w:eastAsia="標楷體" w:hAnsi="Times New Roman" w:cs="Times New Roman"/>
          <w:kern w:val="0"/>
          <w:sz w:val="28"/>
        </w:rPr>
        <w:t>，</w:t>
      </w:r>
      <w:r w:rsidR="002C3279" w:rsidRPr="00790F38">
        <w:rPr>
          <w:rFonts w:ascii="Times New Roman" w:eastAsia="標楷體" w:hAnsi="Times New Roman" w:cs="Times New Roman"/>
          <w:kern w:val="0"/>
          <w:sz w:val="28"/>
        </w:rPr>
        <w:t>判定信用風險是否顯著增加，</w:t>
      </w:r>
      <w:r w:rsidR="009C2E85" w:rsidRPr="00790F38">
        <w:rPr>
          <w:rFonts w:ascii="Times New Roman" w:eastAsia="標楷體" w:hAnsi="Times New Roman" w:cs="Times New Roman"/>
          <w:kern w:val="0"/>
          <w:sz w:val="28"/>
        </w:rPr>
        <w:t>企業</w:t>
      </w:r>
      <w:r w:rsidR="002C3279" w:rsidRPr="00790F38">
        <w:rPr>
          <w:rFonts w:ascii="Times New Roman" w:eastAsia="標楷體" w:hAnsi="Times New Roman" w:cs="Times New Roman"/>
          <w:kern w:val="0"/>
          <w:sz w:val="28"/>
        </w:rPr>
        <w:t>係</w:t>
      </w:r>
      <w:r w:rsidR="009C2E85" w:rsidRPr="00790F38">
        <w:rPr>
          <w:rFonts w:ascii="Times New Roman" w:eastAsia="標楷體" w:hAnsi="Times New Roman" w:cs="Times New Roman"/>
          <w:kern w:val="0"/>
          <w:sz w:val="28"/>
        </w:rPr>
        <w:t>考量該合約特定債務人違約之風險之變動。</w:t>
      </w:r>
    </w:p>
    <w:p w:rsidR="00723317" w:rsidRPr="00790F38" w:rsidRDefault="00BE09EE" w:rsidP="002C3279">
      <w:pPr>
        <w:pStyle w:val="a7"/>
        <w:numPr>
          <w:ilvl w:val="1"/>
          <w:numId w:val="5"/>
        </w:numPr>
        <w:spacing w:line="500" w:lineRule="exact"/>
        <w:ind w:leftChars="0"/>
        <w:rPr>
          <w:rFonts w:ascii="Times New Roman" w:eastAsia="標楷體" w:hAnsi="Times New Roman" w:cs="Times New Roman"/>
          <w:sz w:val="28"/>
        </w:rPr>
      </w:pPr>
      <w:r w:rsidRPr="00790F38">
        <w:rPr>
          <w:rFonts w:ascii="Times New Roman" w:eastAsia="標楷體" w:hAnsi="Times New Roman" w:cs="Times New Roman"/>
          <w:kern w:val="0"/>
          <w:sz w:val="28"/>
        </w:rPr>
        <w:t>預期信用損失之衡量</w:t>
      </w:r>
      <w:r w:rsidRPr="00790F38">
        <w:rPr>
          <w:rFonts w:ascii="Times New Roman" w:eastAsia="標楷體" w:hAnsi="Times New Roman" w:cs="Times New Roman"/>
          <w:kern w:val="0"/>
          <w:sz w:val="28"/>
        </w:rPr>
        <w:t>-</w:t>
      </w:r>
      <w:r w:rsidRPr="00790F38">
        <w:rPr>
          <w:rFonts w:ascii="Times New Roman" w:eastAsia="標楷體" w:hAnsi="Times New Roman" w:cs="Times New Roman"/>
          <w:kern w:val="0"/>
          <w:sz w:val="28"/>
        </w:rPr>
        <w:t>現金流量</w:t>
      </w:r>
      <w:r w:rsidR="00A3221B" w:rsidRPr="00790F38">
        <w:rPr>
          <w:rFonts w:ascii="Times New Roman" w:eastAsia="標楷體" w:hAnsi="Times New Roman" w:cs="Times New Roman"/>
          <w:kern w:val="0"/>
          <w:sz w:val="28"/>
        </w:rPr>
        <w:t>：</w:t>
      </w:r>
      <w:r w:rsidRPr="00790F38">
        <w:rPr>
          <w:rFonts w:ascii="Times New Roman" w:eastAsia="標楷體" w:hAnsi="Times New Roman" w:cs="Times New Roman"/>
          <w:kern w:val="0"/>
          <w:sz w:val="28"/>
        </w:rPr>
        <w:t>依</w:t>
      </w:r>
      <w:r w:rsidRPr="00790F38">
        <w:rPr>
          <w:rFonts w:ascii="Times New Roman" w:eastAsia="標楷體" w:hAnsi="Times New Roman" w:cs="Times New Roman"/>
          <w:kern w:val="0"/>
          <w:sz w:val="28"/>
        </w:rPr>
        <w:t xml:space="preserve">IFRS 9.B5.5.32 </w:t>
      </w:r>
      <w:r w:rsidRPr="00790F38">
        <w:rPr>
          <w:rFonts w:ascii="Times New Roman" w:eastAsia="標楷體" w:hAnsi="Times New Roman" w:cs="Times New Roman"/>
          <w:kern w:val="0"/>
          <w:sz w:val="28"/>
        </w:rPr>
        <w:t>對財務保證合約而言，企業僅於依被保證工具之條款有債務人違約時始須付款。因此，現金短收為就所發生信用損失歸墊持有人之預期支付減除企業預期自持有人、債務人或其他方收取之任何金額。若資產為完全保證，對財務保證合約之現金短收之估計將與對被保證資產之現金短收之估計一致。</w:t>
      </w:r>
    </w:p>
    <w:p w:rsidR="006802E2" w:rsidRPr="00790F38" w:rsidRDefault="006802E2" w:rsidP="002C3279">
      <w:pPr>
        <w:pStyle w:val="a7"/>
        <w:numPr>
          <w:ilvl w:val="1"/>
          <w:numId w:val="5"/>
        </w:numPr>
        <w:spacing w:line="500" w:lineRule="exact"/>
        <w:ind w:leftChars="0"/>
        <w:rPr>
          <w:rFonts w:ascii="Times New Roman" w:eastAsia="標楷體" w:hAnsi="Times New Roman" w:cs="Times New Roman"/>
          <w:sz w:val="28"/>
        </w:rPr>
      </w:pPr>
      <w:r w:rsidRPr="00790F38">
        <w:rPr>
          <w:rFonts w:ascii="Times New Roman" w:eastAsia="標楷體" w:hAnsi="Times New Roman" w:cs="Times New Roman"/>
          <w:kern w:val="0"/>
          <w:sz w:val="28"/>
        </w:rPr>
        <w:t>預期信用損失之衡量</w:t>
      </w:r>
      <w:r w:rsidRPr="00790F38">
        <w:rPr>
          <w:rFonts w:ascii="Times New Roman" w:eastAsia="標楷體" w:hAnsi="Times New Roman" w:cs="Times New Roman"/>
          <w:kern w:val="0"/>
          <w:sz w:val="28"/>
        </w:rPr>
        <w:t>-</w:t>
      </w:r>
      <w:r w:rsidRPr="00790F38">
        <w:rPr>
          <w:rFonts w:ascii="Times New Roman" w:eastAsia="標楷體" w:hAnsi="Times New Roman" w:cs="Times New Roman"/>
          <w:kern w:val="0"/>
          <w:sz w:val="28"/>
        </w:rPr>
        <w:t>衡量期間</w:t>
      </w:r>
      <w:r w:rsidR="00A3221B" w:rsidRPr="00790F38">
        <w:rPr>
          <w:rFonts w:ascii="Times New Roman" w:eastAsia="標楷體" w:hAnsi="Times New Roman" w:cs="Times New Roman"/>
          <w:kern w:val="0"/>
          <w:sz w:val="28"/>
        </w:rPr>
        <w:t>：</w:t>
      </w:r>
      <w:r w:rsidRPr="00790F38">
        <w:rPr>
          <w:rFonts w:ascii="Times New Roman" w:eastAsia="標楷體" w:hAnsi="Times New Roman" w:cs="Times New Roman"/>
          <w:kern w:val="0"/>
          <w:sz w:val="28"/>
        </w:rPr>
        <w:t>依</w:t>
      </w:r>
      <w:r w:rsidRPr="00790F38">
        <w:rPr>
          <w:rFonts w:ascii="Times New Roman" w:eastAsia="標楷體" w:hAnsi="Times New Roman" w:cs="Times New Roman"/>
          <w:kern w:val="0"/>
          <w:sz w:val="28"/>
        </w:rPr>
        <w:t>IFRS 9.B5.5.38</w:t>
      </w:r>
      <w:r w:rsidRPr="00790F38">
        <w:rPr>
          <w:rFonts w:ascii="Times New Roman" w:eastAsia="標楷體" w:hAnsi="Times New Roman" w:cs="Times New Roman"/>
          <w:kern w:val="0"/>
          <w:sz w:val="28"/>
        </w:rPr>
        <w:t>，衡量預期信用損失之最長期間應為企業暴露於信用風險之最長合約期間。對財務保證合約而言，為企業負有提供信用之現時合約義務之最長合約期間。</w:t>
      </w:r>
    </w:p>
    <w:p w:rsidR="006802E2" w:rsidRPr="00790F38" w:rsidRDefault="006802E2" w:rsidP="002C3279">
      <w:pPr>
        <w:pStyle w:val="a7"/>
        <w:numPr>
          <w:ilvl w:val="1"/>
          <w:numId w:val="5"/>
        </w:numPr>
        <w:spacing w:line="500" w:lineRule="exact"/>
        <w:ind w:leftChars="0"/>
        <w:rPr>
          <w:rFonts w:ascii="Times New Roman" w:eastAsia="標楷體" w:hAnsi="Times New Roman" w:cs="Times New Roman"/>
          <w:sz w:val="28"/>
        </w:rPr>
      </w:pPr>
      <w:r w:rsidRPr="00790F38">
        <w:rPr>
          <w:rFonts w:ascii="Times New Roman" w:eastAsia="標楷體" w:hAnsi="Times New Roman" w:cs="Times New Roman"/>
          <w:kern w:val="0"/>
          <w:sz w:val="28"/>
        </w:rPr>
        <w:t>預期信用損失之衡量</w:t>
      </w:r>
      <w:r w:rsidRPr="00790F38">
        <w:rPr>
          <w:rFonts w:ascii="Times New Roman" w:eastAsia="標楷體" w:hAnsi="Times New Roman" w:cs="Times New Roman"/>
          <w:kern w:val="0"/>
          <w:sz w:val="28"/>
        </w:rPr>
        <w:t>-</w:t>
      </w:r>
      <w:r w:rsidRPr="00790F38">
        <w:rPr>
          <w:rFonts w:ascii="Times New Roman" w:eastAsia="標楷體" w:hAnsi="Times New Roman" w:cs="Times New Roman"/>
          <w:kern w:val="0"/>
          <w:sz w:val="28"/>
        </w:rPr>
        <w:t>折現率</w:t>
      </w:r>
      <w:r w:rsidR="00A3221B" w:rsidRPr="00790F38">
        <w:rPr>
          <w:rFonts w:ascii="Times New Roman" w:eastAsia="標楷體" w:hAnsi="Times New Roman" w:cs="Times New Roman"/>
          <w:kern w:val="0"/>
          <w:sz w:val="28"/>
        </w:rPr>
        <w:t>：</w:t>
      </w:r>
      <w:r w:rsidRPr="00790F38">
        <w:rPr>
          <w:rFonts w:ascii="Times New Roman" w:eastAsia="標楷體" w:hAnsi="Times New Roman" w:cs="Times New Roman"/>
          <w:kern w:val="0"/>
          <w:sz w:val="28"/>
        </w:rPr>
        <w:t>依</w:t>
      </w:r>
      <w:r w:rsidRPr="00790F38">
        <w:rPr>
          <w:rFonts w:ascii="Times New Roman" w:eastAsia="標楷體" w:hAnsi="Times New Roman" w:cs="Times New Roman"/>
          <w:kern w:val="0"/>
          <w:sz w:val="28"/>
        </w:rPr>
        <w:t xml:space="preserve">IFRS 9.B5.5.48 </w:t>
      </w:r>
      <w:r w:rsidRPr="00790F38">
        <w:rPr>
          <w:rFonts w:ascii="Times New Roman" w:eastAsia="標楷體" w:hAnsi="Times New Roman" w:cs="Times New Roman"/>
          <w:kern w:val="0"/>
          <w:sz w:val="28"/>
        </w:rPr>
        <w:t>財務保證合約之預期信用損失應適用反映對貨幣時間價值及其現金流量特定風險</w:t>
      </w:r>
      <w:r w:rsidR="00886B28" w:rsidRPr="00790F38">
        <w:rPr>
          <w:rFonts w:ascii="Times New Roman" w:eastAsia="標楷體" w:hAnsi="Times New Roman" w:cs="Times New Roman"/>
          <w:kern w:val="0"/>
          <w:sz w:val="28"/>
          <w:szCs w:val="28"/>
        </w:rPr>
        <w:t>（</w:t>
      </w:r>
      <w:r w:rsidRPr="00790F38">
        <w:rPr>
          <w:rFonts w:ascii="Times New Roman" w:eastAsia="標楷體" w:hAnsi="Times New Roman" w:cs="Times New Roman"/>
          <w:kern w:val="0"/>
          <w:sz w:val="28"/>
          <w:szCs w:val="28"/>
        </w:rPr>
        <w:t>但僅限</w:t>
      </w:r>
      <w:r w:rsidR="008D599E" w:rsidRPr="00790F38">
        <w:rPr>
          <w:rFonts w:ascii="Times New Roman" w:eastAsia="標楷體" w:hAnsi="Times New Roman" w:cs="Times New Roman" w:hint="eastAsia"/>
          <w:kern w:val="0"/>
          <w:sz w:val="28"/>
          <w:szCs w:val="28"/>
        </w:rPr>
        <w:t>於</w:t>
      </w:r>
      <w:r w:rsidRPr="00790F38">
        <w:rPr>
          <w:rFonts w:ascii="Times New Roman" w:eastAsia="標楷體" w:hAnsi="Times New Roman" w:cs="Times New Roman"/>
          <w:kern w:val="0"/>
          <w:sz w:val="28"/>
          <w:szCs w:val="28"/>
        </w:rPr>
        <w:t>藉由調整折現率而非</w:t>
      </w:r>
      <w:r w:rsidR="00886B28" w:rsidRPr="00790F38">
        <w:rPr>
          <w:rFonts w:ascii="Times New Roman" w:eastAsia="標楷體" w:hAnsi="Times New Roman" w:cs="Times New Roman"/>
          <w:kern w:val="0"/>
          <w:sz w:val="28"/>
          <w:szCs w:val="28"/>
        </w:rPr>
        <w:t>調整</w:t>
      </w:r>
      <w:r w:rsidRPr="00790F38">
        <w:rPr>
          <w:rFonts w:ascii="Times New Roman" w:eastAsia="標楷體" w:hAnsi="Times New Roman" w:cs="Times New Roman"/>
          <w:kern w:val="0"/>
          <w:sz w:val="28"/>
          <w:szCs w:val="28"/>
        </w:rPr>
        <w:t>被折現之現金短收而考量</w:t>
      </w:r>
      <w:r w:rsidR="00886B28" w:rsidRPr="00790F38">
        <w:rPr>
          <w:rFonts w:ascii="Times New Roman" w:eastAsia="標楷體" w:hAnsi="Times New Roman" w:cs="Times New Roman"/>
          <w:kern w:val="0"/>
          <w:sz w:val="28"/>
          <w:szCs w:val="28"/>
        </w:rPr>
        <w:t>之風險）</w:t>
      </w:r>
      <w:r w:rsidR="00886B28" w:rsidRPr="00790F38">
        <w:rPr>
          <w:rFonts w:ascii="Times New Roman" w:eastAsia="標楷體" w:hAnsi="Times New Roman" w:cs="Times New Roman"/>
          <w:kern w:val="0"/>
          <w:sz w:val="28"/>
        </w:rPr>
        <w:t>之現時市場評估之折現率折現</w:t>
      </w:r>
      <w:r w:rsidRPr="00790F38">
        <w:rPr>
          <w:rFonts w:ascii="Times New Roman" w:eastAsia="標楷體" w:hAnsi="Times New Roman" w:cs="Times New Roman"/>
          <w:kern w:val="0"/>
          <w:sz w:val="28"/>
        </w:rPr>
        <w:t>。</w:t>
      </w:r>
    </w:p>
    <w:p w:rsidR="00B94365" w:rsidRPr="00790F38" w:rsidRDefault="00E230DD" w:rsidP="00B94365">
      <w:pPr>
        <w:spacing w:line="500" w:lineRule="exact"/>
        <w:rPr>
          <w:rFonts w:ascii="Times New Roman" w:eastAsia="標楷體" w:hAnsi="Times New Roman" w:cs="Times New Roman"/>
          <w:sz w:val="28"/>
        </w:rPr>
      </w:pPr>
      <w:r w:rsidRPr="00790F38">
        <w:rPr>
          <w:rFonts w:ascii="Times New Roman" w:eastAsia="標楷體" w:hAnsi="Times New Roman" w:cs="Times New Roman"/>
          <w:sz w:val="28"/>
        </w:rPr>
        <w:t>釋例</w:t>
      </w:r>
      <w:r w:rsidR="0071326D" w:rsidRPr="00790F38">
        <w:rPr>
          <w:rFonts w:ascii="Times New Roman" w:eastAsia="標楷體" w:hAnsi="Times New Roman" w:cs="Times New Roman"/>
          <w:sz w:val="28"/>
        </w:rPr>
        <w:t>：</w:t>
      </w:r>
    </w:p>
    <w:p w:rsidR="00B94365" w:rsidRPr="00790F38" w:rsidRDefault="00E230DD" w:rsidP="0026388B">
      <w:pPr>
        <w:spacing w:line="500" w:lineRule="exact"/>
        <w:ind w:firstLineChars="202" w:firstLine="566"/>
        <w:rPr>
          <w:rFonts w:ascii="Times New Roman" w:eastAsia="標楷體" w:hAnsi="Times New Roman" w:cs="Times New Roman"/>
          <w:sz w:val="28"/>
        </w:rPr>
      </w:pPr>
      <w:r w:rsidRPr="00790F38">
        <w:rPr>
          <w:rFonts w:ascii="Times New Roman" w:eastAsia="標楷體" w:hAnsi="Times New Roman" w:cs="Times New Roman"/>
          <w:sz w:val="28"/>
        </w:rPr>
        <w:t>甲公司於</w:t>
      </w:r>
      <w:r w:rsidRPr="00790F38">
        <w:rPr>
          <w:rFonts w:ascii="Times New Roman" w:eastAsia="標楷體" w:hAnsi="Times New Roman" w:cs="Times New Roman"/>
          <w:sz w:val="28"/>
        </w:rPr>
        <w:t>2018/</w:t>
      </w:r>
      <w:r w:rsidR="005C34A1" w:rsidRPr="00790F38">
        <w:rPr>
          <w:rFonts w:ascii="Times New Roman" w:eastAsia="標楷體" w:hAnsi="Times New Roman" w:cs="Times New Roman"/>
          <w:sz w:val="28"/>
        </w:rPr>
        <w:t>1</w:t>
      </w:r>
      <w:r w:rsidR="00531724" w:rsidRPr="00790F38">
        <w:rPr>
          <w:rFonts w:ascii="Times New Roman" w:eastAsia="標楷體" w:hAnsi="Times New Roman" w:cs="Times New Roman"/>
          <w:sz w:val="28"/>
        </w:rPr>
        <w:t>0</w:t>
      </w:r>
      <w:r w:rsidRPr="00790F38">
        <w:rPr>
          <w:rFonts w:ascii="Times New Roman" w:eastAsia="標楷體" w:hAnsi="Times New Roman" w:cs="Times New Roman"/>
          <w:sz w:val="28"/>
        </w:rPr>
        <w:t>/1</w:t>
      </w:r>
      <w:r w:rsidRPr="00790F38">
        <w:rPr>
          <w:rFonts w:ascii="Times New Roman" w:eastAsia="標楷體" w:hAnsi="Times New Roman" w:cs="Times New Roman"/>
          <w:sz w:val="28"/>
        </w:rPr>
        <w:t>為</w:t>
      </w:r>
      <w:r w:rsidR="006D419B" w:rsidRPr="00790F38">
        <w:rPr>
          <w:rFonts w:ascii="Times New Roman" w:eastAsia="標楷體" w:hAnsi="Times New Roman" w:cs="Times New Roman"/>
          <w:sz w:val="28"/>
        </w:rPr>
        <w:t>非關係人乙</w:t>
      </w:r>
      <w:r w:rsidRPr="00790F38">
        <w:rPr>
          <w:rFonts w:ascii="Times New Roman" w:eastAsia="標楷體" w:hAnsi="Times New Roman" w:cs="Times New Roman"/>
          <w:sz w:val="28"/>
        </w:rPr>
        <w:t>公司向銀行借款</w:t>
      </w:r>
      <w:r w:rsidR="004E670E" w:rsidRPr="00790F38">
        <w:rPr>
          <w:rFonts w:ascii="Times New Roman" w:eastAsia="標楷體" w:hAnsi="Times New Roman" w:cs="Times New Roman"/>
          <w:sz w:val="28"/>
        </w:rPr>
        <w:t>之</w:t>
      </w:r>
      <w:r w:rsidR="004E670E" w:rsidRPr="00790F38">
        <w:rPr>
          <w:rFonts w:ascii="Times New Roman" w:eastAsia="標楷體" w:hAnsi="Times New Roman" w:cs="Times New Roman"/>
          <w:sz w:val="28"/>
        </w:rPr>
        <w:t>5,000</w:t>
      </w:r>
      <w:r w:rsidR="000F5B38" w:rsidRPr="00790F38">
        <w:rPr>
          <w:rFonts w:ascii="Times New Roman" w:eastAsia="標楷體" w:hAnsi="Times New Roman" w:cs="Times New Roman"/>
          <w:sz w:val="28"/>
          <w:szCs w:val="28"/>
        </w:rPr>
        <w:t>千</w:t>
      </w:r>
      <w:r w:rsidR="000F5B38" w:rsidRPr="00790F38">
        <w:rPr>
          <w:rFonts w:ascii="Times New Roman" w:eastAsia="標楷體" w:hAnsi="Times New Roman" w:cs="Times New Roman"/>
          <w:sz w:val="28"/>
        </w:rPr>
        <w:t>元</w:t>
      </w:r>
      <w:r w:rsidRPr="00790F38">
        <w:rPr>
          <w:rFonts w:ascii="Times New Roman" w:eastAsia="標楷體" w:hAnsi="Times New Roman" w:cs="Times New Roman"/>
          <w:sz w:val="28"/>
        </w:rPr>
        <w:t>而出具保證函。</w:t>
      </w:r>
      <w:r w:rsidR="00B9302B" w:rsidRPr="00790F38">
        <w:rPr>
          <w:rFonts w:ascii="Times New Roman" w:eastAsia="標楷體" w:hAnsi="Times New Roman" w:cs="Times New Roman"/>
          <w:sz w:val="28"/>
        </w:rPr>
        <w:t>保證費係</w:t>
      </w:r>
      <w:r w:rsidR="004E670E" w:rsidRPr="00790F38">
        <w:rPr>
          <w:rFonts w:ascii="Times New Roman" w:eastAsia="標楷體" w:hAnsi="Times New Roman" w:cs="Times New Roman"/>
          <w:sz w:val="28"/>
        </w:rPr>
        <w:t>依</w:t>
      </w:r>
      <w:r w:rsidR="00B9302B" w:rsidRPr="00790F38">
        <w:rPr>
          <w:rFonts w:ascii="Times New Roman" w:eastAsia="標楷體" w:hAnsi="Times New Roman" w:cs="Times New Roman"/>
          <w:sz w:val="28"/>
        </w:rPr>
        <w:t>乙公司借款金額</w:t>
      </w:r>
      <w:r w:rsidR="004927BB" w:rsidRPr="00790F38">
        <w:rPr>
          <w:rFonts w:ascii="Times New Roman" w:eastAsia="標楷體" w:hAnsi="Times New Roman" w:cs="Times New Roman"/>
          <w:sz w:val="28"/>
        </w:rPr>
        <w:t>及借款期間</w:t>
      </w:r>
      <w:r w:rsidR="00B9302B" w:rsidRPr="00790F38">
        <w:rPr>
          <w:rFonts w:ascii="Times New Roman" w:eastAsia="標楷體" w:hAnsi="Times New Roman" w:cs="Times New Roman"/>
          <w:sz w:val="28"/>
        </w:rPr>
        <w:t>以年利率</w:t>
      </w:r>
      <w:r w:rsidR="00B9302B" w:rsidRPr="00790F38">
        <w:rPr>
          <w:rFonts w:ascii="Times New Roman" w:eastAsia="標楷體" w:hAnsi="Times New Roman" w:cs="Times New Roman"/>
          <w:sz w:val="28"/>
        </w:rPr>
        <w:lastRenderedPageBreak/>
        <w:t>0.5%</w:t>
      </w:r>
      <w:r w:rsidR="00B9302B" w:rsidRPr="00790F38">
        <w:rPr>
          <w:rFonts w:ascii="Times New Roman" w:eastAsia="標楷體" w:hAnsi="Times New Roman" w:cs="Times New Roman"/>
          <w:sz w:val="28"/>
        </w:rPr>
        <w:t>計算，並於</w:t>
      </w:r>
      <w:r w:rsidR="00F04411" w:rsidRPr="00790F38">
        <w:rPr>
          <w:rFonts w:ascii="Times New Roman" w:eastAsia="標楷體" w:hAnsi="Times New Roman" w:cs="Times New Roman"/>
          <w:sz w:val="28"/>
          <w:szCs w:val="28"/>
        </w:rPr>
        <w:t>出具</w:t>
      </w:r>
      <w:r w:rsidR="004E670E" w:rsidRPr="00790F38">
        <w:rPr>
          <w:rFonts w:ascii="Times New Roman" w:eastAsia="標楷體" w:hAnsi="Times New Roman" w:cs="Times New Roman"/>
          <w:sz w:val="28"/>
        </w:rPr>
        <w:t>保證</w:t>
      </w:r>
      <w:r w:rsidR="00F04411" w:rsidRPr="00790F38">
        <w:rPr>
          <w:rFonts w:ascii="Times New Roman" w:eastAsia="標楷體" w:hAnsi="Times New Roman" w:cs="Times New Roman"/>
          <w:sz w:val="28"/>
          <w:szCs w:val="28"/>
        </w:rPr>
        <w:t>函</w:t>
      </w:r>
      <w:r w:rsidR="004927BB" w:rsidRPr="00790F38">
        <w:rPr>
          <w:rFonts w:ascii="Times New Roman" w:eastAsia="標楷體" w:hAnsi="Times New Roman" w:cs="Times New Roman"/>
          <w:sz w:val="28"/>
        </w:rPr>
        <w:t>當時一次</w:t>
      </w:r>
      <w:r w:rsidR="004E670E" w:rsidRPr="00790F38">
        <w:rPr>
          <w:rFonts w:ascii="Times New Roman" w:eastAsia="標楷體" w:hAnsi="Times New Roman" w:cs="Times New Roman"/>
          <w:sz w:val="28"/>
        </w:rPr>
        <w:t>收取保證費。</w:t>
      </w:r>
      <w:r w:rsidR="006D419B" w:rsidRPr="00790F38">
        <w:rPr>
          <w:rFonts w:ascii="Times New Roman" w:eastAsia="標楷體" w:hAnsi="Times New Roman" w:cs="Times New Roman"/>
          <w:sz w:val="28"/>
        </w:rPr>
        <w:t>乙</w:t>
      </w:r>
      <w:r w:rsidRPr="00790F38">
        <w:rPr>
          <w:rFonts w:ascii="Times New Roman" w:eastAsia="標楷體" w:hAnsi="Times New Roman" w:cs="Times New Roman"/>
          <w:sz w:val="28"/>
        </w:rPr>
        <w:t>公司</w:t>
      </w:r>
      <w:r w:rsidR="004E670E" w:rsidRPr="00790F38">
        <w:rPr>
          <w:rFonts w:ascii="Times New Roman" w:eastAsia="標楷體" w:hAnsi="Times New Roman" w:cs="Times New Roman"/>
          <w:sz w:val="28"/>
        </w:rPr>
        <w:t>之</w:t>
      </w:r>
      <w:r w:rsidRPr="00790F38">
        <w:rPr>
          <w:rFonts w:ascii="Times New Roman" w:eastAsia="標楷體" w:hAnsi="Times New Roman" w:cs="Times New Roman"/>
          <w:sz w:val="28"/>
        </w:rPr>
        <w:t>借款年利率為</w:t>
      </w:r>
      <w:r w:rsidR="005C34A1" w:rsidRPr="00790F38">
        <w:rPr>
          <w:rFonts w:ascii="Times New Roman" w:eastAsia="標楷體" w:hAnsi="Times New Roman" w:cs="Times New Roman"/>
          <w:sz w:val="28"/>
        </w:rPr>
        <w:t>1.8</w:t>
      </w:r>
      <w:r w:rsidRPr="00790F38">
        <w:rPr>
          <w:rFonts w:ascii="Times New Roman" w:eastAsia="標楷體" w:hAnsi="Times New Roman" w:cs="Times New Roman"/>
          <w:sz w:val="28"/>
        </w:rPr>
        <w:t>%</w:t>
      </w:r>
      <w:r w:rsidRPr="00790F38">
        <w:rPr>
          <w:rFonts w:ascii="Times New Roman" w:eastAsia="標楷體" w:hAnsi="Times New Roman" w:cs="Times New Roman"/>
          <w:sz w:val="28"/>
        </w:rPr>
        <w:t>，借款期間為</w:t>
      </w:r>
      <w:r w:rsidR="00FE708C" w:rsidRPr="00790F38">
        <w:rPr>
          <w:rFonts w:ascii="Times New Roman" w:eastAsia="標楷體" w:hAnsi="Times New Roman" w:cs="Times New Roman"/>
          <w:sz w:val="28"/>
        </w:rPr>
        <w:t>9</w:t>
      </w:r>
      <w:r w:rsidR="00FE708C" w:rsidRPr="00790F38">
        <w:rPr>
          <w:rFonts w:ascii="Times New Roman" w:eastAsia="標楷體" w:hAnsi="Times New Roman" w:cs="Times New Roman"/>
          <w:sz w:val="28"/>
        </w:rPr>
        <w:t>個月，</w:t>
      </w:r>
      <w:r w:rsidR="00F04411" w:rsidRPr="00790F38">
        <w:rPr>
          <w:rFonts w:ascii="Times New Roman" w:eastAsia="標楷體" w:hAnsi="Times New Roman" w:cs="Times New Roman"/>
          <w:sz w:val="28"/>
          <w:szCs w:val="28"/>
        </w:rPr>
        <w:t>乙公司按月支付利息</w:t>
      </w:r>
      <w:r w:rsidR="00FE708C" w:rsidRPr="00790F38">
        <w:rPr>
          <w:rFonts w:ascii="Times New Roman" w:eastAsia="標楷體" w:hAnsi="Times New Roman" w:cs="Times New Roman"/>
          <w:sz w:val="28"/>
        </w:rPr>
        <w:t>。</w:t>
      </w:r>
      <w:r w:rsidRPr="00790F38">
        <w:rPr>
          <w:rFonts w:ascii="Times New Roman" w:eastAsia="標楷體" w:hAnsi="Times New Roman" w:cs="Times New Roman"/>
          <w:sz w:val="28"/>
        </w:rPr>
        <w:t>於</w:t>
      </w:r>
      <w:r w:rsidR="0088064D" w:rsidRPr="00790F38">
        <w:rPr>
          <w:rFonts w:ascii="Times New Roman" w:eastAsia="標楷體" w:hAnsi="Times New Roman" w:cs="Times New Roman"/>
          <w:sz w:val="28"/>
        </w:rPr>
        <w:t>2018/12/31</w:t>
      </w:r>
      <w:r w:rsidRPr="00790F38">
        <w:rPr>
          <w:rFonts w:ascii="Times New Roman" w:eastAsia="標楷體" w:hAnsi="Times New Roman" w:cs="Times New Roman"/>
          <w:sz w:val="28"/>
        </w:rPr>
        <w:t>甲公司評估</w:t>
      </w:r>
      <w:r w:rsidR="006D419B" w:rsidRPr="00790F38">
        <w:rPr>
          <w:rFonts w:ascii="Times New Roman" w:eastAsia="標楷體" w:hAnsi="Times New Roman" w:cs="Times New Roman"/>
          <w:sz w:val="28"/>
        </w:rPr>
        <w:t>乙</w:t>
      </w:r>
      <w:r w:rsidRPr="00790F38">
        <w:rPr>
          <w:rFonts w:ascii="Times New Roman" w:eastAsia="標楷體" w:hAnsi="Times New Roman" w:cs="Times New Roman"/>
          <w:sz w:val="28"/>
        </w:rPr>
        <w:t>公司之財務狀況及違約風險後認為相較於</w:t>
      </w:r>
      <w:r w:rsidRPr="00790F38">
        <w:rPr>
          <w:rFonts w:ascii="Times New Roman" w:eastAsia="標楷體" w:hAnsi="Times New Roman" w:cs="Times New Roman"/>
          <w:sz w:val="28"/>
        </w:rPr>
        <w:t>2018/1</w:t>
      </w:r>
      <w:r w:rsidR="00FE708C" w:rsidRPr="00790F38">
        <w:rPr>
          <w:rFonts w:ascii="Times New Roman" w:eastAsia="標楷體" w:hAnsi="Times New Roman" w:cs="Times New Roman"/>
          <w:sz w:val="28"/>
        </w:rPr>
        <w:t>0</w:t>
      </w:r>
      <w:r w:rsidRPr="00790F38">
        <w:rPr>
          <w:rFonts w:ascii="Times New Roman" w:eastAsia="標楷體" w:hAnsi="Times New Roman" w:cs="Times New Roman"/>
          <w:sz w:val="28"/>
        </w:rPr>
        <w:t>/1</w:t>
      </w:r>
      <w:r w:rsidRPr="00790F38">
        <w:rPr>
          <w:rFonts w:ascii="Times New Roman" w:eastAsia="標楷體" w:hAnsi="Times New Roman" w:cs="Times New Roman"/>
          <w:sz w:val="28"/>
        </w:rPr>
        <w:t>，</w:t>
      </w:r>
      <w:r w:rsidR="006D419B" w:rsidRPr="00790F38">
        <w:rPr>
          <w:rFonts w:ascii="Times New Roman" w:eastAsia="標楷體" w:hAnsi="Times New Roman" w:cs="Times New Roman"/>
          <w:sz w:val="28"/>
        </w:rPr>
        <w:t>乙</w:t>
      </w:r>
      <w:r w:rsidRPr="00790F38">
        <w:rPr>
          <w:rFonts w:ascii="Times New Roman" w:eastAsia="標楷體" w:hAnsi="Times New Roman" w:cs="Times New Roman"/>
          <w:sz w:val="28"/>
        </w:rPr>
        <w:t>公司信用風險已顯著增加，估計</w:t>
      </w:r>
      <w:r w:rsidR="006D419B" w:rsidRPr="00790F38">
        <w:rPr>
          <w:rFonts w:ascii="Times New Roman" w:eastAsia="標楷體" w:hAnsi="Times New Roman" w:cs="Times New Roman"/>
          <w:sz w:val="28"/>
        </w:rPr>
        <w:t>乙</w:t>
      </w:r>
      <w:r w:rsidRPr="00790F38">
        <w:rPr>
          <w:rFonts w:ascii="Times New Roman" w:eastAsia="標楷體" w:hAnsi="Times New Roman" w:cs="Times New Roman"/>
          <w:sz w:val="28"/>
        </w:rPr>
        <w:t>公司可能有</w:t>
      </w:r>
      <w:r w:rsidRPr="00790F38">
        <w:rPr>
          <w:rFonts w:ascii="Times New Roman" w:eastAsia="標楷體" w:hAnsi="Times New Roman" w:cs="Times New Roman"/>
          <w:sz w:val="28"/>
        </w:rPr>
        <w:t>50%</w:t>
      </w:r>
      <w:r w:rsidRPr="00790F38">
        <w:rPr>
          <w:rFonts w:ascii="Times New Roman" w:eastAsia="標楷體" w:hAnsi="Times New Roman" w:cs="Times New Roman"/>
          <w:sz w:val="28"/>
        </w:rPr>
        <w:t>之機率未來於借款到期時無法償付本息</w:t>
      </w:r>
      <w:r w:rsidR="00847F86" w:rsidRPr="00790F38">
        <w:rPr>
          <w:rStyle w:val="af4"/>
          <w:rFonts w:ascii="Times New Roman" w:eastAsia="標楷體" w:hAnsi="Times New Roman" w:cs="Times New Roman"/>
          <w:sz w:val="28"/>
        </w:rPr>
        <w:footnoteReference w:id="2"/>
      </w:r>
      <w:r w:rsidR="00520F19" w:rsidRPr="00790F38">
        <w:rPr>
          <w:rFonts w:ascii="Times New Roman" w:eastAsia="標楷體" w:hAnsi="Times New Roman" w:cs="Times New Roman"/>
          <w:sz w:val="28"/>
        </w:rPr>
        <w:t>。</w:t>
      </w:r>
      <w:r w:rsidRPr="00790F38">
        <w:rPr>
          <w:rFonts w:ascii="Times New Roman" w:eastAsia="標楷體" w:hAnsi="Times New Roman" w:cs="Times New Roman"/>
          <w:sz w:val="28"/>
        </w:rPr>
        <w:t>2018/12/31</w:t>
      </w:r>
      <w:r w:rsidR="00F04411" w:rsidRPr="00790F38">
        <w:rPr>
          <w:rFonts w:ascii="Times New Roman" w:eastAsia="標楷體" w:hAnsi="Times New Roman" w:cs="Times New Roman"/>
          <w:sz w:val="28"/>
          <w:szCs w:val="28"/>
        </w:rPr>
        <w:t>反映貨幣時間價值</w:t>
      </w:r>
      <w:r w:rsidR="00F04411" w:rsidRPr="00790F38">
        <w:rPr>
          <w:rFonts w:ascii="Times New Roman" w:eastAsia="標楷體" w:hAnsi="Times New Roman" w:cs="Times New Roman"/>
          <w:kern w:val="0"/>
          <w:sz w:val="28"/>
          <w:szCs w:val="28"/>
        </w:rPr>
        <w:t>及此借款現金流量特定風險</w:t>
      </w:r>
      <w:r w:rsidR="003E0F14" w:rsidRPr="00790F38">
        <w:rPr>
          <w:rFonts w:ascii="Times New Roman" w:eastAsia="標楷體" w:hAnsi="Times New Roman" w:cs="Times New Roman" w:hint="eastAsia"/>
          <w:sz w:val="28"/>
          <w:szCs w:val="28"/>
        </w:rPr>
        <w:t>之</w:t>
      </w:r>
      <w:r w:rsidR="003E0F14" w:rsidRPr="00790F38">
        <w:rPr>
          <w:rFonts w:ascii="Times New Roman" w:eastAsia="標楷體" w:hAnsi="Times New Roman" w:cs="Times New Roman" w:hint="eastAsia"/>
          <w:kern w:val="0"/>
          <w:sz w:val="28"/>
        </w:rPr>
        <w:t>現時市場評估</w:t>
      </w:r>
      <w:r w:rsidR="00F04411" w:rsidRPr="00790F38">
        <w:rPr>
          <w:rFonts w:ascii="Times New Roman" w:eastAsia="標楷體" w:hAnsi="Times New Roman" w:cs="Times New Roman"/>
          <w:kern w:val="0"/>
          <w:sz w:val="28"/>
          <w:szCs w:val="28"/>
        </w:rPr>
        <w:t>之市場</w:t>
      </w:r>
      <w:r w:rsidRPr="00790F38">
        <w:rPr>
          <w:rFonts w:ascii="Times New Roman" w:eastAsia="標楷體" w:hAnsi="Times New Roman" w:cs="Times New Roman"/>
          <w:sz w:val="28"/>
        </w:rPr>
        <w:t>利率為</w:t>
      </w:r>
      <w:r w:rsidR="00F6549D" w:rsidRPr="00790F38">
        <w:rPr>
          <w:rFonts w:ascii="Times New Roman" w:eastAsia="標楷體" w:hAnsi="Times New Roman" w:cs="Times New Roman"/>
          <w:sz w:val="28"/>
          <w:szCs w:val="28"/>
        </w:rPr>
        <w:t>5</w:t>
      </w:r>
      <w:r w:rsidRPr="00790F38">
        <w:rPr>
          <w:rFonts w:ascii="Times New Roman" w:eastAsia="標楷體" w:hAnsi="Times New Roman" w:cs="Times New Roman"/>
          <w:sz w:val="28"/>
        </w:rPr>
        <w:t>%</w:t>
      </w:r>
      <w:r w:rsidRPr="00790F38">
        <w:rPr>
          <w:rFonts w:ascii="Times New Roman" w:eastAsia="標楷體" w:hAnsi="Times New Roman" w:cs="Times New Roman"/>
          <w:sz w:val="28"/>
        </w:rPr>
        <w:t>。</w:t>
      </w:r>
    </w:p>
    <w:p w:rsidR="00F0649D" w:rsidRPr="00790F38" w:rsidRDefault="00417345" w:rsidP="00B94365">
      <w:pPr>
        <w:spacing w:line="500" w:lineRule="exact"/>
        <w:rPr>
          <w:rFonts w:ascii="Times New Roman" w:eastAsia="標楷體" w:hAnsi="Times New Roman" w:cs="Times New Roman"/>
          <w:sz w:val="28"/>
        </w:rPr>
      </w:pPr>
      <w:r w:rsidRPr="00790F38">
        <w:rPr>
          <w:rFonts w:ascii="Times New Roman" w:eastAsia="標楷體" w:hAnsi="Times New Roman" w:cs="Times New Roman"/>
          <w:sz w:val="28"/>
        </w:rPr>
        <w:t>甲公司針對</w:t>
      </w:r>
      <w:r w:rsidR="003E0F14" w:rsidRPr="00790F38">
        <w:rPr>
          <w:rFonts w:ascii="Times New Roman" w:eastAsia="標楷體" w:hAnsi="Times New Roman" w:cs="Times New Roman" w:hint="eastAsia"/>
          <w:sz w:val="28"/>
        </w:rPr>
        <w:t>此</w:t>
      </w:r>
      <w:r w:rsidRPr="00790F38">
        <w:rPr>
          <w:rFonts w:ascii="Times New Roman" w:eastAsia="標楷體" w:hAnsi="Times New Roman" w:cs="Times New Roman"/>
          <w:sz w:val="28"/>
        </w:rPr>
        <w:t>保證</w:t>
      </w:r>
      <w:r w:rsidR="005D4D72" w:rsidRPr="00790F38">
        <w:rPr>
          <w:rFonts w:ascii="Times New Roman" w:eastAsia="標楷體" w:hAnsi="Times New Roman" w:cs="Times New Roman"/>
          <w:sz w:val="28"/>
        </w:rPr>
        <w:t>是否需評估</w:t>
      </w:r>
      <w:r w:rsidRPr="00790F38">
        <w:rPr>
          <w:rFonts w:ascii="Times New Roman" w:eastAsia="標楷體" w:hAnsi="Times New Roman" w:cs="Times New Roman"/>
          <w:sz w:val="28"/>
        </w:rPr>
        <w:t>預期信用損失</w:t>
      </w:r>
      <w:r w:rsidR="005D4D72" w:rsidRPr="00790F38">
        <w:rPr>
          <w:rFonts w:ascii="Times New Roman" w:eastAsia="標楷體" w:hAnsi="Times New Roman" w:cs="Times New Roman"/>
          <w:sz w:val="28"/>
        </w:rPr>
        <w:t>之</w:t>
      </w:r>
      <w:r w:rsidRPr="00790F38">
        <w:rPr>
          <w:rFonts w:ascii="Times New Roman" w:eastAsia="標楷體" w:hAnsi="Times New Roman" w:cs="Times New Roman"/>
          <w:sz w:val="28"/>
        </w:rPr>
        <w:t>計算如下</w:t>
      </w:r>
      <w:r w:rsidR="0088064D" w:rsidRPr="00790F38">
        <w:rPr>
          <w:rFonts w:ascii="Times New Roman" w:eastAsia="標楷體" w:hAnsi="Times New Roman" w:cs="Times New Roman"/>
          <w:sz w:val="28"/>
          <w:szCs w:val="28"/>
        </w:rPr>
        <w:t>：</w:t>
      </w:r>
    </w:p>
    <w:p w:rsidR="005A51B0" w:rsidRPr="00790F38" w:rsidRDefault="006D419B">
      <w:pPr>
        <w:pStyle w:val="a7"/>
        <w:numPr>
          <w:ilvl w:val="0"/>
          <w:numId w:val="9"/>
        </w:numPr>
        <w:spacing w:line="500" w:lineRule="exact"/>
        <w:ind w:leftChars="0"/>
        <w:rPr>
          <w:rFonts w:ascii="Times New Roman" w:eastAsia="標楷體" w:hAnsi="Times New Roman" w:cs="Times New Roman"/>
          <w:sz w:val="28"/>
        </w:rPr>
      </w:pPr>
      <w:r w:rsidRPr="00790F38">
        <w:rPr>
          <w:rFonts w:ascii="Times New Roman" w:eastAsia="標楷體" w:hAnsi="Times New Roman" w:cs="Times New Roman"/>
          <w:sz w:val="28"/>
        </w:rPr>
        <w:t>原始認列</w:t>
      </w:r>
      <w:r w:rsidR="00826E47" w:rsidRPr="00790F38">
        <w:rPr>
          <w:rFonts w:ascii="Times New Roman" w:eastAsia="標楷體" w:hAnsi="Times New Roman" w:cs="Times New Roman"/>
          <w:sz w:val="28"/>
          <w:szCs w:val="28"/>
        </w:rPr>
        <w:t>：</w:t>
      </w:r>
      <w:r w:rsidR="004F0ED3" w:rsidRPr="00790F38">
        <w:rPr>
          <w:rFonts w:ascii="Times New Roman" w:eastAsia="標楷體" w:hAnsi="Times New Roman" w:cs="Times New Roman"/>
          <w:sz w:val="28"/>
        </w:rPr>
        <w:t>係</w:t>
      </w:r>
      <w:r w:rsidR="00AC59CB" w:rsidRPr="00790F38">
        <w:rPr>
          <w:rFonts w:ascii="Times New Roman" w:eastAsia="標楷體" w:hAnsi="Times New Roman" w:cs="Times New Roman"/>
          <w:sz w:val="28"/>
        </w:rPr>
        <w:t>依保證之公允價值認列</w:t>
      </w:r>
      <w:r w:rsidR="00FA6285" w:rsidRPr="00790F38">
        <w:rPr>
          <w:rFonts w:ascii="Times New Roman" w:eastAsia="標楷體" w:hAnsi="Times New Roman" w:cs="Times New Roman"/>
          <w:sz w:val="28"/>
        </w:rPr>
        <w:t>。</w:t>
      </w:r>
      <w:r w:rsidR="004F0ED3" w:rsidRPr="00790F38">
        <w:rPr>
          <w:rFonts w:ascii="Times New Roman" w:eastAsia="標楷體" w:hAnsi="Times New Roman" w:cs="Times New Roman"/>
          <w:sz w:val="28"/>
        </w:rPr>
        <w:t>由於</w:t>
      </w:r>
      <w:r w:rsidRPr="00790F38">
        <w:rPr>
          <w:rFonts w:ascii="Times New Roman" w:eastAsia="標楷體" w:hAnsi="Times New Roman" w:cs="Times New Roman"/>
          <w:sz w:val="28"/>
        </w:rPr>
        <w:t>甲公司</w:t>
      </w:r>
      <w:r w:rsidR="00403459" w:rsidRPr="00790F38">
        <w:rPr>
          <w:rFonts w:ascii="Times New Roman" w:eastAsia="標楷體" w:hAnsi="Times New Roman" w:cs="Times New Roman"/>
          <w:sz w:val="28"/>
        </w:rPr>
        <w:t>係</w:t>
      </w:r>
      <w:r w:rsidR="005D4D72" w:rsidRPr="00790F38">
        <w:rPr>
          <w:rFonts w:ascii="Times New Roman" w:eastAsia="標楷體" w:hAnsi="Times New Roman" w:cs="Times New Roman"/>
          <w:sz w:val="28"/>
        </w:rPr>
        <w:t>於原始認列時足額</w:t>
      </w:r>
      <w:r w:rsidRPr="00790F38">
        <w:rPr>
          <w:rFonts w:ascii="Times New Roman" w:eastAsia="標楷體" w:hAnsi="Times New Roman" w:cs="Times New Roman"/>
          <w:sz w:val="28"/>
        </w:rPr>
        <w:t>向乙公司收取保證手續費，</w:t>
      </w:r>
      <w:r w:rsidR="00EB4FD6" w:rsidRPr="00790F38">
        <w:rPr>
          <w:rFonts w:ascii="Times New Roman" w:eastAsia="標楷體" w:hAnsi="Times New Roman" w:cs="Times New Roman"/>
          <w:sz w:val="28"/>
        </w:rPr>
        <w:t>甲公司評估</w:t>
      </w:r>
      <w:r w:rsidR="00225FED" w:rsidRPr="00790F38">
        <w:rPr>
          <w:rFonts w:ascii="Times New Roman" w:eastAsia="標楷體" w:hAnsi="Times New Roman" w:cs="Times New Roman"/>
          <w:sz w:val="28"/>
          <w:szCs w:val="28"/>
        </w:rPr>
        <w:t>該保證原始認列之</w:t>
      </w:r>
      <w:r w:rsidR="00EB4FD6" w:rsidRPr="00790F38">
        <w:rPr>
          <w:rFonts w:ascii="Times New Roman" w:eastAsia="標楷體" w:hAnsi="Times New Roman" w:cs="Times New Roman"/>
          <w:sz w:val="28"/>
        </w:rPr>
        <w:t>公允價值為</w:t>
      </w:r>
      <w:r w:rsidR="00225FED" w:rsidRPr="00790F38">
        <w:rPr>
          <w:rFonts w:ascii="Times New Roman" w:eastAsia="標楷體" w:hAnsi="Times New Roman" w:cs="Times New Roman"/>
          <w:sz w:val="28"/>
          <w:szCs w:val="28"/>
        </w:rPr>
        <w:t>其</w:t>
      </w:r>
      <w:r w:rsidR="00403459" w:rsidRPr="00790F38">
        <w:rPr>
          <w:rFonts w:ascii="Times New Roman" w:eastAsia="標楷體" w:hAnsi="Times New Roman" w:cs="Times New Roman"/>
          <w:sz w:val="28"/>
        </w:rPr>
        <w:t>所收取之保證費用，故針對</w:t>
      </w:r>
      <w:r w:rsidR="005D4D72" w:rsidRPr="00790F38">
        <w:rPr>
          <w:rFonts w:ascii="Times New Roman" w:eastAsia="標楷體" w:hAnsi="Times New Roman" w:cs="Times New Roman"/>
          <w:sz w:val="28"/>
        </w:rPr>
        <w:t>此保證交易</w:t>
      </w:r>
      <w:r w:rsidR="00A41CB7" w:rsidRPr="00790F38">
        <w:rPr>
          <w:rFonts w:ascii="Times New Roman" w:eastAsia="標楷體" w:hAnsi="Times New Roman" w:cs="Times New Roman"/>
          <w:sz w:val="28"/>
        </w:rPr>
        <w:t>，甲</w:t>
      </w:r>
      <w:r w:rsidR="00403459" w:rsidRPr="00790F38">
        <w:rPr>
          <w:rFonts w:ascii="Times New Roman" w:eastAsia="標楷體" w:hAnsi="Times New Roman" w:cs="Times New Roman"/>
          <w:sz w:val="28"/>
        </w:rPr>
        <w:t>公司認列金融負債</w:t>
      </w:r>
      <w:r w:rsidR="004405AD" w:rsidRPr="00790F38">
        <w:rPr>
          <w:rFonts w:ascii="Times New Roman" w:eastAsia="標楷體" w:hAnsi="Times New Roman" w:cs="Times New Roman" w:hint="eastAsia"/>
          <w:sz w:val="28"/>
        </w:rPr>
        <w:t>（</w:t>
      </w:r>
      <w:r w:rsidR="001C3599" w:rsidRPr="00790F38">
        <w:rPr>
          <w:rFonts w:ascii="Times New Roman" w:eastAsia="標楷體" w:hAnsi="Times New Roman" w:cs="Times New Roman"/>
          <w:sz w:val="28"/>
        </w:rPr>
        <w:t>預收保證款</w:t>
      </w:r>
      <w:r w:rsidR="004405AD" w:rsidRPr="00790F38">
        <w:rPr>
          <w:rFonts w:ascii="Times New Roman" w:eastAsia="標楷體" w:hAnsi="Times New Roman" w:cs="Times New Roman" w:hint="eastAsia"/>
          <w:sz w:val="28"/>
        </w:rPr>
        <w:t>）</w:t>
      </w:r>
      <w:r w:rsidR="00A41CB7" w:rsidRPr="00790F38">
        <w:rPr>
          <w:rFonts w:ascii="Times New Roman" w:eastAsia="標楷體" w:hAnsi="Times New Roman" w:cs="Times New Roman"/>
          <w:sz w:val="28"/>
        </w:rPr>
        <w:t>，</w:t>
      </w:r>
      <w:r w:rsidR="00641B3A" w:rsidRPr="00790F38">
        <w:rPr>
          <w:rFonts w:ascii="Times New Roman" w:eastAsia="標楷體" w:hAnsi="Times New Roman" w:cs="Times New Roman"/>
          <w:sz w:val="28"/>
        </w:rPr>
        <w:t>金額</w:t>
      </w:r>
      <w:r w:rsidR="00A41CB7" w:rsidRPr="00790F38">
        <w:rPr>
          <w:rFonts w:ascii="Times New Roman" w:eastAsia="標楷體" w:hAnsi="Times New Roman" w:cs="Times New Roman"/>
          <w:sz w:val="28"/>
        </w:rPr>
        <w:t>計</w:t>
      </w:r>
      <w:r w:rsidR="001C3599" w:rsidRPr="00790F38">
        <w:rPr>
          <w:rFonts w:ascii="Times New Roman" w:eastAsia="標楷體" w:hAnsi="Times New Roman" w:cs="Times New Roman"/>
          <w:sz w:val="28"/>
        </w:rPr>
        <w:t>18</w:t>
      </w:r>
      <w:r w:rsidR="00A41CB7" w:rsidRPr="00790F38">
        <w:rPr>
          <w:rFonts w:ascii="Times New Roman" w:eastAsia="標楷體" w:hAnsi="Times New Roman" w:cs="Times New Roman"/>
          <w:sz w:val="28"/>
        </w:rPr>
        <w:t>.</w:t>
      </w:r>
      <w:r w:rsidR="001C3599" w:rsidRPr="00790F38">
        <w:rPr>
          <w:rFonts w:ascii="Times New Roman" w:eastAsia="標楷體" w:hAnsi="Times New Roman" w:cs="Times New Roman"/>
          <w:sz w:val="28"/>
        </w:rPr>
        <w:t>7</w:t>
      </w:r>
      <w:r w:rsidR="00A41CB7" w:rsidRPr="00790F38">
        <w:rPr>
          <w:rFonts w:ascii="Times New Roman" w:eastAsia="標楷體" w:hAnsi="Times New Roman" w:cs="Times New Roman"/>
          <w:sz w:val="28"/>
        </w:rPr>
        <w:t>5</w:t>
      </w:r>
      <w:r w:rsidR="00CC7DB2" w:rsidRPr="00790F38">
        <w:rPr>
          <w:rStyle w:val="af4"/>
          <w:rFonts w:ascii="Times New Roman" w:eastAsia="標楷體" w:hAnsi="Times New Roman" w:cs="Times New Roman"/>
          <w:sz w:val="28"/>
        </w:rPr>
        <w:footnoteReference w:id="3"/>
      </w:r>
      <w:r w:rsidR="000F5B38" w:rsidRPr="00790F38">
        <w:rPr>
          <w:rFonts w:ascii="Times New Roman" w:eastAsia="標楷體" w:hAnsi="Times New Roman" w:cs="Times New Roman"/>
          <w:sz w:val="28"/>
          <w:szCs w:val="28"/>
        </w:rPr>
        <w:t>千</w:t>
      </w:r>
      <w:r w:rsidR="000F5B38" w:rsidRPr="00790F38">
        <w:rPr>
          <w:rFonts w:ascii="Times New Roman" w:eastAsia="標楷體" w:hAnsi="Times New Roman" w:cs="Times New Roman"/>
          <w:sz w:val="28"/>
        </w:rPr>
        <w:t>元</w:t>
      </w:r>
      <w:r w:rsidR="00641B3A" w:rsidRPr="00790F38">
        <w:rPr>
          <w:rFonts w:ascii="Times New Roman" w:eastAsia="標楷體" w:hAnsi="Times New Roman" w:cs="Times New Roman"/>
          <w:sz w:val="28"/>
        </w:rPr>
        <w:t>。</w:t>
      </w:r>
      <w:r w:rsidR="009E320F" w:rsidRPr="00790F38">
        <w:rPr>
          <w:rFonts w:ascii="Times New Roman" w:eastAsia="標楷體" w:hAnsi="Times New Roman" w:cs="Times New Roman"/>
          <w:sz w:val="28"/>
        </w:rPr>
        <w:t>由於原始認列金額為此保證之公允價值，甲公司評估該公允價值已反映當時之預期信用損失。</w:t>
      </w:r>
    </w:p>
    <w:p w:rsidR="005A51B0" w:rsidRPr="00790F38" w:rsidRDefault="006D419B" w:rsidP="005A51B0">
      <w:pPr>
        <w:pStyle w:val="a7"/>
        <w:numPr>
          <w:ilvl w:val="0"/>
          <w:numId w:val="9"/>
        </w:numPr>
        <w:spacing w:line="500" w:lineRule="exact"/>
        <w:ind w:leftChars="0"/>
        <w:rPr>
          <w:rFonts w:ascii="Times New Roman" w:eastAsia="標楷體" w:hAnsi="Times New Roman" w:cs="Times New Roman"/>
          <w:sz w:val="28"/>
        </w:rPr>
      </w:pPr>
      <w:r w:rsidRPr="00790F38">
        <w:rPr>
          <w:rFonts w:ascii="Times New Roman" w:eastAsia="標楷體" w:hAnsi="Times New Roman" w:cs="Times New Roman"/>
          <w:sz w:val="28"/>
        </w:rPr>
        <w:t>續後衡量</w:t>
      </w:r>
      <w:r w:rsidR="00826E47" w:rsidRPr="00790F38">
        <w:rPr>
          <w:rFonts w:ascii="Times New Roman" w:eastAsia="標楷體" w:hAnsi="Times New Roman" w:cs="Times New Roman"/>
          <w:sz w:val="28"/>
          <w:szCs w:val="28"/>
        </w:rPr>
        <w:t>：</w:t>
      </w:r>
      <w:r w:rsidRPr="00790F38">
        <w:rPr>
          <w:rFonts w:ascii="Times New Roman" w:eastAsia="標楷體" w:hAnsi="Times New Roman" w:cs="Times New Roman"/>
          <w:sz w:val="28"/>
        </w:rPr>
        <w:t>甲公司依</w:t>
      </w:r>
      <w:r w:rsidRPr="00790F38">
        <w:rPr>
          <w:rFonts w:ascii="Times New Roman" w:eastAsia="標楷體" w:hAnsi="Times New Roman" w:cs="Times New Roman"/>
          <w:sz w:val="28"/>
        </w:rPr>
        <w:t>IFRS 9</w:t>
      </w:r>
      <w:r w:rsidRPr="00790F38">
        <w:rPr>
          <w:rFonts w:ascii="Times New Roman" w:eastAsia="標楷體" w:hAnsi="Times New Roman" w:cs="Times New Roman"/>
          <w:sz w:val="28"/>
        </w:rPr>
        <w:t>之規範計算預期信用損失</w:t>
      </w:r>
      <w:r w:rsidR="00886B28" w:rsidRPr="00790F38">
        <w:rPr>
          <w:rFonts w:ascii="Times New Roman" w:eastAsia="標楷體" w:hAnsi="Times New Roman" w:cs="Times New Roman"/>
          <w:sz w:val="28"/>
          <w:szCs w:val="28"/>
        </w:rPr>
        <w:t>：</w:t>
      </w:r>
    </w:p>
    <w:p w:rsidR="005A51B0" w:rsidRPr="00790F38" w:rsidRDefault="005A51B0" w:rsidP="005A51B0">
      <w:pPr>
        <w:pStyle w:val="a7"/>
        <w:numPr>
          <w:ilvl w:val="0"/>
          <w:numId w:val="16"/>
        </w:numPr>
        <w:spacing w:line="500" w:lineRule="exact"/>
        <w:ind w:leftChars="0"/>
        <w:rPr>
          <w:rFonts w:ascii="Times New Roman" w:eastAsia="標楷體" w:hAnsi="Times New Roman" w:cs="Times New Roman"/>
          <w:sz w:val="28"/>
        </w:rPr>
      </w:pPr>
      <w:r w:rsidRPr="00790F38">
        <w:rPr>
          <w:rFonts w:ascii="Times New Roman" w:eastAsia="標楷體" w:hAnsi="Times New Roman" w:cs="Times New Roman"/>
          <w:sz w:val="28"/>
        </w:rPr>
        <w:t>衡量期間：對甲公司而言，信用暴險最長合約期間即為</w:t>
      </w:r>
      <w:r w:rsidR="006D419B" w:rsidRPr="00790F38">
        <w:rPr>
          <w:rFonts w:ascii="Times New Roman" w:eastAsia="標楷體" w:hAnsi="Times New Roman" w:cs="Times New Roman"/>
          <w:sz w:val="28"/>
        </w:rPr>
        <w:t>乙</w:t>
      </w:r>
      <w:r w:rsidRPr="00790F38">
        <w:rPr>
          <w:rFonts w:ascii="Times New Roman" w:eastAsia="標楷體" w:hAnsi="Times New Roman" w:cs="Times New Roman"/>
          <w:sz w:val="28"/>
        </w:rPr>
        <w:t>公司借款期間，自</w:t>
      </w:r>
      <w:r w:rsidRPr="00790F38">
        <w:rPr>
          <w:rFonts w:ascii="Times New Roman" w:eastAsia="標楷體" w:hAnsi="Times New Roman" w:cs="Times New Roman"/>
          <w:sz w:val="28"/>
        </w:rPr>
        <w:t>2018/12/31</w:t>
      </w:r>
      <w:r w:rsidRPr="00790F38">
        <w:rPr>
          <w:rFonts w:ascii="Times New Roman" w:eastAsia="標楷體" w:hAnsi="Times New Roman" w:cs="Times New Roman"/>
          <w:sz w:val="28"/>
        </w:rPr>
        <w:t>起算，借款期間尚餘</w:t>
      </w:r>
      <w:r w:rsidR="005D4D72" w:rsidRPr="00790F38">
        <w:rPr>
          <w:rFonts w:ascii="Times New Roman" w:eastAsia="標楷體" w:hAnsi="Times New Roman" w:cs="Times New Roman"/>
          <w:sz w:val="28"/>
        </w:rPr>
        <w:t>6</w:t>
      </w:r>
      <w:r w:rsidR="005D4D72" w:rsidRPr="00790F38">
        <w:rPr>
          <w:rFonts w:ascii="Times New Roman" w:eastAsia="標楷體" w:hAnsi="Times New Roman" w:cs="Times New Roman"/>
          <w:sz w:val="28"/>
        </w:rPr>
        <w:t>個月</w:t>
      </w:r>
      <w:r w:rsidRPr="00790F38">
        <w:rPr>
          <w:rFonts w:ascii="Times New Roman" w:eastAsia="標楷體" w:hAnsi="Times New Roman" w:cs="Times New Roman"/>
          <w:sz w:val="28"/>
        </w:rPr>
        <w:t>。</w:t>
      </w:r>
    </w:p>
    <w:p w:rsidR="005A51B0" w:rsidRPr="00790F38" w:rsidRDefault="005A51B0" w:rsidP="005A51B0">
      <w:pPr>
        <w:pStyle w:val="a7"/>
        <w:numPr>
          <w:ilvl w:val="0"/>
          <w:numId w:val="16"/>
        </w:numPr>
        <w:spacing w:line="500" w:lineRule="exact"/>
        <w:ind w:leftChars="0"/>
        <w:rPr>
          <w:rFonts w:ascii="Times New Roman" w:eastAsia="標楷體" w:hAnsi="Times New Roman" w:cs="Times New Roman"/>
          <w:sz w:val="28"/>
        </w:rPr>
      </w:pPr>
      <w:r w:rsidRPr="00790F38">
        <w:rPr>
          <w:rFonts w:ascii="Times New Roman" w:eastAsia="標楷體" w:hAnsi="Times New Roman" w:cs="Times New Roman"/>
          <w:sz w:val="28"/>
        </w:rPr>
        <w:t>折現率：</w:t>
      </w:r>
      <w:r w:rsidRPr="00790F38">
        <w:rPr>
          <w:rFonts w:ascii="Times New Roman" w:eastAsia="標楷體" w:hAnsi="Times New Roman" w:cs="Times New Roman"/>
          <w:sz w:val="28"/>
          <w:szCs w:val="28"/>
        </w:rPr>
        <w:t>此筆保證之預期信用損失</w:t>
      </w:r>
      <w:r w:rsidR="005D4D72" w:rsidRPr="00790F38">
        <w:rPr>
          <w:rFonts w:ascii="Times New Roman" w:eastAsia="標楷體" w:hAnsi="Times New Roman" w:cs="Times New Roman"/>
          <w:sz w:val="28"/>
          <w:szCs w:val="28"/>
        </w:rPr>
        <w:t>應</w:t>
      </w:r>
      <w:r w:rsidRPr="00790F38">
        <w:rPr>
          <w:rFonts w:ascii="Times New Roman" w:eastAsia="標楷體" w:hAnsi="Times New Roman" w:cs="Times New Roman"/>
          <w:sz w:val="28"/>
          <w:szCs w:val="28"/>
        </w:rPr>
        <w:t>以</w:t>
      </w:r>
      <w:r w:rsidRPr="00790F38">
        <w:rPr>
          <w:rFonts w:ascii="Times New Roman" w:eastAsia="標楷體" w:hAnsi="Times New Roman" w:cs="Times New Roman"/>
          <w:kern w:val="0"/>
          <w:sz w:val="28"/>
          <w:szCs w:val="28"/>
        </w:rPr>
        <w:t>反映對貨幣時間價值及此保證現金流量特定風險</w:t>
      </w:r>
      <w:r w:rsidR="003E0F14" w:rsidRPr="00790F38">
        <w:rPr>
          <w:rFonts w:ascii="Times New Roman" w:eastAsia="標楷體" w:hAnsi="Times New Roman" w:cs="Times New Roman" w:hint="eastAsia"/>
          <w:kern w:val="0"/>
          <w:sz w:val="28"/>
          <w:szCs w:val="28"/>
        </w:rPr>
        <w:t>之現時市場評估</w:t>
      </w:r>
      <w:r w:rsidRPr="00790F38">
        <w:rPr>
          <w:rFonts w:ascii="Times New Roman" w:eastAsia="標楷體" w:hAnsi="Times New Roman" w:cs="Times New Roman"/>
          <w:kern w:val="0"/>
          <w:sz w:val="28"/>
          <w:szCs w:val="28"/>
        </w:rPr>
        <w:t>之折現率</w:t>
      </w:r>
      <w:r w:rsidR="007B3048" w:rsidRPr="00790F38">
        <w:rPr>
          <w:rFonts w:ascii="Times New Roman" w:eastAsia="標楷體" w:hAnsi="Times New Roman" w:cs="Times New Roman"/>
          <w:kern w:val="0"/>
          <w:sz w:val="28"/>
          <w:szCs w:val="28"/>
        </w:rPr>
        <w:t>5</w:t>
      </w:r>
      <w:r w:rsidR="005D4D72" w:rsidRPr="00790F38">
        <w:rPr>
          <w:rFonts w:ascii="Times New Roman" w:eastAsia="標楷體" w:hAnsi="Times New Roman" w:cs="Times New Roman"/>
          <w:kern w:val="0"/>
          <w:sz w:val="28"/>
        </w:rPr>
        <w:t>%</w:t>
      </w:r>
      <w:r w:rsidRPr="00790F38">
        <w:rPr>
          <w:rFonts w:ascii="Times New Roman" w:eastAsia="標楷體" w:hAnsi="Times New Roman" w:cs="Times New Roman"/>
          <w:kern w:val="0"/>
          <w:sz w:val="28"/>
        </w:rPr>
        <w:t>折現，</w:t>
      </w:r>
      <w:r w:rsidR="005D4D72" w:rsidRPr="00790F38">
        <w:rPr>
          <w:rFonts w:ascii="Times New Roman" w:eastAsia="標楷體" w:hAnsi="Times New Roman" w:cs="Times New Roman"/>
          <w:kern w:val="0"/>
          <w:sz w:val="28"/>
        </w:rPr>
        <w:t>惟因保證期間尚不足一年</w:t>
      </w:r>
      <w:r w:rsidR="00822E90" w:rsidRPr="00790F38">
        <w:rPr>
          <w:rFonts w:ascii="Times New Roman" w:eastAsia="標楷體" w:hAnsi="Times New Roman" w:cs="Times New Roman"/>
          <w:kern w:val="0"/>
          <w:sz w:val="28"/>
        </w:rPr>
        <w:t>，故甲公司於計算預期信用損失時不考慮折現效果。</w:t>
      </w:r>
    </w:p>
    <w:p w:rsidR="00886B28" w:rsidRPr="00790F38" w:rsidRDefault="00886B28" w:rsidP="005A51B0">
      <w:pPr>
        <w:pStyle w:val="a7"/>
        <w:numPr>
          <w:ilvl w:val="0"/>
          <w:numId w:val="16"/>
        </w:numPr>
        <w:spacing w:line="500" w:lineRule="exact"/>
        <w:ind w:leftChars="0"/>
        <w:rPr>
          <w:rFonts w:ascii="Times New Roman" w:eastAsia="標楷體" w:hAnsi="Times New Roman" w:cs="Times New Roman"/>
          <w:sz w:val="28"/>
          <w:szCs w:val="28"/>
        </w:rPr>
      </w:pPr>
      <w:r w:rsidRPr="00790F38">
        <w:rPr>
          <w:rFonts w:ascii="Times New Roman" w:eastAsia="標楷體" w:hAnsi="Times New Roman" w:cs="Times New Roman"/>
          <w:sz w:val="28"/>
          <w:szCs w:val="28"/>
        </w:rPr>
        <w:t>現金流出估計：甲公司預估乙公司到期無法償還之本息金額為</w:t>
      </w:r>
      <w:r w:rsidRPr="00790F38">
        <w:rPr>
          <w:rFonts w:ascii="Times New Roman" w:eastAsia="標楷體" w:hAnsi="Times New Roman" w:cs="Times New Roman"/>
          <w:sz w:val="28"/>
          <w:szCs w:val="28"/>
        </w:rPr>
        <w:t>5,000</w:t>
      </w:r>
      <w:r w:rsidR="000F5B38" w:rsidRPr="00790F38">
        <w:rPr>
          <w:rFonts w:ascii="Times New Roman" w:eastAsia="標楷體" w:hAnsi="Times New Roman" w:cs="Times New Roman"/>
          <w:sz w:val="28"/>
          <w:szCs w:val="28"/>
        </w:rPr>
        <w:t>千元</w:t>
      </w:r>
      <w:r w:rsidRPr="00790F38">
        <w:rPr>
          <w:rFonts w:ascii="Times New Roman" w:eastAsia="標楷體" w:hAnsi="Times New Roman" w:cs="Times New Roman"/>
          <w:sz w:val="28"/>
          <w:szCs w:val="28"/>
        </w:rPr>
        <w:t>*(1+(1.8%*6</w:t>
      </w:r>
      <w:r w:rsidRPr="00790F38">
        <w:rPr>
          <w:rStyle w:val="af4"/>
          <w:rFonts w:ascii="Times New Roman" w:eastAsia="標楷體" w:hAnsi="Times New Roman" w:cs="Times New Roman"/>
          <w:sz w:val="28"/>
          <w:szCs w:val="28"/>
        </w:rPr>
        <w:footnoteReference w:id="4"/>
      </w:r>
      <w:r w:rsidRPr="00790F38">
        <w:rPr>
          <w:rFonts w:ascii="Times New Roman" w:eastAsia="標楷體" w:hAnsi="Times New Roman" w:cs="Times New Roman"/>
          <w:sz w:val="28"/>
          <w:szCs w:val="28"/>
        </w:rPr>
        <w:t>/12))=5,045</w:t>
      </w:r>
      <w:r w:rsidR="000F5B38" w:rsidRPr="00790F38">
        <w:rPr>
          <w:rFonts w:ascii="Times New Roman" w:eastAsia="標楷體" w:hAnsi="Times New Roman" w:cs="Times New Roman"/>
          <w:sz w:val="28"/>
          <w:szCs w:val="28"/>
        </w:rPr>
        <w:t>千元</w:t>
      </w:r>
      <w:r w:rsidR="0036735B" w:rsidRPr="00790F38">
        <w:rPr>
          <w:rFonts w:ascii="Times New Roman" w:eastAsia="標楷體" w:hAnsi="Times New Roman" w:cs="Times New Roman" w:hint="eastAsia"/>
          <w:sz w:val="28"/>
          <w:szCs w:val="28"/>
        </w:rPr>
        <w:t>。</w:t>
      </w:r>
    </w:p>
    <w:p w:rsidR="00883CA7" w:rsidRPr="00790F38" w:rsidRDefault="005A51B0">
      <w:pPr>
        <w:pStyle w:val="a7"/>
        <w:numPr>
          <w:ilvl w:val="0"/>
          <w:numId w:val="16"/>
        </w:numPr>
        <w:spacing w:line="500" w:lineRule="exact"/>
        <w:ind w:leftChars="0"/>
        <w:rPr>
          <w:rFonts w:ascii="Times New Roman" w:eastAsia="標楷體" w:hAnsi="Times New Roman" w:cs="Times New Roman"/>
          <w:sz w:val="28"/>
        </w:rPr>
      </w:pPr>
      <w:r w:rsidRPr="00790F38">
        <w:rPr>
          <w:rFonts w:ascii="Times New Roman" w:eastAsia="標楷體" w:hAnsi="Times New Roman" w:cs="Times New Roman"/>
          <w:kern w:val="0"/>
          <w:sz w:val="28"/>
        </w:rPr>
        <w:t>認列金融負債</w:t>
      </w:r>
      <w:r w:rsidRPr="00790F38">
        <w:rPr>
          <w:rFonts w:ascii="Times New Roman" w:eastAsia="標楷體" w:hAnsi="Times New Roman" w:cs="Times New Roman"/>
          <w:sz w:val="28"/>
        </w:rPr>
        <w:t>：</w:t>
      </w:r>
      <w:r w:rsidRPr="00790F38">
        <w:rPr>
          <w:rFonts w:ascii="Times New Roman" w:eastAsia="標楷體" w:hAnsi="Times New Roman" w:cs="Times New Roman"/>
          <w:kern w:val="0"/>
          <w:sz w:val="28"/>
        </w:rPr>
        <w:t>甲公司預估</w:t>
      </w:r>
      <w:r w:rsidR="00AE7DF1" w:rsidRPr="00790F38">
        <w:rPr>
          <w:rFonts w:ascii="Times New Roman" w:eastAsia="標楷體" w:hAnsi="Times New Roman" w:cs="Times New Roman"/>
          <w:kern w:val="0"/>
          <w:sz w:val="28"/>
        </w:rPr>
        <w:t>乙</w:t>
      </w:r>
      <w:r w:rsidRPr="00790F38">
        <w:rPr>
          <w:rFonts w:ascii="Times New Roman" w:eastAsia="標楷體" w:hAnsi="Times New Roman" w:cs="Times New Roman"/>
          <w:kern w:val="0"/>
          <w:sz w:val="28"/>
        </w:rPr>
        <w:t>公司之</w:t>
      </w:r>
      <w:r w:rsidR="0045248C" w:rsidRPr="00790F38">
        <w:rPr>
          <w:rFonts w:ascii="Times New Roman" w:eastAsia="標楷體" w:hAnsi="Times New Roman" w:cs="Times New Roman"/>
          <w:kern w:val="0"/>
          <w:sz w:val="28"/>
          <w:szCs w:val="28"/>
        </w:rPr>
        <w:t>違約</w:t>
      </w:r>
      <w:r w:rsidRPr="00790F38">
        <w:rPr>
          <w:rFonts w:ascii="Times New Roman" w:eastAsia="標楷體" w:hAnsi="Times New Roman" w:cs="Times New Roman"/>
          <w:kern w:val="0"/>
          <w:sz w:val="28"/>
        </w:rPr>
        <w:t>機率為</w:t>
      </w:r>
      <w:r w:rsidRPr="00790F38">
        <w:rPr>
          <w:rFonts w:ascii="Times New Roman" w:eastAsia="標楷體" w:hAnsi="Times New Roman" w:cs="Times New Roman"/>
          <w:kern w:val="0"/>
          <w:sz w:val="28"/>
        </w:rPr>
        <w:t>50%</w:t>
      </w:r>
      <w:r w:rsidRPr="00790F38">
        <w:rPr>
          <w:rFonts w:ascii="Times New Roman" w:eastAsia="標楷體" w:hAnsi="Times New Roman" w:cs="Times New Roman"/>
          <w:kern w:val="0"/>
          <w:sz w:val="28"/>
        </w:rPr>
        <w:t>，如</w:t>
      </w:r>
      <w:r w:rsidR="00AE7DF1" w:rsidRPr="00790F38">
        <w:rPr>
          <w:rFonts w:ascii="Times New Roman" w:eastAsia="標楷體" w:hAnsi="Times New Roman" w:cs="Times New Roman"/>
          <w:kern w:val="0"/>
          <w:sz w:val="28"/>
        </w:rPr>
        <w:t>乙</w:t>
      </w:r>
      <w:r w:rsidRPr="00790F38">
        <w:rPr>
          <w:rFonts w:ascii="Times New Roman" w:eastAsia="標楷體" w:hAnsi="Times New Roman" w:cs="Times New Roman"/>
          <w:kern w:val="0"/>
          <w:sz w:val="28"/>
        </w:rPr>
        <w:t>公司無法還款，甲公司有可能於</w:t>
      </w:r>
      <w:r w:rsidR="00883CA7" w:rsidRPr="00790F38">
        <w:rPr>
          <w:rFonts w:ascii="Times New Roman" w:eastAsia="標楷體" w:hAnsi="Times New Roman" w:cs="Times New Roman"/>
          <w:kern w:val="0"/>
          <w:sz w:val="28"/>
        </w:rPr>
        <w:t>乙公司借款到期時</w:t>
      </w:r>
      <w:r w:rsidRPr="00790F38">
        <w:rPr>
          <w:rFonts w:ascii="Times New Roman" w:eastAsia="標楷體" w:hAnsi="Times New Roman" w:cs="Times New Roman"/>
          <w:kern w:val="0"/>
          <w:sz w:val="28"/>
        </w:rPr>
        <w:t>產生現金流出</w:t>
      </w:r>
      <w:r w:rsidRPr="00790F38">
        <w:rPr>
          <w:rFonts w:ascii="Times New Roman" w:eastAsia="標楷體" w:hAnsi="Times New Roman" w:cs="Times New Roman"/>
          <w:kern w:val="0"/>
          <w:sz w:val="28"/>
        </w:rPr>
        <w:t>5</w:t>
      </w:r>
      <w:r w:rsidR="00883CA7" w:rsidRPr="00790F38">
        <w:rPr>
          <w:rFonts w:ascii="Times New Roman" w:eastAsia="標楷體" w:hAnsi="Times New Roman" w:cs="Times New Roman"/>
          <w:kern w:val="0"/>
          <w:sz w:val="28"/>
        </w:rPr>
        <w:t>,045</w:t>
      </w:r>
      <w:r w:rsidR="000F5B38" w:rsidRPr="00790F38">
        <w:rPr>
          <w:rFonts w:ascii="Times New Roman" w:eastAsia="標楷體" w:hAnsi="Times New Roman" w:cs="Times New Roman"/>
          <w:kern w:val="0"/>
          <w:sz w:val="28"/>
          <w:szCs w:val="28"/>
        </w:rPr>
        <w:t>千</w:t>
      </w:r>
      <w:r w:rsidR="000F5B38" w:rsidRPr="00790F38">
        <w:rPr>
          <w:rFonts w:ascii="Times New Roman" w:eastAsia="標楷體" w:hAnsi="Times New Roman" w:cs="Times New Roman"/>
          <w:kern w:val="0"/>
          <w:sz w:val="28"/>
        </w:rPr>
        <w:t>元</w:t>
      </w:r>
      <w:r w:rsidRPr="00790F38">
        <w:rPr>
          <w:rFonts w:ascii="Times New Roman" w:eastAsia="標楷體" w:hAnsi="Times New Roman" w:cs="Times New Roman"/>
          <w:kern w:val="0"/>
          <w:sz w:val="28"/>
        </w:rPr>
        <w:t>，</w:t>
      </w:r>
      <w:r w:rsidR="00883CA7" w:rsidRPr="00790F38">
        <w:rPr>
          <w:rFonts w:ascii="Times New Roman" w:eastAsia="標楷體" w:hAnsi="Times New Roman" w:cs="Times New Roman"/>
          <w:kern w:val="0"/>
          <w:sz w:val="28"/>
        </w:rPr>
        <w:t>由於</w:t>
      </w:r>
      <w:r w:rsidR="0045248C" w:rsidRPr="00790F38">
        <w:rPr>
          <w:rFonts w:ascii="Times New Roman" w:eastAsia="標楷體" w:hAnsi="Times New Roman" w:cs="Times New Roman"/>
          <w:kern w:val="0"/>
          <w:sz w:val="28"/>
          <w:szCs w:val="28"/>
        </w:rPr>
        <w:t>違約損失</w:t>
      </w:r>
      <w:r w:rsidR="00883CA7" w:rsidRPr="00790F38">
        <w:rPr>
          <w:rFonts w:ascii="Times New Roman" w:eastAsia="標楷體" w:hAnsi="Times New Roman" w:cs="Times New Roman"/>
          <w:kern w:val="0"/>
          <w:sz w:val="28"/>
          <w:szCs w:val="28"/>
        </w:rPr>
        <w:t>率</w:t>
      </w:r>
      <w:r w:rsidR="00883CA7" w:rsidRPr="00790F38">
        <w:rPr>
          <w:rFonts w:ascii="Times New Roman" w:eastAsia="標楷體" w:hAnsi="Times New Roman" w:cs="Times New Roman"/>
          <w:kern w:val="0"/>
          <w:sz w:val="28"/>
        </w:rPr>
        <w:t>為</w:t>
      </w:r>
      <w:r w:rsidR="0045248C" w:rsidRPr="00790F38">
        <w:rPr>
          <w:rFonts w:ascii="Times New Roman" w:eastAsia="標楷體" w:hAnsi="Times New Roman" w:cs="Times New Roman"/>
          <w:kern w:val="0"/>
          <w:sz w:val="28"/>
          <w:szCs w:val="28"/>
        </w:rPr>
        <w:t>100</w:t>
      </w:r>
      <w:r w:rsidR="00883CA7" w:rsidRPr="00790F38">
        <w:rPr>
          <w:rFonts w:ascii="Times New Roman" w:eastAsia="標楷體" w:hAnsi="Times New Roman" w:cs="Times New Roman"/>
          <w:kern w:val="0"/>
          <w:sz w:val="28"/>
        </w:rPr>
        <w:t>%</w:t>
      </w:r>
      <w:r w:rsidR="00883CA7" w:rsidRPr="00790F38">
        <w:rPr>
          <w:rFonts w:ascii="Times New Roman" w:eastAsia="標楷體" w:hAnsi="Times New Roman" w:cs="Times New Roman"/>
          <w:kern w:val="0"/>
          <w:sz w:val="28"/>
        </w:rPr>
        <w:t>，故預期信</w:t>
      </w:r>
      <w:r w:rsidR="00883CA7" w:rsidRPr="00790F38">
        <w:rPr>
          <w:rFonts w:ascii="Times New Roman" w:eastAsia="標楷體" w:hAnsi="Times New Roman" w:cs="Times New Roman"/>
          <w:kern w:val="0"/>
          <w:sz w:val="28"/>
        </w:rPr>
        <w:lastRenderedPageBreak/>
        <w:t>用損失金額為</w:t>
      </w:r>
      <w:r w:rsidR="00883CA7" w:rsidRPr="00790F38">
        <w:rPr>
          <w:rFonts w:ascii="Times New Roman" w:eastAsia="標楷體" w:hAnsi="Times New Roman" w:cs="Times New Roman"/>
          <w:kern w:val="0"/>
          <w:sz w:val="28"/>
        </w:rPr>
        <w:t>2,</w:t>
      </w:r>
      <w:r w:rsidR="00883CA7" w:rsidRPr="00790F38">
        <w:rPr>
          <w:rFonts w:ascii="Times New Roman" w:eastAsia="標楷體" w:hAnsi="Times New Roman" w:cs="Times New Roman"/>
          <w:kern w:val="0"/>
          <w:sz w:val="28"/>
          <w:szCs w:val="28"/>
        </w:rPr>
        <w:t>52</w:t>
      </w:r>
      <w:r w:rsidR="00BC7754" w:rsidRPr="00790F38">
        <w:rPr>
          <w:rFonts w:ascii="Times New Roman" w:eastAsia="標楷體" w:hAnsi="Times New Roman" w:cs="Times New Roman"/>
          <w:kern w:val="0"/>
          <w:sz w:val="28"/>
          <w:szCs w:val="28"/>
        </w:rPr>
        <w:t>2.5</w:t>
      </w:r>
      <w:r w:rsidR="000F5B38" w:rsidRPr="00790F38">
        <w:rPr>
          <w:rFonts w:ascii="Times New Roman" w:eastAsia="標楷體" w:hAnsi="Times New Roman" w:cs="Times New Roman"/>
          <w:kern w:val="0"/>
          <w:sz w:val="28"/>
          <w:szCs w:val="28"/>
        </w:rPr>
        <w:t>千</w:t>
      </w:r>
      <w:r w:rsidR="000F5B38" w:rsidRPr="00790F38">
        <w:rPr>
          <w:rFonts w:ascii="Times New Roman" w:eastAsia="標楷體" w:hAnsi="Times New Roman" w:cs="Times New Roman"/>
          <w:kern w:val="0"/>
          <w:sz w:val="28"/>
        </w:rPr>
        <w:t>元</w:t>
      </w:r>
      <w:r w:rsidR="004D08E8" w:rsidRPr="00790F38">
        <w:rPr>
          <w:rFonts w:ascii="Times New Roman" w:eastAsia="標楷體" w:hAnsi="Times New Roman" w:cs="Times New Roman" w:hint="eastAsia"/>
          <w:kern w:val="0"/>
          <w:sz w:val="28"/>
        </w:rPr>
        <w:t>（</w:t>
      </w:r>
      <w:r w:rsidR="00F1790B" w:rsidRPr="00790F38">
        <w:rPr>
          <w:rFonts w:ascii="Times New Roman" w:eastAsia="標楷體" w:hAnsi="Times New Roman" w:cs="Times New Roman"/>
          <w:kern w:val="0"/>
          <w:sz w:val="28"/>
        </w:rPr>
        <w:t>5,045*50</w:t>
      </w:r>
      <w:r w:rsidR="00F1790B" w:rsidRPr="00790F38">
        <w:rPr>
          <w:rFonts w:ascii="Times New Roman" w:eastAsia="標楷體" w:hAnsi="Times New Roman" w:cs="Times New Roman"/>
          <w:kern w:val="0"/>
          <w:sz w:val="28"/>
          <w:szCs w:val="28"/>
        </w:rPr>
        <w:t>%</w:t>
      </w:r>
      <w:r w:rsidR="0045248C" w:rsidRPr="00790F38">
        <w:rPr>
          <w:rFonts w:ascii="Times New Roman" w:eastAsia="標楷體" w:hAnsi="Times New Roman" w:cs="Times New Roman"/>
          <w:kern w:val="0"/>
          <w:sz w:val="28"/>
          <w:szCs w:val="28"/>
        </w:rPr>
        <w:t>*100</w:t>
      </w:r>
      <w:r w:rsidR="0045248C" w:rsidRPr="00790F38">
        <w:rPr>
          <w:rFonts w:ascii="Times New Roman" w:eastAsia="標楷體" w:hAnsi="Times New Roman" w:cs="Times New Roman"/>
          <w:kern w:val="0"/>
          <w:sz w:val="28"/>
        </w:rPr>
        <w:t>%</w:t>
      </w:r>
      <w:r w:rsidR="004D08E8" w:rsidRPr="00790F38">
        <w:rPr>
          <w:rFonts w:ascii="Times New Roman" w:eastAsia="標楷體" w:hAnsi="Times New Roman" w:cs="Times New Roman" w:hint="eastAsia"/>
          <w:kern w:val="0"/>
          <w:sz w:val="28"/>
        </w:rPr>
        <w:t>）</w:t>
      </w:r>
      <w:r w:rsidRPr="00790F38">
        <w:rPr>
          <w:rFonts w:ascii="Times New Roman" w:eastAsia="標楷體" w:hAnsi="Times New Roman" w:cs="Times New Roman"/>
          <w:kern w:val="0"/>
          <w:sz w:val="28"/>
        </w:rPr>
        <w:t>。</w:t>
      </w:r>
      <w:r w:rsidR="001C3599" w:rsidRPr="00790F38">
        <w:rPr>
          <w:rFonts w:ascii="Times New Roman" w:eastAsia="標楷體" w:hAnsi="Times New Roman" w:cs="Times New Roman"/>
          <w:kern w:val="0"/>
          <w:sz w:val="28"/>
        </w:rPr>
        <w:t>甲公司</w:t>
      </w:r>
      <w:r w:rsidR="00641B3A" w:rsidRPr="00790F38">
        <w:rPr>
          <w:rFonts w:ascii="Times New Roman" w:eastAsia="標楷體" w:hAnsi="Times New Roman" w:cs="Times New Roman"/>
          <w:kern w:val="0"/>
          <w:sz w:val="28"/>
        </w:rPr>
        <w:t>另</w:t>
      </w:r>
      <w:r w:rsidR="001C3599" w:rsidRPr="00790F38">
        <w:rPr>
          <w:rFonts w:ascii="Times New Roman" w:eastAsia="標楷體" w:hAnsi="Times New Roman" w:cs="Times New Roman"/>
          <w:kern w:val="0"/>
          <w:sz w:val="28"/>
        </w:rPr>
        <w:t>比較原始認列之金額減除依</w:t>
      </w:r>
      <w:r w:rsidR="005324AC" w:rsidRPr="00790F38">
        <w:rPr>
          <w:rFonts w:ascii="Times New Roman" w:eastAsia="標楷體" w:hAnsi="Times New Roman" w:cs="Times New Roman"/>
          <w:kern w:val="0"/>
          <w:sz w:val="28"/>
          <w:szCs w:val="28"/>
        </w:rPr>
        <w:t xml:space="preserve">IFRS </w:t>
      </w:r>
      <w:r w:rsidR="005324AC" w:rsidRPr="00790F38">
        <w:rPr>
          <w:rFonts w:ascii="Times New Roman" w:eastAsia="標楷體" w:hAnsi="Times New Roman" w:cs="Times New Roman"/>
          <w:kern w:val="0"/>
          <w:sz w:val="28"/>
        </w:rPr>
        <w:t>15</w:t>
      </w:r>
      <w:r w:rsidR="001C3599" w:rsidRPr="00790F38">
        <w:rPr>
          <w:rFonts w:ascii="Times New Roman" w:eastAsia="標楷體" w:hAnsi="Times New Roman" w:cs="Times New Roman"/>
          <w:kern w:val="0"/>
          <w:sz w:val="28"/>
        </w:rPr>
        <w:t>原則認列之累積收益金額，金額計</w:t>
      </w:r>
      <w:r w:rsidR="00C976FB" w:rsidRPr="00790F38">
        <w:rPr>
          <w:rFonts w:ascii="Times New Roman" w:eastAsia="標楷體" w:hAnsi="Times New Roman" w:cs="Times New Roman"/>
          <w:kern w:val="0"/>
          <w:sz w:val="28"/>
        </w:rPr>
        <w:t>12.5</w:t>
      </w:r>
      <w:r w:rsidR="006B31BD" w:rsidRPr="00790F38">
        <w:rPr>
          <w:rStyle w:val="af4"/>
          <w:rFonts w:ascii="Times New Roman" w:eastAsia="標楷體" w:hAnsi="Times New Roman" w:cs="Times New Roman"/>
          <w:kern w:val="0"/>
          <w:sz w:val="28"/>
        </w:rPr>
        <w:footnoteReference w:id="5"/>
      </w:r>
      <w:r w:rsidR="000F5B38" w:rsidRPr="00790F38">
        <w:rPr>
          <w:rFonts w:ascii="Times New Roman" w:eastAsia="標楷體" w:hAnsi="Times New Roman" w:cs="Times New Roman"/>
          <w:kern w:val="0"/>
          <w:sz w:val="28"/>
          <w:szCs w:val="28"/>
        </w:rPr>
        <w:t>千</w:t>
      </w:r>
      <w:r w:rsidR="000F5B38" w:rsidRPr="00790F38">
        <w:rPr>
          <w:rFonts w:ascii="Times New Roman" w:eastAsia="標楷體" w:hAnsi="Times New Roman" w:cs="Times New Roman"/>
          <w:kern w:val="0"/>
          <w:sz w:val="28"/>
        </w:rPr>
        <w:t>元</w:t>
      </w:r>
      <w:r w:rsidR="006B31BD" w:rsidRPr="00790F38">
        <w:rPr>
          <w:rFonts w:ascii="Times New Roman" w:eastAsia="標楷體" w:hAnsi="Times New Roman" w:cs="Times New Roman"/>
          <w:kern w:val="0"/>
          <w:sz w:val="28"/>
        </w:rPr>
        <w:t>，由於預期信用損失金額高於原始認列之金額減除依</w:t>
      </w:r>
      <w:r w:rsidR="005324AC" w:rsidRPr="00790F38">
        <w:rPr>
          <w:rFonts w:ascii="Times New Roman" w:eastAsia="標楷體" w:hAnsi="Times New Roman" w:cs="Times New Roman"/>
          <w:kern w:val="0"/>
          <w:sz w:val="28"/>
          <w:szCs w:val="28"/>
        </w:rPr>
        <w:t xml:space="preserve">IFRS </w:t>
      </w:r>
      <w:r w:rsidR="005324AC" w:rsidRPr="00790F38">
        <w:rPr>
          <w:rFonts w:ascii="Times New Roman" w:eastAsia="標楷體" w:hAnsi="Times New Roman" w:cs="Times New Roman"/>
          <w:kern w:val="0"/>
          <w:sz w:val="28"/>
        </w:rPr>
        <w:t>15</w:t>
      </w:r>
      <w:r w:rsidR="006B31BD" w:rsidRPr="00790F38">
        <w:rPr>
          <w:rFonts w:ascii="Times New Roman" w:eastAsia="標楷體" w:hAnsi="Times New Roman" w:cs="Times New Roman"/>
          <w:kern w:val="0"/>
          <w:sz w:val="28"/>
        </w:rPr>
        <w:t>原則認列之累積收益金額，</w:t>
      </w:r>
      <w:r w:rsidR="00C10388" w:rsidRPr="00790F38">
        <w:rPr>
          <w:rFonts w:ascii="Times New Roman" w:eastAsia="標楷體" w:hAnsi="Times New Roman" w:cs="Times New Roman"/>
          <w:kern w:val="0"/>
          <w:sz w:val="28"/>
          <w:szCs w:val="28"/>
        </w:rPr>
        <w:t>而財務保證負債應以二者孰高者</w:t>
      </w:r>
      <w:r w:rsidR="00B43C7D" w:rsidRPr="00790F38">
        <w:rPr>
          <w:rFonts w:ascii="Times New Roman" w:eastAsia="標楷體" w:hAnsi="Times New Roman" w:cs="Times New Roman"/>
          <w:kern w:val="0"/>
          <w:sz w:val="28"/>
          <w:szCs w:val="28"/>
        </w:rPr>
        <w:t>2,522.5</w:t>
      </w:r>
      <w:r w:rsidR="000F5B38" w:rsidRPr="00790F38">
        <w:rPr>
          <w:rFonts w:ascii="Times New Roman" w:eastAsia="標楷體" w:hAnsi="Times New Roman" w:cs="Times New Roman"/>
          <w:kern w:val="0"/>
          <w:sz w:val="28"/>
          <w:szCs w:val="28"/>
        </w:rPr>
        <w:t>千元</w:t>
      </w:r>
      <w:r w:rsidR="00C10388" w:rsidRPr="00790F38">
        <w:rPr>
          <w:rFonts w:ascii="Times New Roman" w:eastAsia="標楷體" w:hAnsi="Times New Roman" w:cs="Times New Roman"/>
          <w:kern w:val="0"/>
          <w:sz w:val="28"/>
        </w:rPr>
        <w:t>認列</w:t>
      </w:r>
      <w:r w:rsidR="00C10388" w:rsidRPr="00790F38">
        <w:rPr>
          <w:rFonts w:ascii="Times New Roman" w:eastAsia="標楷體" w:hAnsi="Times New Roman" w:cs="Times New Roman"/>
          <w:kern w:val="0"/>
          <w:sz w:val="28"/>
          <w:szCs w:val="28"/>
        </w:rPr>
        <w:t>，故應增加</w:t>
      </w:r>
      <w:r w:rsidR="006B31BD" w:rsidRPr="00790F38">
        <w:rPr>
          <w:rFonts w:ascii="Times New Roman" w:eastAsia="標楷體" w:hAnsi="Times New Roman" w:cs="Times New Roman"/>
          <w:kern w:val="0"/>
          <w:sz w:val="28"/>
          <w:szCs w:val="28"/>
        </w:rPr>
        <w:t>認列</w:t>
      </w:r>
      <w:r w:rsidR="00C10388" w:rsidRPr="00790F38">
        <w:rPr>
          <w:rFonts w:ascii="Times New Roman" w:eastAsia="標楷體" w:hAnsi="Times New Roman" w:cs="Times New Roman"/>
          <w:kern w:val="0"/>
          <w:sz w:val="28"/>
          <w:szCs w:val="28"/>
        </w:rPr>
        <w:t>財務保證負債與</w:t>
      </w:r>
      <w:r w:rsidR="006B31BD" w:rsidRPr="00790F38">
        <w:rPr>
          <w:rFonts w:ascii="Times New Roman" w:eastAsia="標楷體" w:hAnsi="Times New Roman" w:cs="Times New Roman"/>
          <w:kern w:val="0"/>
          <w:sz w:val="28"/>
        </w:rPr>
        <w:t>預期信用損失</w:t>
      </w:r>
      <w:r w:rsidR="006B31BD" w:rsidRPr="00790F38">
        <w:rPr>
          <w:rFonts w:ascii="Times New Roman" w:eastAsia="標楷體" w:hAnsi="Times New Roman" w:cs="Times New Roman"/>
          <w:kern w:val="0"/>
          <w:sz w:val="28"/>
        </w:rPr>
        <w:t>2,</w:t>
      </w:r>
      <w:r w:rsidR="006B31BD" w:rsidRPr="00790F38">
        <w:rPr>
          <w:rFonts w:ascii="Times New Roman" w:eastAsia="標楷體" w:hAnsi="Times New Roman" w:cs="Times New Roman"/>
          <w:kern w:val="0"/>
          <w:sz w:val="28"/>
          <w:szCs w:val="28"/>
        </w:rPr>
        <w:t>5</w:t>
      </w:r>
      <w:r w:rsidR="00C10388" w:rsidRPr="00790F38">
        <w:rPr>
          <w:rFonts w:ascii="Times New Roman" w:eastAsia="標楷體" w:hAnsi="Times New Roman" w:cs="Times New Roman"/>
          <w:kern w:val="0"/>
          <w:sz w:val="28"/>
          <w:szCs w:val="28"/>
        </w:rPr>
        <w:t>10</w:t>
      </w:r>
      <w:r w:rsidR="000F5B38" w:rsidRPr="00790F38">
        <w:rPr>
          <w:rFonts w:ascii="Times New Roman" w:eastAsia="標楷體" w:hAnsi="Times New Roman" w:cs="Times New Roman"/>
          <w:kern w:val="0"/>
          <w:sz w:val="28"/>
          <w:szCs w:val="28"/>
        </w:rPr>
        <w:t>千元</w:t>
      </w:r>
      <w:r w:rsidR="0036735B" w:rsidRPr="00790F38">
        <w:rPr>
          <w:rFonts w:ascii="Times New Roman" w:eastAsia="標楷體" w:hAnsi="Times New Roman" w:cs="Times New Roman" w:hint="eastAsia"/>
          <w:kern w:val="0"/>
          <w:sz w:val="28"/>
          <w:szCs w:val="28"/>
        </w:rPr>
        <w:t>（</w:t>
      </w:r>
      <w:r w:rsidR="00C10388" w:rsidRPr="00790F38">
        <w:rPr>
          <w:rFonts w:ascii="Times New Roman" w:eastAsia="標楷體" w:hAnsi="Times New Roman" w:cs="Times New Roman"/>
          <w:kern w:val="0"/>
          <w:sz w:val="28"/>
          <w:szCs w:val="28"/>
        </w:rPr>
        <w:t>2,522.5</w:t>
      </w:r>
      <w:r w:rsidR="000F5B38" w:rsidRPr="00790F38">
        <w:rPr>
          <w:rFonts w:ascii="Times New Roman" w:eastAsia="標楷體" w:hAnsi="Times New Roman" w:cs="Times New Roman"/>
          <w:kern w:val="0"/>
          <w:sz w:val="28"/>
          <w:szCs w:val="28"/>
        </w:rPr>
        <w:t>千元</w:t>
      </w:r>
      <w:r w:rsidR="00C10388" w:rsidRPr="00790F38">
        <w:rPr>
          <w:rFonts w:ascii="Times New Roman" w:eastAsia="標楷體" w:hAnsi="Times New Roman" w:cs="Times New Roman"/>
          <w:kern w:val="0"/>
          <w:sz w:val="28"/>
          <w:szCs w:val="28"/>
        </w:rPr>
        <w:t>-12.5</w:t>
      </w:r>
      <w:r w:rsidR="000F5B38" w:rsidRPr="00790F38">
        <w:rPr>
          <w:rFonts w:ascii="Times New Roman" w:eastAsia="標楷體" w:hAnsi="Times New Roman" w:cs="Times New Roman"/>
          <w:kern w:val="0"/>
          <w:sz w:val="28"/>
          <w:szCs w:val="28"/>
        </w:rPr>
        <w:t>千元</w:t>
      </w:r>
      <w:r w:rsidR="0036735B" w:rsidRPr="00790F38">
        <w:rPr>
          <w:rFonts w:ascii="Times New Roman" w:eastAsia="標楷體" w:hAnsi="Times New Roman" w:cs="Times New Roman" w:hint="eastAsia"/>
          <w:kern w:val="0"/>
          <w:sz w:val="28"/>
          <w:szCs w:val="28"/>
        </w:rPr>
        <w:t>）</w:t>
      </w:r>
      <w:r w:rsidR="006B31BD" w:rsidRPr="00790F38">
        <w:rPr>
          <w:rFonts w:ascii="Times New Roman" w:eastAsia="標楷體" w:hAnsi="Times New Roman" w:cs="Times New Roman"/>
          <w:kern w:val="0"/>
          <w:sz w:val="28"/>
        </w:rPr>
        <w:t>。</w:t>
      </w:r>
    </w:p>
    <w:p w:rsidR="005A51B0" w:rsidRPr="00790F38" w:rsidRDefault="005A51B0" w:rsidP="005A51B0">
      <w:pPr>
        <w:spacing w:line="500" w:lineRule="exact"/>
        <w:rPr>
          <w:rFonts w:ascii="Times New Roman" w:eastAsia="標楷體" w:hAnsi="Times New Roman" w:cs="Times New Roman"/>
          <w:sz w:val="28"/>
        </w:rPr>
      </w:pPr>
    </w:p>
    <w:p w:rsidR="00853DC3" w:rsidRPr="00790F38" w:rsidRDefault="00853DC3" w:rsidP="00A7124A">
      <w:pPr>
        <w:pStyle w:val="a7"/>
        <w:numPr>
          <w:ilvl w:val="0"/>
          <w:numId w:val="1"/>
        </w:numPr>
        <w:spacing w:line="500" w:lineRule="exact"/>
        <w:ind w:leftChars="0"/>
        <w:rPr>
          <w:rFonts w:ascii="Times New Roman" w:eastAsia="標楷體" w:hAnsi="Times New Roman" w:cs="Times New Roman"/>
          <w:b/>
          <w:sz w:val="32"/>
        </w:rPr>
      </w:pPr>
      <w:r w:rsidRPr="00790F38">
        <w:rPr>
          <w:rFonts w:ascii="Times New Roman" w:eastAsia="標楷體" w:hAnsi="Times New Roman" w:cs="Times New Roman"/>
          <w:b/>
          <w:sz w:val="32"/>
        </w:rPr>
        <w:t>結論及實務提醒事項</w:t>
      </w:r>
    </w:p>
    <w:p w:rsidR="008B77B6" w:rsidRPr="00790F38" w:rsidRDefault="00A52E05" w:rsidP="006D3729">
      <w:pPr>
        <w:pStyle w:val="a7"/>
        <w:numPr>
          <w:ilvl w:val="0"/>
          <w:numId w:val="14"/>
        </w:numPr>
        <w:spacing w:line="500" w:lineRule="exact"/>
        <w:ind w:leftChars="0"/>
        <w:rPr>
          <w:rFonts w:ascii="Times New Roman" w:eastAsia="標楷體" w:hAnsi="Times New Roman" w:cs="Times New Roman"/>
          <w:sz w:val="28"/>
        </w:rPr>
      </w:pPr>
      <w:r w:rsidRPr="00790F38">
        <w:rPr>
          <w:rFonts w:ascii="Times New Roman" w:eastAsia="標楷體" w:hAnsi="Times New Roman" w:cs="Times New Roman"/>
          <w:sz w:val="28"/>
        </w:rPr>
        <w:t>IFRS 9</w:t>
      </w:r>
      <w:r w:rsidRPr="00790F38">
        <w:rPr>
          <w:rFonts w:ascii="Times New Roman" w:eastAsia="標楷體" w:hAnsi="Times New Roman" w:cs="Times New Roman"/>
          <w:sz w:val="28"/>
        </w:rPr>
        <w:t>之預期信用損失適用範圍</w:t>
      </w:r>
      <w:r w:rsidR="00980911" w:rsidRPr="00790F38">
        <w:rPr>
          <w:rFonts w:ascii="Times New Roman" w:eastAsia="標楷體" w:hAnsi="Times New Roman" w:cs="Times New Roman"/>
          <w:sz w:val="28"/>
        </w:rPr>
        <w:t>通常聚焦</w:t>
      </w:r>
      <w:r w:rsidRPr="00790F38">
        <w:rPr>
          <w:rFonts w:ascii="Times New Roman" w:eastAsia="標楷體" w:hAnsi="Times New Roman" w:cs="Times New Roman"/>
          <w:sz w:val="28"/>
        </w:rPr>
        <w:t>於</w:t>
      </w:r>
      <w:r w:rsidR="00980911" w:rsidRPr="00790F38">
        <w:rPr>
          <w:rFonts w:ascii="Times New Roman" w:eastAsia="標楷體" w:hAnsi="Times New Roman" w:cs="Times New Roman"/>
          <w:sz w:val="28"/>
        </w:rPr>
        <w:t>金融</w:t>
      </w:r>
      <w:r w:rsidRPr="00790F38">
        <w:rPr>
          <w:rFonts w:ascii="Times New Roman" w:eastAsia="標楷體" w:hAnsi="Times New Roman" w:cs="Times New Roman"/>
          <w:sz w:val="28"/>
        </w:rPr>
        <w:t>資產方面之減損</w:t>
      </w:r>
      <w:r w:rsidR="00980911" w:rsidRPr="00790F38">
        <w:rPr>
          <w:rFonts w:ascii="Times New Roman" w:eastAsia="標楷體" w:hAnsi="Times New Roman" w:cs="Times New Roman"/>
          <w:sz w:val="28"/>
        </w:rPr>
        <w:t>計算</w:t>
      </w:r>
      <w:r w:rsidRPr="00790F38">
        <w:rPr>
          <w:rFonts w:ascii="Times New Roman" w:eastAsia="標楷體" w:hAnsi="Times New Roman" w:cs="Times New Roman"/>
          <w:sz w:val="28"/>
        </w:rPr>
        <w:t>，但實際上其範圍亦適用於非屬透過損益按公允價值之財務保證合約。</w:t>
      </w:r>
      <w:r w:rsidR="00980911" w:rsidRPr="00790F38">
        <w:rPr>
          <w:rFonts w:ascii="Times New Roman" w:eastAsia="標楷體" w:hAnsi="Times New Roman" w:cs="Times New Roman"/>
          <w:sz w:val="28"/>
        </w:rPr>
        <w:t>背書保證交易性質屬財務保證合約之一，亦</w:t>
      </w:r>
      <w:r w:rsidR="00F460AB" w:rsidRPr="00790F38">
        <w:rPr>
          <w:rFonts w:ascii="Times New Roman" w:eastAsia="標楷體" w:hAnsi="Times New Roman" w:cs="Times New Roman"/>
          <w:sz w:val="28"/>
        </w:rPr>
        <w:t>可能</w:t>
      </w:r>
      <w:r w:rsidR="00980911" w:rsidRPr="00790F38">
        <w:rPr>
          <w:rFonts w:ascii="Times New Roman" w:eastAsia="標楷體" w:hAnsi="Times New Roman" w:cs="Times New Roman"/>
          <w:sz w:val="28"/>
        </w:rPr>
        <w:t>有預期信用損失之適用。實務應用上此估計會牽涉主觀判斷成分，以上指引僅係作為參考用途，企業應評估適合自身之情況及方法，包括預期損失之重大性及可得資料</w:t>
      </w:r>
      <w:r w:rsidR="004D08E8" w:rsidRPr="00790F38">
        <w:rPr>
          <w:rFonts w:ascii="Times New Roman" w:eastAsia="標楷體" w:hAnsi="Times New Roman" w:cs="Times New Roman" w:hint="eastAsia"/>
          <w:sz w:val="28"/>
        </w:rPr>
        <w:t>（</w:t>
      </w:r>
      <w:r w:rsidR="00980911" w:rsidRPr="00790F38">
        <w:rPr>
          <w:rFonts w:ascii="Times New Roman" w:eastAsia="標楷體" w:hAnsi="Times New Roman" w:cs="Times New Roman"/>
          <w:sz w:val="28"/>
        </w:rPr>
        <w:t>不致產生過度投入及成本</w:t>
      </w:r>
      <w:r w:rsidR="004D08E8" w:rsidRPr="00790F38">
        <w:rPr>
          <w:rFonts w:ascii="Times New Roman" w:eastAsia="標楷體" w:hAnsi="Times New Roman" w:cs="Times New Roman" w:hint="eastAsia"/>
          <w:sz w:val="28"/>
        </w:rPr>
        <w:t>）</w:t>
      </w:r>
      <w:r w:rsidR="00980911" w:rsidRPr="00790F38">
        <w:rPr>
          <w:rFonts w:ascii="Times New Roman" w:eastAsia="標楷體" w:hAnsi="Times New Roman" w:cs="Times New Roman"/>
          <w:sz w:val="28"/>
        </w:rPr>
        <w:t>。</w:t>
      </w:r>
    </w:p>
    <w:p w:rsidR="006D3729" w:rsidRPr="00790F38" w:rsidRDefault="000B0443" w:rsidP="006D3729">
      <w:pPr>
        <w:pStyle w:val="a7"/>
        <w:numPr>
          <w:ilvl w:val="0"/>
          <w:numId w:val="14"/>
        </w:numPr>
        <w:spacing w:line="500" w:lineRule="exact"/>
        <w:ind w:leftChars="0"/>
        <w:rPr>
          <w:rFonts w:ascii="Times New Roman" w:eastAsia="標楷體" w:hAnsi="Times New Roman" w:cs="Times New Roman"/>
          <w:sz w:val="28"/>
        </w:rPr>
      </w:pPr>
      <w:r w:rsidRPr="00790F38">
        <w:rPr>
          <w:rFonts w:ascii="Times New Roman" w:eastAsia="標楷體" w:hAnsi="Times New Roman" w:cs="Times New Roman"/>
          <w:sz w:val="28"/>
        </w:rPr>
        <w:t>若係母公司為子公司背書保證，</w:t>
      </w:r>
      <w:r w:rsidR="006D3729" w:rsidRPr="00790F38">
        <w:rPr>
          <w:rFonts w:ascii="Times New Roman" w:eastAsia="標楷體" w:hAnsi="Times New Roman" w:cs="Times New Roman"/>
          <w:sz w:val="28"/>
        </w:rPr>
        <w:t>則該背書保證不適用上述指引之評估及會計處理，而係依據會研基金會</w:t>
      </w:r>
      <w:r w:rsidR="006D3729" w:rsidRPr="00790F38">
        <w:rPr>
          <w:rFonts w:ascii="Times New Roman" w:eastAsia="標楷體" w:hAnsi="Times New Roman" w:cs="Times New Roman"/>
          <w:sz w:val="28"/>
        </w:rPr>
        <w:t xml:space="preserve">103/04/01 IFRS </w:t>
      </w:r>
      <w:r w:rsidR="006D3729" w:rsidRPr="00790F38">
        <w:rPr>
          <w:rFonts w:ascii="Times New Roman" w:eastAsia="標楷體" w:hAnsi="Times New Roman" w:cs="Times New Roman"/>
          <w:sz w:val="28"/>
        </w:rPr>
        <w:t>問答集「</w:t>
      </w:r>
      <w:r w:rsidR="006D3729" w:rsidRPr="00790F38">
        <w:rPr>
          <w:rFonts w:ascii="Times New Roman" w:eastAsia="標楷體" w:hAnsi="Times New Roman" w:cs="Times New Roman"/>
          <w:sz w:val="28"/>
        </w:rPr>
        <w:t xml:space="preserve">IAS28 </w:t>
      </w:r>
      <w:r w:rsidR="006D3729" w:rsidRPr="00790F38">
        <w:rPr>
          <w:rFonts w:ascii="Times New Roman" w:eastAsia="標楷體" w:hAnsi="Times New Roman" w:cs="Times New Roman"/>
          <w:sz w:val="28"/>
        </w:rPr>
        <w:t>採權益法認列之投資收益」第二題處理：</w:t>
      </w:r>
    </w:p>
    <w:p w:rsidR="00D71123" w:rsidRPr="00790F38" w:rsidRDefault="006D3729">
      <w:pPr>
        <w:pStyle w:val="a7"/>
        <w:numPr>
          <w:ilvl w:val="0"/>
          <w:numId w:val="15"/>
        </w:numPr>
        <w:spacing w:line="500" w:lineRule="exact"/>
        <w:ind w:leftChars="0" w:left="993" w:hanging="567"/>
        <w:rPr>
          <w:rFonts w:ascii="Times New Roman" w:eastAsia="標楷體" w:hAnsi="Times New Roman" w:cs="Times New Roman"/>
          <w:sz w:val="28"/>
        </w:rPr>
      </w:pPr>
      <w:r w:rsidRPr="00790F38">
        <w:rPr>
          <w:rFonts w:ascii="Times New Roman" w:eastAsia="標楷體" w:hAnsi="Times New Roman" w:cs="Times New Roman"/>
          <w:sz w:val="28"/>
        </w:rPr>
        <w:t>母公司於編製</w:t>
      </w:r>
      <w:r w:rsidR="000B0443" w:rsidRPr="00790F38">
        <w:rPr>
          <w:rFonts w:ascii="Times New Roman" w:eastAsia="標楷體" w:hAnsi="Times New Roman" w:cs="Times New Roman"/>
          <w:sz w:val="28"/>
        </w:rPr>
        <w:t>合併財務報表</w:t>
      </w:r>
      <w:r w:rsidRPr="00790F38">
        <w:rPr>
          <w:rFonts w:ascii="Times New Roman" w:eastAsia="標楷體" w:hAnsi="Times New Roman" w:cs="Times New Roman"/>
          <w:sz w:val="28"/>
        </w:rPr>
        <w:t>時已認列該子公司銀行借款負債，故無須認列集團內個體間因該背書保證產生之財務保證負債。</w:t>
      </w:r>
    </w:p>
    <w:p w:rsidR="00D71123" w:rsidRPr="0026388B" w:rsidRDefault="000B0443">
      <w:pPr>
        <w:pStyle w:val="a7"/>
        <w:numPr>
          <w:ilvl w:val="0"/>
          <w:numId w:val="15"/>
        </w:numPr>
        <w:spacing w:line="500" w:lineRule="exact"/>
        <w:ind w:leftChars="0" w:left="993" w:hanging="567"/>
        <w:rPr>
          <w:rFonts w:ascii="Times New Roman" w:eastAsia="標楷體" w:hAnsi="Times New Roman" w:cs="Times New Roman"/>
          <w:sz w:val="28"/>
        </w:rPr>
      </w:pPr>
      <w:r w:rsidRPr="00790F38">
        <w:rPr>
          <w:rFonts w:ascii="Times New Roman" w:eastAsia="標楷體" w:hAnsi="Times New Roman" w:cs="Times New Roman"/>
          <w:sz w:val="28"/>
        </w:rPr>
        <w:t>母公司於編製個體財務報表時，僅應按母公司以合併財務報表之角度所作之減損金額（應依國際會計準則第</w:t>
      </w:r>
      <w:r w:rsidRPr="00790F38">
        <w:rPr>
          <w:rFonts w:ascii="Times New Roman" w:eastAsia="標楷體" w:hAnsi="Times New Roman" w:cs="Times New Roman"/>
          <w:sz w:val="28"/>
        </w:rPr>
        <w:t>36</w:t>
      </w:r>
      <w:r w:rsidRPr="00790F38">
        <w:rPr>
          <w:rFonts w:ascii="Times New Roman" w:eastAsia="標楷體" w:hAnsi="Times New Roman" w:cs="Times New Roman"/>
          <w:sz w:val="28"/>
        </w:rPr>
        <w:t>號「資產減損」規定處理）調整投資</w:t>
      </w:r>
      <w:r w:rsidRPr="0026388B">
        <w:rPr>
          <w:rFonts w:ascii="Times New Roman" w:eastAsia="標楷體" w:hAnsi="Times New Roman" w:cs="Times New Roman"/>
          <w:sz w:val="28"/>
        </w:rPr>
        <w:t>損益（或減損損失）及對子公司之投資。</w:t>
      </w:r>
    </w:p>
    <w:p w:rsidR="00853DC3" w:rsidRPr="0026388B" w:rsidRDefault="00853DC3" w:rsidP="00A7124A">
      <w:pPr>
        <w:pStyle w:val="a7"/>
        <w:numPr>
          <w:ilvl w:val="0"/>
          <w:numId w:val="1"/>
        </w:numPr>
        <w:spacing w:line="500" w:lineRule="exact"/>
        <w:ind w:leftChars="0"/>
        <w:rPr>
          <w:rFonts w:ascii="Times New Roman" w:eastAsia="標楷體" w:hAnsi="Times New Roman" w:cs="Times New Roman"/>
          <w:b/>
          <w:sz w:val="32"/>
        </w:rPr>
      </w:pPr>
      <w:r w:rsidRPr="0026388B">
        <w:rPr>
          <w:rFonts w:ascii="Times New Roman" w:eastAsia="標楷體" w:hAnsi="Times New Roman" w:cs="Times New Roman"/>
          <w:b/>
          <w:sz w:val="32"/>
        </w:rPr>
        <w:lastRenderedPageBreak/>
        <w:t>資料來源</w:t>
      </w:r>
    </w:p>
    <w:p w:rsidR="004A2179" w:rsidRPr="0026388B" w:rsidRDefault="004A2179" w:rsidP="004A2179">
      <w:pPr>
        <w:pStyle w:val="a7"/>
        <w:numPr>
          <w:ilvl w:val="0"/>
          <w:numId w:val="11"/>
        </w:numPr>
        <w:spacing w:line="500" w:lineRule="exact"/>
        <w:ind w:leftChars="0"/>
        <w:rPr>
          <w:rFonts w:ascii="Times New Roman" w:eastAsia="標楷體" w:hAnsi="Times New Roman" w:cs="Times New Roman"/>
          <w:color w:val="000000" w:themeColor="text1"/>
          <w:sz w:val="28"/>
        </w:rPr>
      </w:pPr>
      <w:r w:rsidRPr="0026388B">
        <w:rPr>
          <w:rFonts w:ascii="Times New Roman" w:eastAsia="標楷體" w:hAnsi="Times New Roman" w:cs="Times New Roman"/>
          <w:color w:val="000000" w:themeColor="text1"/>
          <w:sz w:val="28"/>
        </w:rPr>
        <w:t>IFRS 9</w:t>
      </w:r>
      <w:r w:rsidRPr="0026388B">
        <w:rPr>
          <w:rFonts w:ascii="Times New Roman" w:eastAsia="標楷體" w:hAnsi="Times New Roman" w:cs="Times New Roman"/>
          <w:color w:val="000000" w:themeColor="text1"/>
          <w:sz w:val="28"/>
        </w:rPr>
        <w:t>金融工具正體中文版</w:t>
      </w:r>
    </w:p>
    <w:p w:rsidR="004A2179" w:rsidRPr="0026388B" w:rsidRDefault="004A2179" w:rsidP="004A2179">
      <w:pPr>
        <w:pStyle w:val="a7"/>
        <w:numPr>
          <w:ilvl w:val="0"/>
          <w:numId w:val="11"/>
        </w:numPr>
        <w:spacing w:line="500" w:lineRule="exact"/>
        <w:ind w:leftChars="0"/>
        <w:rPr>
          <w:rFonts w:ascii="Times New Roman" w:eastAsia="標楷體" w:hAnsi="Times New Roman" w:cs="Times New Roman"/>
          <w:color w:val="000000" w:themeColor="text1"/>
          <w:sz w:val="28"/>
        </w:rPr>
      </w:pPr>
      <w:r w:rsidRPr="0026388B">
        <w:rPr>
          <w:rFonts w:ascii="Times New Roman" w:eastAsia="標楷體" w:hAnsi="Times New Roman" w:cs="Times New Roman"/>
          <w:color w:val="000000" w:themeColor="text1"/>
          <w:sz w:val="28"/>
        </w:rPr>
        <w:t>I</w:t>
      </w:r>
      <w:r w:rsidR="006B7333" w:rsidRPr="0026388B">
        <w:rPr>
          <w:rFonts w:ascii="Times New Roman" w:eastAsia="標楷體" w:hAnsi="Times New Roman" w:cs="Times New Roman"/>
          <w:color w:val="000000" w:themeColor="text1"/>
          <w:sz w:val="28"/>
        </w:rPr>
        <w:t>AS 39</w:t>
      </w:r>
      <w:r w:rsidR="006B7333" w:rsidRPr="0026388B">
        <w:rPr>
          <w:rFonts w:ascii="Times New Roman" w:eastAsia="標楷體" w:hAnsi="Times New Roman" w:cs="Times New Roman"/>
          <w:sz w:val="28"/>
        </w:rPr>
        <w:t>金融工具</w:t>
      </w:r>
      <w:r w:rsidR="0088064D" w:rsidRPr="0026388B">
        <w:rPr>
          <w:rFonts w:ascii="Times New Roman" w:eastAsia="標楷體" w:hAnsi="Times New Roman" w:cs="Times New Roman"/>
          <w:sz w:val="28"/>
          <w:szCs w:val="28"/>
        </w:rPr>
        <w:t>：</w:t>
      </w:r>
      <w:r w:rsidR="006B7333" w:rsidRPr="0026388B">
        <w:rPr>
          <w:rFonts w:ascii="Times New Roman" w:eastAsia="標楷體" w:hAnsi="Times New Roman" w:cs="Times New Roman"/>
          <w:sz w:val="28"/>
        </w:rPr>
        <w:t>認列與衡量</w:t>
      </w:r>
      <w:r w:rsidRPr="0026388B">
        <w:rPr>
          <w:rFonts w:ascii="Times New Roman" w:eastAsia="標楷體" w:hAnsi="Times New Roman" w:cs="Times New Roman"/>
          <w:color w:val="000000" w:themeColor="text1"/>
          <w:sz w:val="28"/>
        </w:rPr>
        <w:t>正體中文版</w:t>
      </w:r>
    </w:p>
    <w:p w:rsidR="004A2179" w:rsidRPr="0026388B" w:rsidRDefault="004A2179" w:rsidP="004A2179">
      <w:pPr>
        <w:pStyle w:val="a7"/>
        <w:numPr>
          <w:ilvl w:val="0"/>
          <w:numId w:val="11"/>
        </w:numPr>
        <w:spacing w:line="500" w:lineRule="exact"/>
        <w:ind w:leftChars="0"/>
        <w:rPr>
          <w:rFonts w:ascii="Times New Roman" w:eastAsia="標楷體" w:hAnsi="Times New Roman" w:cs="Times New Roman"/>
          <w:sz w:val="28"/>
        </w:rPr>
      </w:pPr>
      <w:r w:rsidRPr="0026388B">
        <w:rPr>
          <w:rFonts w:ascii="Times New Roman" w:eastAsia="標楷體" w:hAnsi="Times New Roman" w:cs="Times New Roman"/>
          <w:sz w:val="28"/>
        </w:rPr>
        <w:t>“First Impressions - IFRS 9 Financial Instruments (September 2014)” (KPMG)</w:t>
      </w:r>
    </w:p>
    <w:p w:rsidR="004A2179" w:rsidRPr="0026388B" w:rsidRDefault="004A2179" w:rsidP="004A2179">
      <w:pPr>
        <w:pStyle w:val="a7"/>
        <w:numPr>
          <w:ilvl w:val="0"/>
          <w:numId w:val="11"/>
        </w:numPr>
        <w:spacing w:line="500" w:lineRule="exact"/>
        <w:ind w:leftChars="0"/>
        <w:rPr>
          <w:rFonts w:ascii="Times New Roman" w:eastAsia="標楷體" w:hAnsi="Times New Roman" w:cs="Times New Roman"/>
          <w:sz w:val="28"/>
        </w:rPr>
      </w:pPr>
      <w:r w:rsidRPr="0026388B">
        <w:rPr>
          <w:rFonts w:ascii="Times New Roman" w:eastAsia="標楷體" w:hAnsi="Times New Roman" w:cs="Times New Roman"/>
          <w:sz w:val="28"/>
        </w:rPr>
        <w:t>Insights into IFRS 12</w:t>
      </w:r>
      <w:r w:rsidRPr="0026388B">
        <w:rPr>
          <w:rFonts w:ascii="Times New Roman" w:eastAsia="標楷體" w:hAnsi="Times New Roman" w:cs="Times New Roman"/>
          <w:sz w:val="28"/>
          <w:vertAlign w:val="superscript"/>
        </w:rPr>
        <w:t>th</w:t>
      </w:r>
      <w:r w:rsidRPr="0026388B">
        <w:rPr>
          <w:rFonts w:ascii="Times New Roman" w:eastAsia="標楷體" w:hAnsi="Times New Roman" w:cs="Times New Roman"/>
          <w:sz w:val="28"/>
        </w:rPr>
        <w:t xml:space="preserve"> edition (KPMG)</w:t>
      </w:r>
    </w:p>
    <w:p w:rsidR="004A2179" w:rsidRPr="00272138" w:rsidRDefault="004A2179" w:rsidP="004A2179">
      <w:pPr>
        <w:pStyle w:val="a7"/>
        <w:spacing w:line="500" w:lineRule="exact"/>
        <w:ind w:leftChars="0" w:left="487"/>
        <w:rPr>
          <w:rFonts w:ascii="Times New Roman" w:eastAsia="標楷體" w:hAnsi="Times New Roman" w:cs="Times New Roman"/>
          <w:b/>
          <w:sz w:val="32"/>
        </w:rPr>
      </w:pPr>
    </w:p>
    <w:bookmarkEnd w:id="0"/>
    <w:bookmarkEnd w:id="1"/>
    <w:p w:rsidR="00F219B8" w:rsidRPr="00272138" w:rsidRDefault="00F219B8">
      <w:pPr>
        <w:spacing w:line="500" w:lineRule="exact"/>
        <w:rPr>
          <w:rFonts w:ascii="Times New Roman" w:eastAsia="標楷體" w:hAnsi="Times New Roman" w:cs="Times New Roman"/>
          <w:kern w:val="0"/>
          <w:sz w:val="23"/>
        </w:rPr>
      </w:pPr>
    </w:p>
    <w:sectPr w:rsidR="00F219B8" w:rsidRPr="00272138" w:rsidSect="00AA607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03" w:rsidRDefault="00837203" w:rsidP="00853DC3">
      <w:r>
        <w:separator/>
      </w:r>
    </w:p>
  </w:endnote>
  <w:endnote w:type="continuationSeparator" w:id="0">
    <w:p w:rsidR="00837203" w:rsidRDefault="00837203" w:rsidP="00853DC3">
      <w:r>
        <w:continuationSeparator/>
      </w:r>
    </w:p>
  </w:endnote>
  <w:endnote w:type="continuationNotice" w:id="1">
    <w:p w:rsidR="00837203" w:rsidRDefault="00837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65451"/>
      <w:docPartObj>
        <w:docPartGallery w:val="Page Numbers (Bottom of Page)"/>
        <w:docPartUnique/>
      </w:docPartObj>
    </w:sdtPr>
    <w:sdtEndPr/>
    <w:sdtContent>
      <w:p w:rsidR="00EB4FD6" w:rsidRDefault="0011073F">
        <w:pPr>
          <w:pStyle w:val="a5"/>
          <w:jc w:val="center"/>
        </w:pPr>
        <w:r>
          <w:fldChar w:fldCharType="begin"/>
        </w:r>
        <w:r w:rsidR="00EB4FD6">
          <w:instrText>PAGE   \* MERGEFORMAT</w:instrText>
        </w:r>
        <w:r>
          <w:fldChar w:fldCharType="separate"/>
        </w:r>
        <w:r w:rsidR="00D46B99" w:rsidRPr="00D46B99">
          <w:rPr>
            <w:noProof/>
            <w:lang w:val="zh-TW"/>
          </w:rPr>
          <w:t>2</w:t>
        </w:r>
        <w:r>
          <w:fldChar w:fldCharType="end"/>
        </w:r>
      </w:p>
    </w:sdtContent>
  </w:sdt>
  <w:p w:rsidR="00EB4FD6" w:rsidRDefault="00EB4F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03" w:rsidRDefault="00837203" w:rsidP="00853DC3">
      <w:r>
        <w:separator/>
      </w:r>
    </w:p>
  </w:footnote>
  <w:footnote w:type="continuationSeparator" w:id="0">
    <w:p w:rsidR="00837203" w:rsidRDefault="00837203" w:rsidP="00853DC3">
      <w:r>
        <w:continuationSeparator/>
      </w:r>
    </w:p>
  </w:footnote>
  <w:footnote w:type="continuationNotice" w:id="1">
    <w:p w:rsidR="00837203" w:rsidRDefault="00837203"/>
  </w:footnote>
  <w:footnote w:id="2">
    <w:p w:rsidR="00847F86" w:rsidRPr="0026388B" w:rsidRDefault="00847F86">
      <w:pPr>
        <w:pStyle w:val="af2"/>
        <w:rPr>
          <w:rFonts w:ascii="Times New Roman" w:hAnsi="Times New Roman"/>
        </w:rPr>
      </w:pPr>
      <w:r>
        <w:rPr>
          <w:rStyle w:val="af4"/>
        </w:rPr>
        <w:footnoteRef/>
      </w:r>
      <w:r w:rsidR="00641B3A" w:rsidRPr="00641B3A">
        <w:rPr>
          <w:rFonts w:ascii="標楷體" w:eastAsia="標楷體" w:hAnsi="標楷體"/>
        </w:rPr>
        <w:t xml:space="preserve"> </w:t>
      </w:r>
      <w:r w:rsidR="00641B3A" w:rsidRPr="0026388B">
        <w:rPr>
          <w:rFonts w:ascii="Times New Roman" w:eastAsia="標楷體" w:hAnsi="Times New Roman" w:cs="Times New Roman"/>
        </w:rPr>
        <w:t>如被保證人信用風險未顯著增加，則估計</w:t>
      </w:r>
      <w:r w:rsidR="00641B3A" w:rsidRPr="0026388B">
        <w:rPr>
          <w:rFonts w:ascii="Times New Roman" w:eastAsia="標楷體" w:hAnsi="Times New Roman" w:cs="Times New Roman"/>
        </w:rPr>
        <w:t>12</w:t>
      </w:r>
      <w:r w:rsidR="00641B3A" w:rsidRPr="0026388B">
        <w:rPr>
          <w:rFonts w:ascii="Times New Roman" w:eastAsia="標楷體" w:hAnsi="Times New Roman" w:cs="Times New Roman"/>
        </w:rPr>
        <w:t>月內預期信用損失。</w:t>
      </w:r>
    </w:p>
  </w:footnote>
  <w:footnote w:id="3">
    <w:p w:rsidR="00CC7DB2" w:rsidRPr="0026388B" w:rsidRDefault="00CC7DB2" w:rsidP="00CC7DB2">
      <w:pPr>
        <w:pStyle w:val="af2"/>
        <w:rPr>
          <w:rFonts w:ascii="Times New Roman" w:hAnsi="Times New Roman"/>
        </w:rPr>
      </w:pPr>
      <w:r w:rsidRPr="0026388B">
        <w:rPr>
          <w:rStyle w:val="af4"/>
          <w:rFonts w:ascii="Times New Roman" w:hAnsi="Times New Roman"/>
        </w:rPr>
        <w:footnoteRef/>
      </w:r>
      <w:r w:rsidRPr="0026388B">
        <w:rPr>
          <w:rFonts w:ascii="Times New Roman" w:hAnsi="Times New Roman"/>
        </w:rPr>
        <w:t xml:space="preserve"> 5,000*0</w:t>
      </w:r>
      <w:r w:rsidRPr="00977A02">
        <w:rPr>
          <w:rFonts w:ascii="Times New Roman" w:hAnsi="Times New Roman" w:cs="Times New Roman"/>
        </w:rPr>
        <w:t>.</w:t>
      </w:r>
      <w:r w:rsidRPr="0026388B">
        <w:rPr>
          <w:rFonts w:ascii="Times New Roman" w:hAnsi="Times New Roman"/>
        </w:rPr>
        <w:t>5%*9/12=18.75</w:t>
      </w:r>
      <w:r>
        <w:rPr>
          <w:rFonts w:ascii="Times New Roman" w:eastAsia="標楷體" w:hAnsi="Times New Roman" w:cs="Times New Roman" w:hint="eastAsia"/>
        </w:rPr>
        <w:t>。</w:t>
      </w:r>
    </w:p>
  </w:footnote>
  <w:footnote w:id="4">
    <w:p w:rsidR="00886B28" w:rsidRPr="00977A02" w:rsidRDefault="00886B28" w:rsidP="00886B28">
      <w:pPr>
        <w:pStyle w:val="af2"/>
        <w:rPr>
          <w:rFonts w:ascii="Times New Roman" w:eastAsia="標楷體" w:hAnsi="Times New Roman" w:cs="Times New Roman"/>
        </w:rPr>
      </w:pPr>
      <w:r w:rsidRPr="00977A02">
        <w:rPr>
          <w:rStyle w:val="af4"/>
          <w:rFonts w:ascii="Times New Roman" w:hAnsi="Times New Roman" w:cs="Times New Roman"/>
        </w:rPr>
        <w:footnoteRef/>
      </w:r>
      <w:r w:rsidRPr="00977A02">
        <w:rPr>
          <w:rFonts w:ascii="Times New Roman" w:hAnsi="Times New Roman" w:cs="Times New Roman"/>
        </w:rPr>
        <w:t xml:space="preserve"> </w:t>
      </w:r>
      <w:r w:rsidRPr="00977A02">
        <w:rPr>
          <w:rFonts w:ascii="Times New Roman" w:eastAsia="標楷體" w:hAnsi="Times New Roman" w:cs="Times New Roman"/>
        </w:rPr>
        <w:t>借款期間為</w:t>
      </w:r>
      <w:r w:rsidRPr="00977A02">
        <w:rPr>
          <w:rFonts w:ascii="Times New Roman" w:eastAsia="標楷體" w:hAnsi="Times New Roman" w:cs="Times New Roman"/>
        </w:rPr>
        <w:t>9</w:t>
      </w:r>
      <w:r w:rsidRPr="00977A02">
        <w:rPr>
          <w:rFonts w:ascii="Times New Roman" w:eastAsia="標楷體" w:hAnsi="Times New Roman" w:cs="Times New Roman"/>
        </w:rPr>
        <w:t>個月，自</w:t>
      </w:r>
      <w:r w:rsidRPr="00977A02">
        <w:rPr>
          <w:rFonts w:ascii="Times New Roman" w:eastAsia="標楷體" w:hAnsi="Times New Roman" w:cs="Times New Roman"/>
        </w:rPr>
        <w:t>10/1</w:t>
      </w:r>
      <w:r w:rsidRPr="00977A02">
        <w:rPr>
          <w:rFonts w:ascii="Times New Roman" w:eastAsia="標楷體" w:hAnsi="Times New Roman" w:cs="Times New Roman"/>
        </w:rPr>
        <w:t>起算經過</w:t>
      </w:r>
      <w:r w:rsidRPr="00977A02">
        <w:rPr>
          <w:rFonts w:ascii="Times New Roman" w:eastAsia="標楷體" w:hAnsi="Times New Roman" w:cs="Times New Roman"/>
        </w:rPr>
        <w:t>3</w:t>
      </w:r>
      <w:r w:rsidRPr="00977A02">
        <w:rPr>
          <w:rFonts w:ascii="Times New Roman" w:eastAsia="標楷體" w:hAnsi="Times New Roman" w:cs="Times New Roman"/>
        </w:rPr>
        <w:t>個月，以</w:t>
      </w:r>
      <w:r w:rsidRPr="00977A02">
        <w:rPr>
          <w:rFonts w:ascii="Times New Roman" w:eastAsia="標楷體" w:hAnsi="Times New Roman" w:cs="Times New Roman"/>
        </w:rPr>
        <w:t>2018/12/31</w:t>
      </w:r>
      <w:r w:rsidRPr="00977A02">
        <w:rPr>
          <w:rFonts w:ascii="Times New Roman" w:eastAsia="標楷體" w:hAnsi="Times New Roman" w:cs="Times New Roman"/>
        </w:rPr>
        <w:t>評估，尚餘</w:t>
      </w:r>
      <w:r w:rsidRPr="00977A02">
        <w:rPr>
          <w:rFonts w:ascii="Times New Roman" w:eastAsia="標楷體" w:hAnsi="Times New Roman" w:cs="Times New Roman"/>
        </w:rPr>
        <w:t>6</w:t>
      </w:r>
      <w:r w:rsidRPr="00977A02">
        <w:rPr>
          <w:rFonts w:ascii="Times New Roman" w:eastAsia="標楷體" w:hAnsi="Times New Roman" w:cs="Times New Roman"/>
        </w:rPr>
        <w:t>個月。</w:t>
      </w:r>
    </w:p>
  </w:footnote>
  <w:footnote w:id="5">
    <w:p w:rsidR="006B31BD" w:rsidRPr="006B31BD" w:rsidRDefault="00641B3A" w:rsidP="0026388B">
      <w:pPr>
        <w:pStyle w:val="af2"/>
        <w:ind w:left="142" w:hangingChars="71" w:hanging="142"/>
        <w:rPr>
          <w:rFonts w:ascii="Times New Roman" w:eastAsia="標楷體" w:hAnsi="Times New Roman" w:cs="Times New Roman"/>
        </w:rPr>
      </w:pPr>
      <w:r w:rsidRPr="00641B3A">
        <w:rPr>
          <w:rStyle w:val="af4"/>
          <w:rFonts w:ascii="Times New Roman" w:eastAsia="標楷體" w:hAnsi="Times New Roman" w:cs="Times New Roman"/>
        </w:rPr>
        <w:footnoteRef/>
      </w:r>
      <w:r w:rsidR="00977A02">
        <w:rPr>
          <w:rFonts w:ascii="Times New Roman" w:eastAsia="標楷體" w:hAnsi="Times New Roman" w:cs="Times New Roman"/>
        </w:rPr>
        <w:tab/>
      </w:r>
      <w:r w:rsidRPr="00641B3A">
        <w:rPr>
          <w:rFonts w:ascii="Times New Roman" w:eastAsia="標楷體" w:hAnsi="Times New Roman" w:cs="Times New Roman" w:hint="eastAsia"/>
        </w:rPr>
        <w:t>原始認列金額</w:t>
      </w:r>
      <w:r w:rsidRPr="00641B3A">
        <w:rPr>
          <w:rFonts w:ascii="Times New Roman" w:eastAsia="標楷體" w:hAnsi="Times New Roman" w:cs="Times New Roman"/>
        </w:rPr>
        <w:t>18.75-</w:t>
      </w:r>
      <w:r w:rsidRPr="00641B3A">
        <w:rPr>
          <w:rFonts w:ascii="Times New Roman" w:eastAsia="標楷體" w:hAnsi="Times New Roman" w:cs="Times New Roman" w:hint="eastAsia"/>
        </w:rPr>
        <w:t>累積收益</w:t>
      </w:r>
      <w:r w:rsidR="00977A02">
        <w:rPr>
          <w:rFonts w:ascii="Times New Roman" w:eastAsia="標楷體" w:hAnsi="Times New Roman" w:cs="Times New Roman"/>
        </w:rPr>
        <w:t>6.25</w:t>
      </w:r>
      <w:r w:rsidR="00977A02">
        <w:rPr>
          <w:rFonts w:ascii="Times New Roman" w:eastAsia="標楷體" w:hAnsi="Times New Roman" w:cs="Times New Roman" w:hint="eastAsia"/>
        </w:rPr>
        <w:t>（</w:t>
      </w:r>
      <w:r w:rsidRPr="00641B3A">
        <w:rPr>
          <w:rFonts w:ascii="Times New Roman" w:eastAsia="標楷體" w:hAnsi="Times New Roman" w:cs="Times New Roman" w:hint="eastAsia"/>
        </w:rPr>
        <w:t>甲公司</w:t>
      </w:r>
      <w:r w:rsidR="0045248C">
        <w:rPr>
          <w:rFonts w:ascii="Times New Roman" w:eastAsia="標楷體" w:hAnsi="Times New Roman" w:cs="Times New Roman" w:hint="eastAsia"/>
        </w:rPr>
        <w:t>隨</w:t>
      </w:r>
      <w:r w:rsidRPr="00641B3A">
        <w:rPr>
          <w:rFonts w:ascii="Times New Roman" w:eastAsia="標楷體" w:hAnsi="Times New Roman" w:cs="Times New Roman" w:hint="eastAsia"/>
        </w:rPr>
        <w:t>時間經過將預收保證款轉列收入，</w:t>
      </w:r>
      <w:r w:rsidR="0045248C">
        <w:rPr>
          <w:rFonts w:ascii="Times New Roman" w:eastAsia="標楷體" w:hAnsi="Times New Roman" w:cs="Times New Roman" w:hint="eastAsia"/>
        </w:rPr>
        <w:t>並評估履約義務完成程度與經過時間成比例</w:t>
      </w:r>
      <w:r w:rsidR="00055915" w:rsidRPr="00641B3A">
        <w:rPr>
          <w:rFonts w:ascii="Times New Roman" w:eastAsia="標楷體" w:hAnsi="Times New Roman" w:cs="Times New Roman" w:hint="eastAsia"/>
        </w:rPr>
        <w:t>，</w:t>
      </w:r>
      <w:r w:rsidRPr="00641B3A">
        <w:rPr>
          <w:rFonts w:ascii="Times New Roman" w:eastAsia="標楷體" w:hAnsi="Times New Roman" w:cs="Times New Roman" w:hint="eastAsia"/>
        </w:rPr>
        <w:t>故</w:t>
      </w:r>
      <w:r w:rsidR="00BC7754">
        <w:rPr>
          <w:rFonts w:ascii="Times New Roman" w:eastAsia="標楷體" w:hAnsi="Times New Roman" w:cs="Times New Roman" w:hint="eastAsia"/>
        </w:rPr>
        <w:t>依直線法計算</w:t>
      </w:r>
      <w:r w:rsidRPr="00641B3A">
        <w:rPr>
          <w:rFonts w:ascii="Times New Roman" w:eastAsia="標楷體" w:hAnsi="Times New Roman" w:cs="Times New Roman" w:hint="eastAsia"/>
        </w:rPr>
        <w:t>累積收益金額為</w:t>
      </w:r>
      <w:r w:rsidR="002E5F4D">
        <w:rPr>
          <w:rFonts w:ascii="Times New Roman" w:eastAsia="標楷體" w:hAnsi="Times New Roman" w:cs="Times New Roman" w:hint="eastAsia"/>
        </w:rPr>
        <w:t>18.75</w:t>
      </w:r>
      <w:r w:rsidR="002E5F4D">
        <w:rPr>
          <w:rFonts w:ascii="Times New Roman" w:eastAsia="標楷體" w:hAnsi="Times New Roman" w:cs="Times New Roman" w:hint="eastAsia"/>
        </w:rPr>
        <w:t>之</w:t>
      </w:r>
      <w:r w:rsidR="002E5F4D">
        <w:rPr>
          <w:rFonts w:ascii="Times New Roman" w:eastAsia="標楷體" w:hAnsi="Times New Roman" w:cs="Times New Roman" w:hint="eastAsia"/>
        </w:rPr>
        <w:t>1/3</w:t>
      </w:r>
      <w:r w:rsidR="002E5F4D">
        <w:rPr>
          <w:rFonts w:ascii="Times New Roman" w:eastAsia="標楷體" w:hAnsi="Times New Roman" w:cs="Times New Roman" w:hint="eastAsia"/>
        </w:rPr>
        <w:t>，為</w:t>
      </w:r>
      <w:r w:rsidR="00977A02">
        <w:rPr>
          <w:rFonts w:ascii="Times New Roman" w:eastAsia="標楷體" w:hAnsi="Times New Roman" w:cs="Times New Roman"/>
        </w:rPr>
        <w:t>6.25</w:t>
      </w:r>
      <w:r w:rsidR="00977A02">
        <w:rPr>
          <w:rFonts w:ascii="Times New Roman" w:eastAsia="標楷體" w:hAnsi="Times New Roman" w:cs="Times New Roman" w:hint="eastAsia"/>
        </w:rPr>
        <w:t>）</w:t>
      </w:r>
      <w:r w:rsidRPr="00641B3A">
        <w:rPr>
          <w:rFonts w:ascii="Times New Roman" w:eastAsia="標楷體" w:hAnsi="Times New Roman" w:cs="Times New Roman"/>
        </w:rPr>
        <w:t>=12.5</w:t>
      </w:r>
      <w:r w:rsidR="00272138">
        <w:rPr>
          <w:rFonts w:ascii="Times New Roman" w:eastAsia="標楷體" w:hAnsi="Times New Roman" w:cs="Times New Roman"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EE6"/>
    <w:multiLevelType w:val="hybridMultilevel"/>
    <w:tmpl w:val="8D48817C"/>
    <w:lvl w:ilvl="0" w:tplc="04090001">
      <w:start w:val="1"/>
      <w:numFmt w:val="bullet"/>
      <w:lvlText w:val=""/>
      <w:lvlJc w:val="left"/>
      <w:pPr>
        <w:ind w:left="2167" w:hanging="480"/>
      </w:pPr>
      <w:rPr>
        <w:rFonts w:ascii="Wingdings" w:hAnsi="Wingdings" w:hint="default"/>
      </w:rPr>
    </w:lvl>
    <w:lvl w:ilvl="1" w:tplc="04090003" w:tentative="1">
      <w:start w:val="1"/>
      <w:numFmt w:val="bullet"/>
      <w:lvlText w:val=""/>
      <w:lvlJc w:val="left"/>
      <w:pPr>
        <w:ind w:left="2647" w:hanging="480"/>
      </w:pPr>
      <w:rPr>
        <w:rFonts w:ascii="Wingdings" w:hAnsi="Wingdings" w:hint="default"/>
      </w:rPr>
    </w:lvl>
    <w:lvl w:ilvl="2" w:tplc="04090005" w:tentative="1">
      <w:start w:val="1"/>
      <w:numFmt w:val="bullet"/>
      <w:lvlText w:val=""/>
      <w:lvlJc w:val="left"/>
      <w:pPr>
        <w:ind w:left="3127" w:hanging="480"/>
      </w:pPr>
      <w:rPr>
        <w:rFonts w:ascii="Wingdings" w:hAnsi="Wingdings" w:hint="default"/>
      </w:rPr>
    </w:lvl>
    <w:lvl w:ilvl="3" w:tplc="04090001" w:tentative="1">
      <w:start w:val="1"/>
      <w:numFmt w:val="bullet"/>
      <w:lvlText w:val=""/>
      <w:lvlJc w:val="left"/>
      <w:pPr>
        <w:ind w:left="3607" w:hanging="480"/>
      </w:pPr>
      <w:rPr>
        <w:rFonts w:ascii="Wingdings" w:hAnsi="Wingdings" w:hint="default"/>
      </w:rPr>
    </w:lvl>
    <w:lvl w:ilvl="4" w:tplc="04090003" w:tentative="1">
      <w:start w:val="1"/>
      <w:numFmt w:val="bullet"/>
      <w:lvlText w:val=""/>
      <w:lvlJc w:val="left"/>
      <w:pPr>
        <w:ind w:left="4087" w:hanging="480"/>
      </w:pPr>
      <w:rPr>
        <w:rFonts w:ascii="Wingdings" w:hAnsi="Wingdings" w:hint="default"/>
      </w:rPr>
    </w:lvl>
    <w:lvl w:ilvl="5" w:tplc="04090005" w:tentative="1">
      <w:start w:val="1"/>
      <w:numFmt w:val="bullet"/>
      <w:lvlText w:val=""/>
      <w:lvlJc w:val="left"/>
      <w:pPr>
        <w:ind w:left="4567" w:hanging="480"/>
      </w:pPr>
      <w:rPr>
        <w:rFonts w:ascii="Wingdings" w:hAnsi="Wingdings" w:hint="default"/>
      </w:rPr>
    </w:lvl>
    <w:lvl w:ilvl="6" w:tplc="04090001" w:tentative="1">
      <w:start w:val="1"/>
      <w:numFmt w:val="bullet"/>
      <w:lvlText w:val=""/>
      <w:lvlJc w:val="left"/>
      <w:pPr>
        <w:ind w:left="5047" w:hanging="480"/>
      </w:pPr>
      <w:rPr>
        <w:rFonts w:ascii="Wingdings" w:hAnsi="Wingdings" w:hint="default"/>
      </w:rPr>
    </w:lvl>
    <w:lvl w:ilvl="7" w:tplc="04090003" w:tentative="1">
      <w:start w:val="1"/>
      <w:numFmt w:val="bullet"/>
      <w:lvlText w:val=""/>
      <w:lvlJc w:val="left"/>
      <w:pPr>
        <w:ind w:left="5527" w:hanging="480"/>
      </w:pPr>
      <w:rPr>
        <w:rFonts w:ascii="Wingdings" w:hAnsi="Wingdings" w:hint="default"/>
      </w:rPr>
    </w:lvl>
    <w:lvl w:ilvl="8" w:tplc="04090005" w:tentative="1">
      <w:start w:val="1"/>
      <w:numFmt w:val="bullet"/>
      <w:lvlText w:val=""/>
      <w:lvlJc w:val="left"/>
      <w:pPr>
        <w:ind w:left="6007" w:hanging="480"/>
      </w:pPr>
      <w:rPr>
        <w:rFonts w:ascii="Wingdings" w:hAnsi="Wingdings" w:hint="default"/>
      </w:rPr>
    </w:lvl>
  </w:abstractNum>
  <w:abstractNum w:abstractNumId="1" w15:restartNumberingAfterBreak="0">
    <w:nsid w:val="04584FF7"/>
    <w:multiLevelType w:val="hybridMultilevel"/>
    <w:tmpl w:val="9F1A4CDA"/>
    <w:lvl w:ilvl="0" w:tplc="FC143C5A">
      <w:start w:val="1"/>
      <w:numFmt w:val="decimal"/>
      <w:lvlText w:val="%1."/>
      <w:lvlJc w:val="left"/>
      <w:pPr>
        <w:ind w:left="847" w:hanging="360"/>
      </w:pPr>
      <w:rPr>
        <w:rFonts w:hint="default"/>
        <w:b w:val="0"/>
        <w:sz w:val="28"/>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 w15:restartNumberingAfterBreak="0">
    <w:nsid w:val="085D1953"/>
    <w:multiLevelType w:val="hybridMultilevel"/>
    <w:tmpl w:val="9B78E6E8"/>
    <w:lvl w:ilvl="0" w:tplc="CAE0ADBA">
      <w:start w:val="1"/>
      <w:numFmt w:val="decimal"/>
      <w:lvlText w:val="(%1)"/>
      <w:lvlJc w:val="left"/>
      <w:pPr>
        <w:ind w:left="16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D61178"/>
    <w:multiLevelType w:val="hybridMultilevel"/>
    <w:tmpl w:val="9F1A4CDA"/>
    <w:lvl w:ilvl="0" w:tplc="FC143C5A">
      <w:start w:val="1"/>
      <w:numFmt w:val="decimal"/>
      <w:lvlText w:val="%1."/>
      <w:lvlJc w:val="left"/>
      <w:pPr>
        <w:ind w:left="847" w:hanging="360"/>
      </w:pPr>
      <w:rPr>
        <w:rFonts w:hint="default"/>
        <w:b w:val="0"/>
        <w:sz w:val="28"/>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4" w15:restartNumberingAfterBreak="0">
    <w:nsid w:val="16EF0405"/>
    <w:multiLevelType w:val="hybridMultilevel"/>
    <w:tmpl w:val="88C6A428"/>
    <w:lvl w:ilvl="0" w:tplc="04090001">
      <w:start w:val="1"/>
      <w:numFmt w:val="bullet"/>
      <w:lvlText w:val=""/>
      <w:lvlJc w:val="left"/>
      <w:pPr>
        <w:ind w:left="967" w:hanging="480"/>
      </w:pPr>
      <w:rPr>
        <w:rFonts w:ascii="Wingdings" w:hAnsi="Wingdings" w:hint="default"/>
      </w:rPr>
    </w:lvl>
    <w:lvl w:ilvl="1" w:tplc="04090003" w:tentative="1">
      <w:start w:val="1"/>
      <w:numFmt w:val="bullet"/>
      <w:lvlText w:val=""/>
      <w:lvlJc w:val="left"/>
      <w:pPr>
        <w:ind w:left="1447" w:hanging="480"/>
      </w:pPr>
      <w:rPr>
        <w:rFonts w:ascii="Wingdings" w:hAnsi="Wingdings" w:hint="default"/>
      </w:rPr>
    </w:lvl>
    <w:lvl w:ilvl="2" w:tplc="04090005" w:tentative="1">
      <w:start w:val="1"/>
      <w:numFmt w:val="bullet"/>
      <w:lvlText w:val=""/>
      <w:lvlJc w:val="left"/>
      <w:pPr>
        <w:ind w:left="1927" w:hanging="480"/>
      </w:pPr>
      <w:rPr>
        <w:rFonts w:ascii="Wingdings" w:hAnsi="Wingdings" w:hint="default"/>
      </w:rPr>
    </w:lvl>
    <w:lvl w:ilvl="3" w:tplc="04090001" w:tentative="1">
      <w:start w:val="1"/>
      <w:numFmt w:val="bullet"/>
      <w:lvlText w:val=""/>
      <w:lvlJc w:val="left"/>
      <w:pPr>
        <w:ind w:left="2407" w:hanging="480"/>
      </w:pPr>
      <w:rPr>
        <w:rFonts w:ascii="Wingdings" w:hAnsi="Wingdings" w:hint="default"/>
      </w:rPr>
    </w:lvl>
    <w:lvl w:ilvl="4" w:tplc="04090003" w:tentative="1">
      <w:start w:val="1"/>
      <w:numFmt w:val="bullet"/>
      <w:lvlText w:val=""/>
      <w:lvlJc w:val="left"/>
      <w:pPr>
        <w:ind w:left="2887" w:hanging="480"/>
      </w:pPr>
      <w:rPr>
        <w:rFonts w:ascii="Wingdings" w:hAnsi="Wingdings" w:hint="default"/>
      </w:rPr>
    </w:lvl>
    <w:lvl w:ilvl="5" w:tplc="04090005" w:tentative="1">
      <w:start w:val="1"/>
      <w:numFmt w:val="bullet"/>
      <w:lvlText w:val=""/>
      <w:lvlJc w:val="left"/>
      <w:pPr>
        <w:ind w:left="3367" w:hanging="480"/>
      </w:pPr>
      <w:rPr>
        <w:rFonts w:ascii="Wingdings" w:hAnsi="Wingdings" w:hint="default"/>
      </w:rPr>
    </w:lvl>
    <w:lvl w:ilvl="6" w:tplc="04090001" w:tentative="1">
      <w:start w:val="1"/>
      <w:numFmt w:val="bullet"/>
      <w:lvlText w:val=""/>
      <w:lvlJc w:val="left"/>
      <w:pPr>
        <w:ind w:left="3847" w:hanging="480"/>
      </w:pPr>
      <w:rPr>
        <w:rFonts w:ascii="Wingdings" w:hAnsi="Wingdings" w:hint="default"/>
      </w:rPr>
    </w:lvl>
    <w:lvl w:ilvl="7" w:tplc="04090003" w:tentative="1">
      <w:start w:val="1"/>
      <w:numFmt w:val="bullet"/>
      <w:lvlText w:val=""/>
      <w:lvlJc w:val="left"/>
      <w:pPr>
        <w:ind w:left="4327" w:hanging="480"/>
      </w:pPr>
      <w:rPr>
        <w:rFonts w:ascii="Wingdings" w:hAnsi="Wingdings" w:hint="default"/>
      </w:rPr>
    </w:lvl>
    <w:lvl w:ilvl="8" w:tplc="04090005" w:tentative="1">
      <w:start w:val="1"/>
      <w:numFmt w:val="bullet"/>
      <w:lvlText w:val=""/>
      <w:lvlJc w:val="left"/>
      <w:pPr>
        <w:ind w:left="4807" w:hanging="480"/>
      </w:pPr>
      <w:rPr>
        <w:rFonts w:ascii="Wingdings" w:hAnsi="Wingdings" w:hint="default"/>
      </w:rPr>
    </w:lvl>
  </w:abstractNum>
  <w:abstractNum w:abstractNumId="5" w15:restartNumberingAfterBreak="0">
    <w:nsid w:val="19F755B5"/>
    <w:multiLevelType w:val="hybridMultilevel"/>
    <w:tmpl w:val="E8DE3CE6"/>
    <w:lvl w:ilvl="0" w:tplc="EEC0EFDE">
      <w:start w:val="1"/>
      <w:numFmt w:val="decimal"/>
      <w:lvlText w:val="%1."/>
      <w:lvlJc w:val="left"/>
      <w:pPr>
        <w:ind w:left="847" w:hanging="360"/>
      </w:pPr>
      <w:rPr>
        <w:rFonts w:hint="default"/>
      </w:rPr>
    </w:lvl>
    <w:lvl w:ilvl="1" w:tplc="CAE0ADBA">
      <w:start w:val="1"/>
      <w:numFmt w:val="decimal"/>
      <w:lvlText w:val="(%2)"/>
      <w:lvlJc w:val="left"/>
      <w:pPr>
        <w:ind w:left="1687" w:hanging="720"/>
      </w:pPr>
      <w:rPr>
        <w:rFonts w:hint="default"/>
      </w:r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6" w15:restartNumberingAfterBreak="0">
    <w:nsid w:val="2BA80A01"/>
    <w:multiLevelType w:val="hybridMultilevel"/>
    <w:tmpl w:val="C0E8F690"/>
    <w:lvl w:ilvl="0" w:tplc="736EA852">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2A7EDF"/>
    <w:multiLevelType w:val="hybridMultilevel"/>
    <w:tmpl w:val="59DA813E"/>
    <w:lvl w:ilvl="0" w:tplc="F99A1E00">
      <w:start w:val="1"/>
      <w:numFmt w:val="decimal"/>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8" w15:restartNumberingAfterBreak="0">
    <w:nsid w:val="37B02266"/>
    <w:multiLevelType w:val="hybridMultilevel"/>
    <w:tmpl w:val="9FDE93CA"/>
    <w:lvl w:ilvl="0" w:tplc="61BE0D1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8655D9"/>
    <w:multiLevelType w:val="hybridMultilevel"/>
    <w:tmpl w:val="3B8A9D10"/>
    <w:lvl w:ilvl="0" w:tplc="CAE0ADBA">
      <w:start w:val="1"/>
      <w:numFmt w:val="decimal"/>
      <w:lvlText w:val="(%1)"/>
      <w:lvlJc w:val="left"/>
      <w:pPr>
        <w:ind w:left="16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5A70DA"/>
    <w:multiLevelType w:val="hybridMultilevel"/>
    <w:tmpl w:val="1C4005F6"/>
    <w:lvl w:ilvl="0" w:tplc="417E063A">
      <w:start w:val="1"/>
      <w:numFmt w:val="lowerRoman"/>
      <w:lvlText w:val="(%1)"/>
      <w:lvlJc w:val="left"/>
      <w:pPr>
        <w:ind w:left="1932" w:hanging="10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1" w15:restartNumberingAfterBreak="0">
    <w:nsid w:val="661F79B5"/>
    <w:multiLevelType w:val="hybridMultilevel"/>
    <w:tmpl w:val="FCA2739E"/>
    <w:lvl w:ilvl="0" w:tplc="A896360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83B7282"/>
    <w:multiLevelType w:val="hybridMultilevel"/>
    <w:tmpl w:val="AFBC3638"/>
    <w:lvl w:ilvl="0" w:tplc="586A6BD2">
      <w:start w:val="1"/>
      <w:numFmt w:val="decimal"/>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3" w15:restartNumberingAfterBreak="0">
    <w:nsid w:val="69DC665F"/>
    <w:multiLevelType w:val="hybridMultilevel"/>
    <w:tmpl w:val="A6DA92C2"/>
    <w:lvl w:ilvl="0" w:tplc="B80630DA">
      <w:start w:val="1"/>
      <w:numFmt w:val="decimal"/>
      <w:lvlText w:val="%1."/>
      <w:lvlJc w:val="left"/>
      <w:pPr>
        <w:ind w:left="1099" w:hanging="390"/>
      </w:pPr>
      <w:rPr>
        <w:rFonts w:ascii="Times New Roman" w:hAnsi="Times New Roman" w:cs="Times New Roman"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6A0C23CF"/>
    <w:multiLevelType w:val="multilevel"/>
    <w:tmpl w:val="2972453C"/>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5" w15:restartNumberingAfterBreak="0">
    <w:nsid w:val="6DCB53AA"/>
    <w:multiLevelType w:val="hybridMultilevel"/>
    <w:tmpl w:val="D0EC9DAE"/>
    <w:lvl w:ilvl="0" w:tplc="04090001">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16" w15:restartNumberingAfterBreak="0">
    <w:nsid w:val="7D0626C7"/>
    <w:multiLevelType w:val="hybridMultilevel"/>
    <w:tmpl w:val="2972453C"/>
    <w:lvl w:ilvl="0" w:tplc="1B226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4"/>
  </w:num>
  <w:num w:numId="4">
    <w:abstractNumId w:val="1"/>
  </w:num>
  <w:num w:numId="5">
    <w:abstractNumId w:val="5"/>
  </w:num>
  <w:num w:numId="6">
    <w:abstractNumId w:val="15"/>
  </w:num>
  <w:num w:numId="7">
    <w:abstractNumId w:val="2"/>
  </w:num>
  <w:num w:numId="8">
    <w:abstractNumId w:val="9"/>
  </w:num>
  <w:num w:numId="9">
    <w:abstractNumId w:val="16"/>
  </w:num>
  <w:num w:numId="10">
    <w:abstractNumId w:val="13"/>
  </w:num>
  <w:num w:numId="11">
    <w:abstractNumId w:val="12"/>
  </w:num>
  <w:num w:numId="12">
    <w:abstractNumId w:val="3"/>
  </w:num>
  <w:num w:numId="13">
    <w:abstractNumId w:val="10"/>
  </w:num>
  <w:num w:numId="14">
    <w:abstractNumId w:val="14"/>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3DC3"/>
    <w:rsid w:val="00033574"/>
    <w:rsid w:val="00046EB9"/>
    <w:rsid w:val="00055915"/>
    <w:rsid w:val="00071623"/>
    <w:rsid w:val="000B0443"/>
    <w:rsid w:val="000F5B38"/>
    <w:rsid w:val="001052FB"/>
    <w:rsid w:val="00107946"/>
    <w:rsid w:val="0011073F"/>
    <w:rsid w:val="0012081A"/>
    <w:rsid w:val="00121EF7"/>
    <w:rsid w:val="00136DF9"/>
    <w:rsid w:val="001665FA"/>
    <w:rsid w:val="00171006"/>
    <w:rsid w:val="001B1773"/>
    <w:rsid w:val="001C3599"/>
    <w:rsid w:val="001D1864"/>
    <w:rsid w:val="001D463A"/>
    <w:rsid w:val="001F209F"/>
    <w:rsid w:val="00213168"/>
    <w:rsid w:val="00225FED"/>
    <w:rsid w:val="00227547"/>
    <w:rsid w:val="0026388B"/>
    <w:rsid w:val="00272138"/>
    <w:rsid w:val="0027285F"/>
    <w:rsid w:val="0028221B"/>
    <w:rsid w:val="002A7C41"/>
    <w:rsid w:val="002B1457"/>
    <w:rsid w:val="002C3279"/>
    <w:rsid w:val="002D7A88"/>
    <w:rsid w:val="002E5F4D"/>
    <w:rsid w:val="00306855"/>
    <w:rsid w:val="00332BA9"/>
    <w:rsid w:val="00337C21"/>
    <w:rsid w:val="00356B19"/>
    <w:rsid w:val="00365637"/>
    <w:rsid w:val="00365735"/>
    <w:rsid w:val="0036735B"/>
    <w:rsid w:val="003A1526"/>
    <w:rsid w:val="003B25D9"/>
    <w:rsid w:val="003C3361"/>
    <w:rsid w:val="003C6ADC"/>
    <w:rsid w:val="003D2003"/>
    <w:rsid w:val="003E0F14"/>
    <w:rsid w:val="003E48B6"/>
    <w:rsid w:val="00403459"/>
    <w:rsid w:val="00417345"/>
    <w:rsid w:val="00434107"/>
    <w:rsid w:val="004405AD"/>
    <w:rsid w:val="00446176"/>
    <w:rsid w:val="0045248C"/>
    <w:rsid w:val="0045506C"/>
    <w:rsid w:val="00490B2C"/>
    <w:rsid w:val="004927BB"/>
    <w:rsid w:val="004A2179"/>
    <w:rsid w:val="004C1BCA"/>
    <w:rsid w:val="004C6A28"/>
    <w:rsid w:val="004D08E8"/>
    <w:rsid w:val="004E670E"/>
    <w:rsid w:val="004E6779"/>
    <w:rsid w:val="004F0ED3"/>
    <w:rsid w:val="004F1E33"/>
    <w:rsid w:val="00520F19"/>
    <w:rsid w:val="00531724"/>
    <w:rsid w:val="005324AC"/>
    <w:rsid w:val="00537D32"/>
    <w:rsid w:val="00566C3E"/>
    <w:rsid w:val="00567357"/>
    <w:rsid w:val="00571CBE"/>
    <w:rsid w:val="005A51B0"/>
    <w:rsid w:val="005C1971"/>
    <w:rsid w:val="005C1F36"/>
    <w:rsid w:val="005C34A1"/>
    <w:rsid w:val="005D4D72"/>
    <w:rsid w:val="005E5023"/>
    <w:rsid w:val="005F38EC"/>
    <w:rsid w:val="00632887"/>
    <w:rsid w:val="00641B3A"/>
    <w:rsid w:val="00650CDE"/>
    <w:rsid w:val="00672F29"/>
    <w:rsid w:val="006802E2"/>
    <w:rsid w:val="00690213"/>
    <w:rsid w:val="00693412"/>
    <w:rsid w:val="006B31BD"/>
    <w:rsid w:val="006B4AA7"/>
    <w:rsid w:val="006B7333"/>
    <w:rsid w:val="006B7BB0"/>
    <w:rsid w:val="006D3729"/>
    <w:rsid w:val="006D419B"/>
    <w:rsid w:val="006E31A4"/>
    <w:rsid w:val="006E528E"/>
    <w:rsid w:val="006E5435"/>
    <w:rsid w:val="0071326D"/>
    <w:rsid w:val="00720AD7"/>
    <w:rsid w:val="00720C32"/>
    <w:rsid w:val="00723317"/>
    <w:rsid w:val="00734EA3"/>
    <w:rsid w:val="00741D36"/>
    <w:rsid w:val="00751B65"/>
    <w:rsid w:val="0075237B"/>
    <w:rsid w:val="00762421"/>
    <w:rsid w:val="00774A1A"/>
    <w:rsid w:val="007836F8"/>
    <w:rsid w:val="00790F38"/>
    <w:rsid w:val="00795D21"/>
    <w:rsid w:val="007B3048"/>
    <w:rsid w:val="00800081"/>
    <w:rsid w:val="00822E90"/>
    <w:rsid w:val="00823FE8"/>
    <w:rsid w:val="00825A10"/>
    <w:rsid w:val="00826E47"/>
    <w:rsid w:val="00827B44"/>
    <w:rsid w:val="00834F06"/>
    <w:rsid w:val="00837203"/>
    <w:rsid w:val="00847F86"/>
    <w:rsid w:val="008515AB"/>
    <w:rsid w:val="00853DC3"/>
    <w:rsid w:val="00863323"/>
    <w:rsid w:val="0088064D"/>
    <w:rsid w:val="008810A5"/>
    <w:rsid w:val="00883CA7"/>
    <w:rsid w:val="008861B1"/>
    <w:rsid w:val="00886B28"/>
    <w:rsid w:val="00890AE1"/>
    <w:rsid w:val="008B3261"/>
    <w:rsid w:val="008B77B6"/>
    <w:rsid w:val="008D320F"/>
    <w:rsid w:val="008D599E"/>
    <w:rsid w:val="0090450C"/>
    <w:rsid w:val="0092430D"/>
    <w:rsid w:val="009616CB"/>
    <w:rsid w:val="009646DD"/>
    <w:rsid w:val="00967246"/>
    <w:rsid w:val="00971A3A"/>
    <w:rsid w:val="00977A02"/>
    <w:rsid w:val="00980911"/>
    <w:rsid w:val="009923AA"/>
    <w:rsid w:val="009C2E85"/>
    <w:rsid w:val="009E320F"/>
    <w:rsid w:val="00A13228"/>
    <w:rsid w:val="00A3221B"/>
    <w:rsid w:val="00A41CB7"/>
    <w:rsid w:val="00A52E05"/>
    <w:rsid w:val="00A55A71"/>
    <w:rsid w:val="00A7124A"/>
    <w:rsid w:val="00A754E8"/>
    <w:rsid w:val="00A83AB2"/>
    <w:rsid w:val="00AA5E22"/>
    <w:rsid w:val="00AA6078"/>
    <w:rsid w:val="00AA6147"/>
    <w:rsid w:val="00AB242A"/>
    <w:rsid w:val="00AC59CB"/>
    <w:rsid w:val="00AD36B5"/>
    <w:rsid w:val="00AE7DF1"/>
    <w:rsid w:val="00B11FAF"/>
    <w:rsid w:val="00B43C7D"/>
    <w:rsid w:val="00B609B8"/>
    <w:rsid w:val="00B9302B"/>
    <w:rsid w:val="00B94365"/>
    <w:rsid w:val="00B95775"/>
    <w:rsid w:val="00B96CD2"/>
    <w:rsid w:val="00BC7754"/>
    <w:rsid w:val="00BD3BC9"/>
    <w:rsid w:val="00BE09EE"/>
    <w:rsid w:val="00C10388"/>
    <w:rsid w:val="00C15E0A"/>
    <w:rsid w:val="00C36A1F"/>
    <w:rsid w:val="00C73A10"/>
    <w:rsid w:val="00C75E40"/>
    <w:rsid w:val="00C83CA0"/>
    <w:rsid w:val="00C96DC5"/>
    <w:rsid w:val="00C976FB"/>
    <w:rsid w:val="00C9789B"/>
    <w:rsid w:val="00CC7DB2"/>
    <w:rsid w:val="00CD3FE5"/>
    <w:rsid w:val="00CD7335"/>
    <w:rsid w:val="00CF4FCE"/>
    <w:rsid w:val="00D15E9F"/>
    <w:rsid w:val="00D46600"/>
    <w:rsid w:val="00D46B99"/>
    <w:rsid w:val="00D60970"/>
    <w:rsid w:val="00D67F8A"/>
    <w:rsid w:val="00D71123"/>
    <w:rsid w:val="00D77267"/>
    <w:rsid w:val="00D80111"/>
    <w:rsid w:val="00D9659E"/>
    <w:rsid w:val="00DA7078"/>
    <w:rsid w:val="00DF111C"/>
    <w:rsid w:val="00E230DD"/>
    <w:rsid w:val="00E40728"/>
    <w:rsid w:val="00E57D6F"/>
    <w:rsid w:val="00E7624B"/>
    <w:rsid w:val="00E81886"/>
    <w:rsid w:val="00EA1467"/>
    <w:rsid w:val="00EA3531"/>
    <w:rsid w:val="00EB4FD6"/>
    <w:rsid w:val="00EB7848"/>
    <w:rsid w:val="00EC32B9"/>
    <w:rsid w:val="00EC5FBF"/>
    <w:rsid w:val="00EE2239"/>
    <w:rsid w:val="00EF6C42"/>
    <w:rsid w:val="00EF7B76"/>
    <w:rsid w:val="00F04411"/>
    <w:rsid w:val="00F0649D"/>
    <w:rsid w:val="00F16CE4"/>
    <w:rsid w:val="00F1790B"/>
    <w:rsid w:val="00F219B8"/>
    <w:rsid w:val="00F232ED"/>
    <w:rsid w:val="00F460AB"/>
    <w:rsid w:val="00F6549D"/>
    <w:rsid w:val="00F65D1A"/>
    <w:rsid w:val="00F849D8"/>
    <w:rsid w:val="00FA6285"/>
    <w:rsid w:val="00FE70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B93C0"/>
  <w15:docId w15:val="{E8556606-4FDB-4E98-9D70-FBA5DB15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07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DC3"/>
    <w:pPr>
      <w:tabs>
        <w:tab w:val="center" w:pos="4153"/>
        <w:tab w:val="right" w:pos="8306"/>
      </w:tabs>
      <w:snapToGrid w:val="0"/>
    </w:pPr>
    <w:rPr>
      <w:sz w:val="20"/>
      <w:szCs w:val="20"/>
    </w:rPr>
  </w:style>
  <w:style w:type="character" w:customStyle="1" w:styleId="a4">
    <w:name w:val="頁首 字元"/>
    <w:basedOn w:val="a0"/>
    <w:link w:val="a3"/>
    <w:uiPriority w:val="99"/>
    <w:rsid w:val="00853DC3"/>
    <w:rPr>
      <w:sz w:val="20"/>
      <w:szCs w:val="20"/>
    </w:rPr>
  </w:style>
  <w:style w:type="paragraph" w:styleId="a5">
    <w:name w:val="footer"/>
    <w:basedOn w:val="a"/>
    <w:link w:val="a6"/>
    <w:uiPriority w:val="99"/>
    <w:unhideWhenUsed/>
    <w:rsid w:val="00853DC3"/>
    <w:pPr>
      <w:tabs>
        <w:tab w:val="center" w:pos="4153"/>
        <w:tab w:val="right" w:pos="8306"/>
      </w:tabs>
      <w:snapToGrid w:val="0"/>
    </w:pPr>
    <w:rPr>
      <w:sz w:val="20"/>
      <w:szCs w:val="20"/>
    </w:rPr>
  </w:style>
  <w:style w:type="character" w:customStyle="1" w:styleId="a6">
    <w:name w:val="頁尾 字元"/>
    <w:basedOn w:val="a0"/>
    <w:link w:val="a5"/>
    <w:uiPriority w:val="99"/>
    <w:rsid w:val="00853DC3"/>
    <w:rPr>
      <w:sz w:val="20"/>
      <w:szCs w:val="20"/>
    </w:rPr>
  </w:style>
  <w:style w:type="paragraph" w:styleId="a7">
    <w:name w:val="List Paragraph"/>
    <w:basedOn w:val="a"/>
    <w:uiPriority w:val="34"/>
    <w:qFormat/>
    <w:rsid w:val="00853DC3"/>
    <w:pPr>
      <w:ind w:leftChars="200" w:left="480"/>
    </w:pPr>
  </w:style>
  <w:style w:type="paragraph" w:styleId="a8">
    <w:name w:val="Balloon Text"/>
    <w:basedOn w:val="a"/>
    <w:link w:val="a9"/>
    <w:uiPriority w:val="99"/>
    <w:semiHidden/>
    <w:unhideWhenUsed/>
    <w:rsid w:val="00C15E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15E0A"/>
    <w:rPr>
      <w:rFonts w:asciiTheme="majorHAnsi" w:eastAsiaTheme="majorEastAsia" w:hAnsiTheme="majorHAnsi" w:cstheme="majorBidi"/>
      <w:sz w:val="18"/>
      <w:szCs w:val="18"/>
    </w:rPr>
  </w:style>
  <w:style w:type="character" w:styleId="aa">
    <w:name w:val="Placeholder Text"/>
    <w:basedOn w:val="a0"/>
    <w:uiPriority w:val="99"/>
    <w:semiHidden/>
    <w:rsid w:val="00C96DC5"/>
    <w:rPr>
      <w:color w:val="808080"/>
    </w:rPr>
  </w:style>
  <w:style w:type="paragraph" w:styleId="ab">
    <w:name w:val="Revision"/>
    <w:hidden/>
    <w:uiPriority w:val="99"/>
    <w:semiHidden/>
    <w:rsid w:val="00795D21"/>
  </w:style>
  <w:style w:type="character" w:styleId="ac">
    <w:name w:val="annotation reference"/>
    <w:basedOn w:val="a0"/>
    <w:uiPriority w:val="99"/>
    <w:semiHidden/>
    <w:unhideWhenUsed/>
    <w:rsid w:val="002A7C41"/>
    <w:rPr>
      <w:sz w:val="18"/>
      <w:szCs w:val="18"/>
    </w:rPr>
  </w:style>
  <w:style w:type="paragraph" w:styleId="ad">
    <w:name w:val="annotation text"/>
    <w:basedOn w:val="a"/>
    <w:link w:val="ae"/>
    <w:uiPriority w:val="99"/>
    <w:semiHidden/>
    <w:unhideWhenUsed/>
    <w:rsid w:val="002A7C41"/>
  </w:style>
  <w:style w:type="character" w:customStyle="1" w:styleId="ae">
    <w:name w:val="註解文字 字元"/>
    <w:basedOn w:val="a0"/>
    <w:link w:val="ad"/>
    <w:uiPriority w:val="99"/>
    <w:semiHidden/>
    <w:rsid w:val="002A7C41"/>
  </w:style>
  <w:style w:type="paragraph" w:styleId="af">
    <w:name w:val="annotation subject"/>
    <w:basedOn w:val="ad"/>
    <w:next w:val="ad"/>
    <w:link w:val="af0"/>
    <w:uiPriority w:val="99"/>
    <w:semiHidden/>
    <w:unhideWhenUsed/>
    <w:rsid w:val="002A7C41"/>
    <w:rPr>
      <w:b/>
      <w:bCs/>
    </w:rPr>
  </w:style>
  <w:style w:type="character" w:customStyle="1" w:styleId="af0">
    <w:name w:val="註解主旨 字元"/>
    <w:basedOn w:val="ae"/>
    <w:link w:val="af"/>
    <w:uiPriority w:val="99"/>
    <w:semiHidden/>
    <w:rsid w:val="002A7C41"/>
    <w:rPr>
      <w:b/>
      <w:bCs/>
    </w:rPr>
  </w:style>
  <w:style w:type="character" w:styleId="af1">
    <w:name w:val="Hyperlink"/>
    <w:basedOn w:val="a0"/>
    <w:uiPriority w:val="99"/>
    <w:semiHidden/>
    <w:unhideWhenUsed/>
    <w:rsid w:val="000B0443"/>
    <w:rPr>
      <w:color w:val="0000FF"/>
      <w:u w:val="single"/>
    </w:rPr>
  </w:style>
  <w:style w:type="character" w:customStyle="1" w:styleId="text12pxdeepsky1">
    <w:name w:val="text_12px_deep_sky1"/>
    <w:basedOn w:val="a0"/>
    <w:rsid w:val="000B0443"/>
    <w:rPr>
      <w:color w:val="448ABF"/>
      <w:sz w:val="18"/>
      <w:szCs w:val="18"/>
    </w:rPr>
  </w:style>
  <w:style w:type="paragraph" w:styleId="af2">
    <w:name w:val="footnote text"/>
    <w:basedOn w:val="a"/>
    <w:link w:val="af3"/>
    <w:uiPriority w:val="99"/>
    <w:semiHidden/>
    <w:unhideWhenUsed/>
    <w:rsid w:val="00847F86"/>
    <w:pPr>
      <w:snapToGrid w:val="0"/>
    </w:pPr>
    <w:rPr>
      <w:sz w:val="20"/>
      <w:szCs w:val="20"/>
    </w:rPr>
  </w:style>
  <w:style w:type="character" w:customStyle="1" w:styleId="af3">
    <w:name w:val="註腳文字 字元"/>
    <w:basedOn w:val="a0"/>
    <w:link w:val="af2"/>
    <w:uiPriority w:val="99"/>
    <w:semiHidden/>
    <w:rsid w:val="00847F86"/>
    <w:rPr>
      <w:sz w:val="20"/>
      <w:szCs w:val="20"/>
    </w:rPr>
  </w:style>
  <w:style w:type="character" w:styleId="af4">
    <w:name w:val="footnote reference"/>
    <w:basedOn w:val="a0"/>
    <w:uiPriority w:val="99"/>
    <w:semiHidden/>
    <w:unhideWhenUsed/>
    <w:rsid w:val="00847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8F5DE-9C37-4FC4-9C37-5DFD3224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蔡宜廷</cp:lastModifiedBy>
  <cp:revision>4</cp:revision>
  <cp:lastPrinted>2016-08-01T01:36:00Z</cp:lastPrinted>
  <dcterms:created xsi:type="dcterms:W3CDTF">2018-11-12T03:33:00Z</dcterms:created>
  <dcterms:modified xsi:type="dcterms:W3CDTF">2018-12-11T01:35:00Z</dcterms:modified>
</cp:coreProperties>
</file>