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2C" w:rsidRPr="00A64298" w:rsidRDefault="00A64298" w:rsidP="00A64298">
      <w:pPr>
        <w:spacing w:line="480" w:lineRule="atLeast"/>
        <w:jc w:val="center"/>
        <w:rPr>
          <w:rFonts w:ascii="標楷體" w:eastAsia="標楷體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4772828</wp:posOffset>
                </wp:positionH>
                <wp:positionV relativeFrom="paragraph">
                  <wp:posOffset>408301</wp:posOffset>
                </wp:positionV>
                <wp:extent cx="1788795" cy="558165"/>
                <wp:effectExtent l="0" t="0" r="2095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D3" w:rsidRPr="001625B4" w:rsidRDefault="00B368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25B4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="00A64298">
                              <w:rPr>
                                <w:rFonts w:ascii="標楷體" w:eastAsia="標楷體" w:hAnsi="標楷體" w:hint="eastAsia"/>
                              </w:rPr>
                              <w:t xml:space="preserve">合併　　</w:t>
                            </w:r>
                            <w:r w:rsidRPr="001625B4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="00A64298">
                              <w:rPr>
                                <w:rFonts w:ascii="標楷體" w:eastAsia="標楷體" w:hAnsi="標楷體" w:hint="eastAsia"/>
                              </w:rPr>
                              <w:t>股份轉換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8pt;margin-top:32.15pt;width:140.85pt;height:4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" strokecolor="white">
                <v:textbox style="mso-fit-shape-to-text:t">
                  <w:txbxContent>
                    <w:p w:rsidR="00B368D3" w:rsidRPr="001625B4" w:rsidRDefault="00B368D3">
                      <w:pPr>
                        <w:rPr>
                          <w:rFonts w:ascii="標楷體" w:eastAsia="標楷體" w:hAnsi="標楷體"/>
                        </w:rPr>
                      </w:pPr>
                      <w:r w:rsidRPr="001625B4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="00A64298">
                        <w:rPr>
                          <w:rFonts w:ascii="標楷體" w:eastAsia="標楷體" w:hAnsi="標楷體" w:hint="eastAsia"/>
                        </w:rPr>
                        <w:t xml:space="preserve">合併　</w:t>
                      </w:r>
                      <w:r w:rsidR="00A64298"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Pr="001625B4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="00A64298">
                        <w:rPr>
                          <w:rFonts w:ascii="標楷體" w:eastAsia="標楷體" w:hAnsi="標楷體" w:hint="eastAsia"/>
                        </w:rPr>
                        <w:t>股份轉換</w:t>
                      </w:r>
                    </w:p>
                  </w:txbxContent>
                </v:textbox>
              </v:shape>
            </w:pict>
          </mc:Fallback>
        </mc:AlternateContent>
      </w:r>
      <w:r w:rsidRPr="00A64298">
        <w:rPr>
          <w:rFonts w:ascii="標楷體" w:eastAsia="標楷體" w:hint="eastAsia"/>
          <w:spacing w:val="-4"/>
          <w:sz w:val="32"/>
          <w:szCs w:val="32"/>
        </w:rPr>
        <w:t>上市公司因合併（股份轉換）而消滅（下市）之有價證券終止上市申請書</w:t>
      </w:r>
    </w:p>
    <w:p w:rsidR="001C042C" w:rsidRPr="00F341F9" w:rsidRDefault="001C042C">
      <w:pPr>
        <w:spacing w:line="400" w:lineRule="atLeast"/>
        <w:jc w:val="both"/>
        <w:rPr>
          <w:rFonts w:ascii="標楷體" w:eastAsia="標楷體"/>
        </w:rPr>
      </w:pPr>
      <w:r w:rsidRPr="00F341F9">
        <w:rPr>
          <w:rFonts w:ascii="標楷體" w:eastAsia="標楷體" w:hint="eastAsia"/>
        </w:rPr>
        <w:t>受 文 者：臺灣證券交易所股份有限公司</w:t>
      </w:r>
    </w:p>
    <w:p w:rsidR="001C042C" w:rsidRPr="00F341F9" w:rsidRDefault="001C042C" w:rsidP="00A64298">
      <w:pPr>
        <w:pStyle w:val="a3"/>
        <w:spacing w:line="400" w:lineRule="atLeast"/>
        <w:ind w:left="1188" w:hangingChars="495" w:hanging="1188"/>
        <w:jc w:val="left"/>
        <w:rPr>
          <w:sz w:val="24"/>
          <w:szCs w:val="24"/>
        </w:rPr>
      </w:pPr>
      <w:r w:rsidRPr="00F341F9">
        <w:rPr>
          <w:rFonts w:hint="eastAsia"/>
          <w:sz w:val="24"/>
          <w:szCs w:val="24"/>
        </w:rPr>
        <w:t>主</w:t>
      </w:r>
      <w:r w:rsidRPr="00F341F9">
        <w:rPr>
          <w:rFonts w:ascii="標楷體" w:hAnsi="標楷體" w:hint="eastAsia"/>
          <w:sz w:val="24"/>
          <w:szCs w:val="24"/>
        </w:rPr>
        <w:t xml:space="preserve">　  </w:t>
      </w:r>
      <w:r w:rsidRPr="00F341F9">
        <w:rPr>
          <w:rFonts w:hint="eastAsia"/>
          <w:sz w:val="24"/>
          <w:szCs w:val="24"/>
        </w:rPr>
        <w:t>旨</w:t>
      </w:r>
      <w:r w:rsidRPr="00F341F9">
        <w:rPr>
          <w:rFonts w:ascii="標楷體" w:hint="eastAsia"/>
          <w:sz w:val="24"/>
          <w:szCs w:val="24"/>
        </w:rPr>
        <w:t>：</w:t>
      </w:r>
      <w:r w:rsidRPr="00F341F9">
        <w:rPr>
          <w:rFonts w:hint="eastAsia"/>
          <w:sz w:val="24"/>
          <w:szCs w:val="24"/>
        </w:rPr>
        <w:t>本公司</w:t>
      </w:r>
      <w:r w:rsidR="00A64298">
        <w:rPr>
          <w:rFonts w:hint="eastAsia"/>
          <w:sz w:val="24"/>
          <w:szCs w:val="24"/>
        </w:rPr>
        <w:t>因進行合併（股份轉換）</w:t>
      </w:r>
      <w:r w:rsidRPr="00F341F9">
        <w:rPr>
          <w:rFonts w:hint="eastAsia"/>
          <w:sz w:val="24"/>
          <w:szCs w:val="24"/>
        </w:rPr>
        <w:t>申請有價證券終止上市，茲依台灣證券交易所營業細則規定檢具相關書件，敬請</w:t>
      </w:r>
      <w:r w:rsidRPr="00F341F9">
        <w:rPr>
          <w:rFonts w:hint="eastAsia"/>
          <w:sz w:val="24"/>
          <w:szCs w:val="24"/>
        </w:rPr>
        <w:t xml:space="preserve">  </w:t>
      </w:r>
      <w:r w:rsidRPr="00F341F9">
        <w:rPr>
          <w:rFonts w:hint="eastAsia"/>
          <w:sz w:val="24"/>
          <w:szCs w:val="24"/>
        </w:rPr>
        <w:t>惠予辦理。</w:t>
      </w:r>
    </w:p>
    <w:tbl>
      <w:tblPr>
        <w:tblW w:w="50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58"/>
        <w:gridCol w:w="1299"/>
        <w:gridCol w:w="1088"/>
        <w:gridCol w:w="751"/>
        <w:gridCol w:w="734"/>
        <w:gridCol w:w="2653"/>
      </w:tblGrid>
      <w:tr w:rsidR="001C042C" w:rsidRPr="00F341F9">
        <w:trPr>
          <w:cantSplit/>
          <w:trHeight w:val="528"/>
        </w:trPr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申請公司</w:t>
            </w:r>
            <w:r w:rsidRPr="00F341F9">
              <w:rPr>
                <w:rFonts w:ascii="Arial" w:eastAsia="標楷體" w:hAnsi="標楷體" w:cs="Arial"/>
                <w:kern w:val="0"/>
              </w:rPr>
              <w:t>名稱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股份有限公司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資本總額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042C" w:rsidRPr="00F341F9" w:rsidRDefault="001C042C">
            <w:pPr>
              <w:snapToGrid w:val="0"/>
              <w:spacing w:line="400" w:lineRule="atLeast"/>
              <w:jc w:val="distribute"/>
              <w:rPr>
                <w:rFonts w:ascii="Arial" w:eastAsia="標楷體" w:hAnsi="Arial" w:cs="Arial"/>
                <w:spacing w:val="-8"/>
              </w:rPr>
            </w:pPr>
            <w:r w:rsidRPr="00F341F9">
              <w:rPr>
                <w:rFonts w:ascii="Arial" w:eastAsia="標楷體" w:hAnsi="標楷體" w:cs="Arial"/>
                <w:spacing w:val="-8"/>
              </w:rPr>
              <w:t>登記資本總額</w:t>
            </w:r>
          </w:p>
        </w:tc>
        <w:tc>
          <w:tcPr>
            <w:tcW w:w="267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rPr>
          <w:cantSplit/>
          <w:trHeight w:val="522"/>
        </w:trPr>
        <w:tc>
          <w:tcPr>
            <w:tcW w:w="169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338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095" w:type="dxa"/>
            <w:vMerge/>
            <w:tcBorders>
              <w:bottom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  <w:vAlign w:val="center"/>
          </w:tcPr>
          <w:p w:rsidR="001C042C" w:rsidRPr="00F341F9" w:rsidRDefault="001C042C">
            <w:pPr>
              <w:snapToGrid w:val="0"/>
              <w:spacing w:line="400" w:lineRule="atLeast"/>
              <w:jc w:val="center"/>
              <w:rPr>
                <w:rFonts w:ascii="Arial" w:eastAsia="標楷體" w:hAnsi="Arial" w:cs="Arial"/>
                <w:spacing w:val="-8"/>
              </w:rPr>
            </w:pPr>
            <w:r w:rsidRPr="00F341F9">
              <w:rPr>
                <w:rFonts w:ascii="Arial" w:eastAsia="標楷體" w:hAnsi="標楷體" w:cs="Arial"/>
                <w:spacing w:val="-8"/>
              </w:rPr>
              <w:t>實收資本總額</w:t>
            </w:r>
          </w:p>
        </w:tc>
        <w:tc>
          <w:tcPr>
            <w:tcW w:w="2672" w:type="dxa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both"/>
              <w:rPr>
                <w:rFonts w:ascii="Arial" w:eastAsia="標楷體" w:hAnsi="Arial" w:cs="Arial"/>
              </w:rPr>
            </w:pPr>
          </w:p>
        </w:tc>
      </w:tr>
      <w:tr w:rsidR="001C042C" w:rsidRPr="00F341F9"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發行有價</w:t>
            </w:r>
          </w:p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證券種類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center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每股金額</w:t>
            </w:r>
            <w:r w:rsidRPr="00F341F9">
              <w:rPr>
                <w:rFonts w:ascii="Arial" w:eastAsia="標楷體" w:hAnsi="Arial" w:cs="Arial"/>
              </w:rPr>
              <w:t>(</w:t>
            </w:r>
            <w:r w:rsidRPr="00F341F9">
              <w:rPr>
                <w:rFonts w:ascii="Arial" w:eastAsia="標楷體" w:hAnsi="標楷體" w:cs="Arial"/>
              </w:rPr>
              <w:t>元</w:t>
            </w:r>
            <w:r w:rsidRPr="00F341F9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center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發行股數</w:t>
            </w:r>
            <w:r w:rsidRPr="00F341F9">
              <w:rPr>
                <w:rFonts w:ascii="Arial" w:eastAsia="標楷體" w:hAnsi="Arial" w:cs="Arial"/>
              </w:rPr>
              <w:t>(</w:t>
            </w:r>
            <w:r w:rsidRPr="00F341F9">
              <w:rPr>
                <w:rFonts w:ascii="Arial" w:eastAsia="標楷體" w:hAnsi="標楷體" w:cs="Arial"/>
              </w:rPr>
              <w:t>股</w:t>
            </w:r>
            <w:r w:rsidRPr="00F341F9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center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發行總額</w:t>
            </w:r>
            <w:r w:rsidRPr="00F341F9">
              <w:rPr>
                <w:rFonts w:ascii="Arial" w:eastAsia="標楷體" w:hAnsi="Arial" w:cs="Arial"/>
              </w:rPr>
              <w:t>(</w:t>
            </w:r>
            <w:r w:rsidRPr="00F341F9">
              <w:rPr>
                <w:rFonts w:ascii="Arial" w:eastAsia="標楷體" w:hAnsi="標楷體" w:cs="Arial"/>
              </w:rPr>
              <w:t>元</w:t>
            </w:r>
            <w:r w:rsidRPr="00F341F9">
              <w:rPr>
                <w:rFonts w:ascii="Arial" w:eastAsia="標楷體" w:hAnsi="Arial" w:cs="Arial"/>
              </w:rPr>
              <w:t>)</w:t>
            </w:r>
          </w:p>
        </w:tc>
      </w:tr>
      <w:tr w:rsidR="001C042C" w:rsidRPr="00F341F9">
        <w:trPr>
          <w:trHeight w:val="333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普通股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  <w:spacing w:val="-10"/>
              </w:rPr>
            </w:pP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rPr>
          <w:trHeight w:val="333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特別股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  <w:spacing w:val="-10"/>
              </w:rPr>
            </w:pP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rPr>
          <w:trHeight w:val="333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其他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  <w:spacing w:val="-10"/>
              </w:rPr>
            </w:pP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rPr>
          <w:trHeight w:val="65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合計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  <w:spacing w:val="-10"/>
              </w:rPr>
            </w:pP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rPr>
          <w:trHeight w:val="333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申請終止上市</w:t>
            </w:r>
          </w:p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有價證券種類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center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每股金額</w:t>
            </w:r>
            <w:r w:rsidRPr="00F341F9">
              <w:rPr>
                <w:rFonts w:ascii="Arial" w:eastAsia="標楷體" w:hAnsi="Arial" w:cs="Arial"/>
              </w:rPr>
              <w:t>(</w:t>
            </w:r>
            <w:r w:rsidRPr="00F341F9">
              <w:rPr>
                <w:rFonts w:ascii="Arial" w:eastAsia="標楷體" w:hAnsi="標楷體" w:cs="Arial"/>
              </w:rPr>
              <w:t>元</w:t>
            </w:r>
            <w:r w:rsidRPr="00F341F9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center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發行股數</w:t>
            </w:r>
            <w:r w:rsidRPr="00F341F9">
              <w:rPr>
                <w:rFonts w:ascii="Arial" w:eastAsia="標楷體" w:hAnsi="Arial" w:cs="Arial"/>
              </w:rPr>
              <w:t>(</w:t>
            </w:r>
            <w:r w:rsidRPr="00F341F9">
              <w:rPr>
                <w:rFonts w:ascii="Arial" w:eastAsia="標楷體" w:hAnsi="標楷體" w:cs="Arial"/>
              </w:rPr>
              <w:t>股</w:t>
            </w:r>
            <w:r w:rsidRPr="00F341F9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center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發行總額</w:t>
            </w:r>
            <w:r w:rsidRPr="00F341F9">
              <w:rPr>
                <w:rFonts w:ascii="Arial" w:eastAsia="標楷體" w:hAnsi="Arial" w:cs="Arial"/>
              </w:rPr>
              <w:t>(</w:t>
            </w:r>
            <w:r w:rsidRPr="00F341F9">
              <w:rPr>
                <w:rFonts w:ascii="Arial" w:eastAsia="標楷體" w:hAnsi="標楷體" w:cs="Arial"/>
              </w:rPr>
              <w:t>元</w:t>
            </w:r>
            <w:r w:rsidRPr="00F341F9">
              <w:rPr>
                <w:rFonts w:ascii="Arial" w:eastAsia="標楷體" w:hAnsi="Arial" w:cs="Arial"/>
              </w:rPr>
              <w:t>)</w:t>
            </w:r>
          </w:p>
        </w:tc>
      </w:tr>
      <w:tr w:rsidR="001C042C" w:rsidRPr="00F341F9">
        <w:trPr>
          <w:trHeight w:val="333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普通股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  <w:spacing w:val="-10"/>
              </w:rPr>
            </w:pP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rPr>
          <w:trHeight w:val="407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特別股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411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rPr>
          <w:trHeight w:val="407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其他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411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rPr>
          <w:trHeight w:val="65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合計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  <w:spacing w:val="-10"/>
              </w:rPr>
            </w:pP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rPr>
          <w:trHeight w:val="392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申請日期</w:t>
            </w:r>
          </w:p>
        </w:tc>
        <w:tc>
          <w:tcPr>
            <w:tcW w:w="8644" w:type="dxa"/>
            <w:gridSpan w:val="6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中華民國</w:t>
            </w:r>
            <w:r w:rsidRPr="00F341F9">
              <w:rPr>
                <w:rFonts w:ascii="Arial" w:eastAsia="標楷體" w:hAnsi="Arial" w:cs="Arial"/>
              </w:rPr>
              <w:t xml:space="preserve">      </w:t>
            </w:r>
            <w:r w:rsidRPr="00F341F9">
              <w:rPr>
                <w:rFonts w:ascii="Arial" w:eastAsia="標楷體" w:hAnsi="標楷體" w:cs="Arial"/>
              </w:rPr>
              <w:t>年</w:t>
            </w:r>
            <w:r w:rsidRPr="00F341F9">
              <w:rPr>
                <w:rFonts w:ascii="Arial" w:eastAsia="標楷體" w:hAnsi="Arial" w:cs="Arial"/>
              </w:rPr>
              <w:t xml:space="preserve">      </w:t>
            </w:r>
            <w:r w:rsidRPr="00F341F9">
              <w:rPr>
                <w:rFonts w:ascii="Arial" w:eastAsia="標楷體" w:hAnsi="標楷體" w:cs="Arial"/>
              </w:rPr>
              <w:t>月</w:t>
            </w:r>
            <w:r w:rsidRPr="00F341F9">
              <w:rPr>
                <w:rFonts w:ascii="Arial" w:eastAsia="標楷體" w:hAnsi="Arial" w:cs="Arial"/>
              </w:rPr>
              <w:t xml:space="preserve">      </w:t>
            </w:r>
            <w:r w:rsidRPr="00F341F9">
              <w:rPr>
                <w:rFonts w:ascii="Arial" w:eastAsia="標楷體" w:hAnsi="標楷體" w:cs="Arial"/>
              </w:rPr>
              <w:t>日</w:t>
            </w:r>
          </w:p>
        </w:tc>
      </w:tr>
      <w:tr w:rsidR="001C042C" w:rsidRPr="00F341F9">
        <w:trPr>
          <w:trHeight w:val="418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備註</w:t>
            </w:r>
          </w:p>
        </w:tc>
        <w:tc>
          <w:tcPr>
            <w:tcW w:w="8644" w:type="dxa"/>
            <w:gridSpan w:val="6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both"/>
              <w:rPr>
                <w:rFonts w:ascii="Arial" w:eastAsia="標楷體" w:hAnsi="Arial" w:cs="Arial"/>
              </w:rPr>
            </w:pPr>
          </w:p>
        </w:tc>
      </w:tr>
      <w:tr w:rsidR="001C042C" w:rsidRPr="00F341F9" w:rsidTr="00F341F9">
        <w:trPr>
          <w:trHeight w:val="2474"/>
        </w:trPr>
        <w:tc>
          <w:tcPr>
            <w:tcW w:w="1692" w:type="dxa"/>
            <w:tcBorders>
              <w:left w:val="single" w:sz="6" w:space="0" w:color="auto"/>
            </w:tcBorders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標楷體" w:eastAsia="標楷體"/>
              </w:rPr>
            </w:pPr>
            <w:r w:rsidRPr="00F341F9">
              <w:rPr>
                <w:rFonts w:ascii="標楷體" w:eastAsia="標楷體" w:hint="eastAsia"/>
              </w:rPr>
              <w:t>附</w:t>
            </w:r>
          </w:p>
          <w:p w:rsidR="001C042C" w:rsidRPr="00F341F9" w:rsidRDefault="001C042C">
            <w:pPr>
              <w:spacing w:line="400" w:lineRule="atLeast"/>
              <w:jc w:val="distribute"/>
              <w:rPr>
                <w:rFonts w:ascii="標楷體" w:eastAsia="標楷體"/>
              </w:rPr>
            </w:pPr>
          </w:p>
          <w:p w:rsidR="001C042C" w:rsidRPr="00F341F9" w:rsidRDefault="001C042C">
            <w:pPr>
              <w:spacing w:line="400" w:lineRule="atLeast"/>
              <w:jc w:val="distribute"/>
              <w:rPr>
                <w:rFonts w:ascii="標楷體" w:eastAsia="標楷體"/>
              </w:rPr>
            </w:pPr>
          </w:p>
          <w:p w:rsidR="001C042C" w:rsidRPr="00F341F9" w:rsidRDefault="001C042C">
            <w:pPr>
              <w:spacing w:line="400" w:lineRule="atLeast"/>
              <w:jc w:val="distribute"/>
              <w:rPr>
                <w:rFonts w:ascii="標楷體" w:eastAsia="標楷體"/>
              </w:rPr>
            </w:pPr>
          </w:p>
          <w:p w:rsidR="001C042C" w:rsidRPr="00F341F9" w:rsidRDefault="001C042C">
            <w:pPr>
              <w:spacing w:line="400" w:lineRule="atLeast"/>
              <w:jc w:val="distribute"/>
              <w:rPr>
                <w:rFonts w:ascii="標楷體" w:eastAsia="標楷體"/>
              </w:rPr>
            </w:pPr>
            <w:r w:rsidRPr="00F341F9">
              <w:rPr>
                <w:rFonts w:ascii="標楷體" w:eastAsia="標楷體" w:hint="eastAsia"/>
              </w:rPr>
              <w:t>件</w:t>
            </w:r>
          </w:p>
        </w:tc>
        <w:tc>
          <w:tcPr>
            <w:tcW w:w="8644" w:type="dxa"/>
            <w:gridSpan w:val="6"/>
            <w:tcBorders>
              <w:right w:val="single" w:sz="6" w:space="0" w:color="auto"/>
            </w:tcBorders>
          </w:tcPr>
          <w:p w:rsidR="00A64298" w:rsidRPr="00702050" w:rsidRDefault="00A64298" w:rsidP="00B817D2">
            <w:pPr>
              <w:numPr>
                <w:ilvl w:val="0"/>
                <w:numId w:val="1"/>
              </w:numPr>
              <w:tabs>
                <w:tab w:val="clear" w:pos="603"/>
              </w:tabs>
              <w:spacing w:line="300" w:lineRule="exact"/>
              <w:ind w:left="576" w:hangingChars="240" w:hanging="576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董事會及股東會(含反對股東意見)表決該合併</w:t>
            </w:r>
            <w:r w:rsidRPr="00702050">
              <w:rPr>
                <w:rFonts w:ascii="標楷體" w:eastAsia="標楷體" w:hint="eastAsia"/>
              </w:rPr>
              <w:t>（股份轉換）案之會議記錄各一份。</w:t>
            </w:r>
          </w:p>
          <w:p w:rsidR="00A64298" w:rsidRPr="00702050" w:rsidRDefault="00A64298" w:rsidP="00B817D2">
            <w:pPr>
              <w:numPr>
                <w:ilvl w:val="0"/>
                <w:numId w:val="1"/>
              </w:numPr>
              <w:tabs>
                <w:tab w:val="clear" w:pos="603"/>
              </w:tabs>
              <w:spacing w:line="300" w:lineRule="exact"/>
              <w:ind w:left="576" w:hangingChars="240" w:hanging="576"/>
              <w:jc w:val="both"/>
              <w:rPr>
                <w:rFonts w:ascii="標楷體" w:eastAsia="標楷體"/>
              </w:rPr>
            </w:pPr>
            <w:r w:rsidRPr="00702050">
              <w:rPr>
                <w:rFonts w:ascii="標楷體" w:eastAsia="標楷體" w:hint="eastAsia"/>
              </w:rPr>
              <w:t>該合併（股份轉換）案之合併計畫書（轉換契約）、換股比例及獨立財務專家意見書各一份。</w:t>
            </w:r>
          </w:p>
          <w:p w:rsidR="00A64298" w:rsidRPr="00702050" w:rsidRDefault="00A64298" w:rsidP="00B817D2">
            <w:pPr>
              <w:numPr>
                <w:ilvl w:val="0"/>
                <w:numId w:val="1"/>
              </w:numPr>
              <w:tabs>
                <w:tab w:val="clear" w:pos="603"/>
              </w:tabs>
              <w:spacing w:line="300" w:lineRule="exact"/>
              <w:ind w:left="576" w:hangingChars="240" w:hanging="576"/>
              <w:jc w:val="both"/>
              <w:rPr>
                <w:rFonts w:ascii="標楷體" w:eastAsia="標楷體"/>
              </w:rPr>
            </w:pPr>
            <w:r w:rsidRPr="00702050">
              <w:rPr>
                <w:rFonts w:ascii="標楷體" w:eastAsia="標楷體" w:hint="eastAsia"/>
              </w:rPr>
              <w:t>反對該合併（股份轉換）案之股東救濟措施具體說明一份。</w:t>
            </w:r>
          </w:p>
          <w:p w:rsidR="00A64298" w:rsidRDefault="00A64298" w:rsidP="00B817D2">
            <w:pPr>
              <w:numPr>
                <w:ilvl w:val="0"/>
                <w:numId w:val="1"/>
              </w:numPr>
              <w:tabs>
                <w:tab w:val="clear" w:pos="603"/>
              </w:tabs>
              <w:spacing w:line="300" w:lineRule="exact"/>
              <w:ind w:left="576" w:hangingChars="240" w:hanging="576"/>
              <w:jc w:val="both"/>
              <w:rPr>
                <w:rFonts w:ascii="標楷體" w:eastAsia="標楷體"/>
              </w:rPr>
            </w:pPr>
            <w:r w:rsidRPr="00702050">
              <w:rPr>
                <w:rFonts w:ascii="標楷體" w:eastAsia="標楷體" w:hint="eastAsia"/>
              </w:rPr>
              <w:t>該公司預計合併（股份轉換）基準日、停止買賣期</w:t>
            </w:r>
            <w:r>
              <w:rPr>
                <w:rFonts w:ascii="標楷體" w:eastAsia="標楷體" w:hint="eastAsia"/>
              </w:rPr>
              <w:t>間及停止過戶期間之相關資訊。</w:t>
            </w:r>
            <w:bookmarkStart w:id="0" w:name="_GoBack"/>
            <w:bookmarkEnd w:id="0"/>
          </w:p>
          <w:p w:rsidR="00A64298" w:rsidRDefault="00A64298" w:rsidP="00B817D2">
            <w:pPr>
              <w:numPr>
                <w:ilvl w:val="0"/>
                <w:numId w:val="1"/>
              </w:numPr>
              <w:tabs>
                <w:tab w:val="clear" w:pos="603"/>
              </w:tabs>
              <w:spacing w:line="300" w:lineRule="exact"/>
              <w:ind w:left="576" w:hangingChars="240" w:hanging="576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公開資訊觀測站重大訊息公告資料一份。</w:t>
            </w:r>
          </w:p>
          <w:p w:rsidR="001C042C" w:rsidRPr="00F341F9" w:rsidRDefault="00A64298" w:rsidP="00B817D2">
            <w:pPr>
              <w:numPr>
                <w:ilvl w:val="0"/>
                <w:numId w:val="1"/>
              </w:numPr>
              <w:tabs>
                <w:tab w:val="clear" w:pos="603"/>
              </w:tabs>
              <w:spacing w:line="300" w:lineRule="exact"/>
              <w:ind w:left="576" w:hangingChars="240" w:hanging="576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其他必要之證明文件或資料。</w:t>
            </w:r>
          </w:p>
        </w:tc>
      </w:tr>
      <w:tr w:rsidR="001C042C" w:rsidRPr="00F341F9" w:rsidTr="00F341F9">
        <w:trPr>
          <w:trHeight w:val="411"/>
        </w:trPr>
        <w:tc>
          <w:tcPr>
            <w:tcW w:w="1033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2C" w:rsidRPr="00F341F9" w:rsidRDefault="001C042C">
            <w:pPr>
              <w:snapToGrid w:val="0"/>
              <w:spacing w:line="440" w:lineRule="atLeast"/>
              <w:ind w:leftChars="1800" w:left="4320"/>
              <w:rPr>
                <w:rFonts w:eastAsia="標楷體"/>
              </w:rPr>
            </w:pPr>
            <w:r w:rsidRPr="00F341F9">
              <w:rPr>
                <w:rFonts w:eastAsia="標楷體" w:hint="eastAsia"/>
              </w:rPr>
              <w:t>申請公司：</w:t>
            </w:r>
            <w:r w:rsidRPr="00F341F9">
              <w:rPr>
                <w:rFonts w:eastAsia="標楷體" w:hint="eastAsia"/>
              </w:rPr>
              <w:t xml:space="preserve">            </w:t>
            </w:r>
            <w:r w:rsidRPr="00F341F9">
              <w:rPr>
                <w:rFonts w:eastAsia="標楷體" w:hint="eastAsia"/>
              </w:rPr>
              <w:t>股份有限公司</w:t>
            </w:r>
          </w:p>
          <w:p w:rsidR="001C042C" w:rsidRPr="00F341F9" w:rsidRDefault="00C8407C">
            <w:pPr>
              <w:snapToGrid w:val="0"/>
              <w:spacing w:line="440" w:lineRule="atLeast"/>
              <w:ind w:leftChars="1800" w:left="4320"/>
              <w:rPr>
                <w:rFonts w:eastAsia="標楷體"/>
              </w:rPr>
            </w:pPr>
            <w:r w:rsidRPr="00F341F9">
              <w:rPr>
                <w:rFonts w:eastAsia="標楷體" w:hint="eastAsia"/>
              </w:rPr>
              <w:t>代</w:t>
            </w:r>
            <w:r w:rsidR="00F2417D" w:rsidRPr="00F341F9">
              <w:rPr>
                <w:rFonts w:eastAsia="標楷體" w:hint="eastAsia"/>
              </w:rPr>
              <w:t>表</w:t>
            </w:r>
            <w:r w:rsidR="001C042C" w:rsidRPr="00F341F9">
              <w:rPr>
                <w:rFonts w:eastAsia="標楷體" w:hint="eastAsia"/>
              </w:rPr>
              <w:t xml:space="preserve">人：　</w:t>
            </w:r>
            <w:r w:rsidR="001C042C" w:rsidRPr="00F341F9">
              <w:rPr>
                <w:rFonts w:eastAsia="標楷體" w:hint="eastAsia"/>
              </w:rPr>
              <w:t xml:space="preserve">    </w:t>
            </w:r>
            <w:r w:rsidR="001C042C" w:rsidRPr="00F341F9">
              <w:rPr>
                <w:rFonts w:eastAsia="標楷體" w:hint="eastAsia"/>
              </w:rPr>
              <w:t xml:space="preserve">　　（簽章）</w:t>
            </w:r>
          </w:p>
          <w:p w:rsidR="001C042C" w:rsidRPr="00F341F9" w:rsidRDefault="001C042C">
            <w:pPr>
              <w:snapToGrid w:val="0"/>
              <w:spacing w:line="440" w:lineRule="atLeast"/>
              <w:ind w:leftChars="1800" w:left="4320"/>
              <w:rPr>
                <w:rFonts w:eastAsia="標楷體"/>
              </w:rPr>
            </w:pPr>
            <w:r w:rsidRPr="00F341F9">
              <w:rPr>
                <w:rFonts w:eastAsia="標楷體" w:hint="eastAsia"/>
              </w:rPr>
              <w:t>公司地址：</w:t>
            </w:r>
          </w:p>
          <w:p w:rsidR="00F2417D" w:rsidRPr="00F341F9" w:rsidRDefault="001C042C" w:rsidP="00B368D3">
            <w:pPr>
              <w:snapToGrid w:val="0"/>
              <w:spacing w:line="440" w:lineRule="atLeast"/>
              <w:ind w:leftChars="1800" w:left="4320"/>
              <w:rPr>
                <w:rFonts w:ascii="標楷體" w:eastAsia="標楷體" w:hAnsi="標楷體"/>
              </w:rPr>
            </w:pPr>
            <w:r w:rsidRPr="00F341F9">
              <w:rPr>
                <w:rFonts w:ascii="標楷體" w:eastAsia="標楷體" w:hAnsi="標楷體" w:hint="eastAsia"/>
              </w:rPr>
              <w:t>聯絡人：              聯絡電話：</w:t>
            </w:r>
          </w:p>
          <w:p w:rsidR="00286AEE" w:rsidRPr="00F341F9" w:rsidRDefault="00F341F9" w:rsidP="00F341F9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190" w:firstLine="28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286AEE" w:rsidRPr="00F341F9">
              <w:rPr>
                <w:rFonts w:ascii="標楷體" w:eastAsia="標楷體" w:hAnsi="標楷體" w:hint="eastAsia"/>
              </w:rPr>
              <w:t xml:space="preserve">訴訟及非訴訟代理人：             </w:t>
            </w:r>
            <w:r w:rsidR="00286AEE" w:rsidRPr="00F341F9">
              <w:rPr>
                <w:rFonts w:ascii="標楷體" w:eastAsia="標楷體" w:hAnsi="標楷體"/>
              </w:rPr>
              <w:t>(</w:t>
            </w:r>
            <w:r w:rsidR="00286AEE" w:rsidRPr="00F341F9">
              <w:rPr>
                <w:rFonts w:ascii="標楷體" w:eastAsia="標楷體" w:hAnsi="標楷體" w:hint="eastAsia"/>
              </w:rPr>
              <w:t>簽章</w:t>
            </w:r>
            <w:r w:rsidR="00286AEE" w:rsidRPr="00F341F9">
              <w:rPr>
                <w:rFonts w:ascii="標楷體" w:eastAsia="標楷體" w:hAnsi="標楷體"/>
              </w:rPr>
              <w:t xml:space="preserve">)  </w:t>
            </w:r>
          </w:p>
          <w:p w:rsidR="00286AEE" w:rsidRPr="00F341F9" w:rsidRDefault="00286AEE" w:rsidP="00F341F9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F341F9">
              <w:rPr>
                <w:rFonts w:ascii="標楷體" w:eastAsia="標楷體" w:hAnsi="標楷體"/>
              </w:rPr>
              <w:t xml:space="preserve">                       </w:t>
            </w:r>
            <w:r w:rsidRPr="00F341F9">
              <w:rPr>
                <w:rFonts w:ascii="標楷體" w:eastAsia="標楷體" w:hAnsi="標楷體" w:hint="eastAsia"/>
              </w:rPr>
              <w:t xml:space="preserve">             住  址：</w:t>
            </w:r>
            <w:r w:rsidR="00F341F9" w:rsidRPr="00F341F9">
              <w:rPr>
                <w:rFonts w:ascii="標楷體" w:eastAsia="標楷體" w:hAnsi="標楷體"/>
              </w:rPr>
              <w:t xml:space="preserve">              </w:t>
            </w:r>
            <w:r w:rsidRPr="00F341F9">
              <w:rPr>
                <w:rFonts w:ascii="標楷體" w:eastAsia="標楷體" w:hAnsi="標楷體" w:hint="eastAsia"/>
              </w:rPr>
              <w:t>電  話：</w:t>
            </w:r>
          </w:p>
        </w:tc>
      </w:tr>
    </w:tbl>
    <w:p w:rsidR="001C042C" w:rsidRDefault="001C042C" w:rsidP="00F341F9">
      <w:pPr>
        <w:spacing w:line="280" w:lineRule="exact"/>
        <w:jc w:val="both"/>
      </w:pPr>
    </w:p>
    <w:sectPr w:rsidR="001C042C" w:rsidSect="001625B4">
      <w:footerReference w:type="default" r:id="rId8"/>
      <w:pgSz w:w="11906" w:h="16838" w:code="9"/>
      <w:pgMar w:top="851" w:right="851" w:bottom="1440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58" w:rsidRDefault="00A06658">
      <w:r>
        <w:separator/>
      </w:r>
    </w:p>
  </w:endnote>
  <w:endnote w:type="continuationSeparator" w:id="0">
    <w:p w:rsidR="00A06658" w:rsidRDefault="00A0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D3" w:rsidRDefault="00B368D3" w:rsidP="00F341F9">
    <w:pPr>
      <w:pStyle w:val="a4"/>
      <w:jc w:val="right"/>
    </w:pPr>
    <w:r>
      <w:rPr>
        <w:rFonts w:hint="eastAsia"/>
      </w:rPr>
      <w:t>修訂日期：</w:t>
    </w:r>
    <w:r>
      <w:rPr>
        <w:rFonts w:hint="eastAsia"/>
      </w:rPr>
      <w:t>10</w:t>
    </w:r>
    <w:r w:rsidR="006714B8">
      <w:t>7</w:t>
    </w:r>
    <w:r>
      <w:rPr>
        <w:rFonts w:hint="eastAsia"/>
      </w:rPr>
      <w:t>年</w:t>
    </w:r>
    <w:r w:rsidR="006714B8">
      <w:t>6</w:t>
    </w:r>
    <w:r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58" w:rsidRDefault="00A06658">
      <w:r>
        <w:separator/>
      </w:r>
    </w:p>
  </w:footnote>
  <w:footnote w:type="continuationSeparator" w:id="0">
    <w:p w:rsidR="00A06658" w:rsidRDefault="00A0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3522"/>
    <w:multiLevelType w:val="hybridMultilevel"/>
    <w:tmpl w:val="CD80656E"/>
    <w:lvl w:ilvl="0" w:tplc="EA6CEAFE">
      <w:start w:val="1"/>
      <w:numFmt w:val="taiwaneseCountingThousand"/>
      <w:lvlText w:val="%1、"/>
      <w:lvlJc w:val="left"/>
      <w:pPr>
        <w:tabs>
          <w:tab w:val="num" w:pos="603"/>
        </w:tabs>
        <w:ind w:left="603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2C"/>
    <w:rsid w:val="000C2E6E"/>
    <w:rsid w:val="001625B4"/>
    <w:rsid w:val="001A738F"/>
    <w:rsid w:val="001C042C"/>
    <w:rsid w:val="001F7B65"/>
    <w:rsid w:val="00281B3B"/>
    <w:rsid w:val="00286AEE"/>
    <w:rsid w:val="002C28FB"/>
    <w:rsid w:val="003143D1"/>
    <w:rsid w:val="00386CF7"/>
    <w:rsid w:val="004A30D1"/>
    <w:rsid w:val="004F1613"/>
    <w:rsid w:val="00577E83"/>
    <w:rsid w:val="006714B8"/>
    <w:rsid w:val="006C4664"/>
    <w:rsid w:val="0071229A"/>
    <w:rsid w:val="00736E0F"/>
    <w:rsid w:val="007C43CF"/>
    <w:rsid w:val="00892870"/>
    <w:rsid w:val="009D3B8E"/>
    <w:rsid w:val="009E1BA4"/>
    <w:rsid w:val="00A00E00"/>
    <w:rsid w:val="00A06658"/>
    <w:rsid w:val="00A64298"/>
    <w:rsid w:val="00B368D3"/>
    <w:rsid w:val="00B817D2"/>
    <w:rsid w:val="00BC3D4E"/>
    <w:rsid w:val="00BF06CA"/>
    <w:rsid w:val="00C17F9C"/>
    <w:rsid w:val="00C8407C"/>
    <w:rsid w:val="00C91E00"/>
    <w:rsid w:val="00CE4FCB"/>
    <w:rsid w:val="00CF47CB"/>
    <w:rsid w:val="00D6238B"/>
    <w:rsid w:val="00F2417D"/>
    <w:rsid w:val="00F341F9"/>
    <w:rsid w:val="00F4441D"/>
    <w:rsid w:val="00F55C90"/>
    <w:rsid w:val="00F66040"/>
    <w:rsid w:val="00F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CF508"/>
  <w15:docId w15:val="{4FCD8961-637D-4ACE-9383-26BAE208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32" w:hanging="332"/>
      <w:jc w:val="both"/>
    </w:pPr>
    <w:rPr>
      <w:rFonts w:eastAsia="標楷體"/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042C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042C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C042C"/>
    <w:rPr>
      <w:kern w:val="2"/>
    </w:rPr>
  </w:style>
  <w:style w:type="character" w:customStyle="1" w:styleId="a5">
    <w:name w:val="頁尾 字元"/>
    <w:basedOn w:val="a0"/>
    <w:link w:val="a4"/>
    <w:uiPriority w:val="99"/>
    <w:rsid w:val="00736E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0781-0EC2-4F7A-BADA-1CC9A19A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Company>TSEC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上市公司有價證券終止上市申請書</dc:title>
  <dc:creator>USER</dc:creator>
  <cp:lastModifiedBy>賴宛圻</cp:lastModifiedBy>
  <cp:revision>4</cp:revision>
  <cp:lastPrinted>2010-10-11T01:06:00Z</cp:lastPrinted>
  <dcterms:created xsi:type="dcterms:W3CDTF">2018-06-21T09:32:00Z</dcterms:created>
  <dcterms:modified xsi:type="dcterms:W3CDTF">2018-06-22T02:30:00Z</dcterms:modified>
</cp:coreProperties>
</file>