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1E" w:rsidRPr="00327092" w:rsidRDefault="003B0FDA" w:rsidP="008543B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27092">
        <w:rPr>
          <w:rFonts w:ascii="標楷體" w:eastAsia="標楷體" w:hAnsi="標楷體" w:hint="eastAsia"/>
          <w:b/>
          <w:sz w:val="28"/>
          <w:szCs w:val="28"/>
        </w:rPr>
        <w:t>展</w:t>
      </w:r>
      <w:proofErr w:type="gramStart"/>
      <w:r w:rsidRPr="00327092">
        <w:rPr>
          <w:rFonts w:ascii="標楷體" w:eastAsia="標楷體" w:hAnsi="標楷體" w:hint="eastAsia"/>
          <w:b/>
          <w:sz w:val="28"/>
          <w:szCs w:val="28"/>
        </w:rPr>
        <w:t>延型牛熊證</w:t>
      </w:r>
      <w:proofErr w:type="gramEnd"/>
      <w:r w:rsidR="000E5D32">
        <w:rPr>
          <w:rFonts w:ascii="標楷體" w:eastAsia="標楷體" w:hAnsi="標楷體" w:hint="eastAsia"/>
          <w:b/>
          <w:sz w:val="28"/>
          <w:szCs w:val="28"/>
        </w:rPr>
        <w:t>介紹</w:t>
      </w:r>
    </w:p>
    <w:p w:rsidR="003B0FDA" w:rsidRPr="00327092" w:rsidRDefault="003B0FDA" w:rsidP="00327092">
      <w:pPr>
        <w:ind w:firstLineChars="200" w:firstLine="480"/>
        <w:rPr>
          <w:rFonts w:ascii="標楷體" w:eastAsia="標楷體" w:hAnsi="標楷體"/>
        </w:rPr>
      </w:pPr>
      <w:r w:rsidRPr="00327092">
        <w:rPr>
          <w:rFonts w:ascii="標楷體" w:eastAsia="標楷體" w:hAnsi="標楷體" w:hint="eastAsia"/>
        </w:rPr>
        <w:t>國內證券市場投資屬性轉變，價值型</w:t>
      </w:r>
      <w:proofErr w:type="gramStart"/>
      <w:r w:rsidRPr="00327092">
        <w:rPr>
          <w:rFonts w:ascii="標楷體" w:eastAsia="標楷體" w:hAnsi="標楷體" w:hint="eastAsia"/>
        </w:rPr>
        <w:t>及存股投資</w:t>
      </w:r>
      <w:proofErr w:type="gramEnd"/>
      <w:r w:rsidRPr="00327092">
        <w:rPr>
          <w:rFonts w:ascii="標楷體" w:eastAsia="標楷體" w:hAnsi="標楷體" w:hint="eastAsia"/>
        </w:rPr>
        <w:t>等中長期投資方式日益成長，為更貼近投資人需求，因此將原有</w:t>
      </w:r>
      <w:proofErr w:type="gramStart"/>
      <w:r w:rsidRPr="00327092">
        <w:rPr>
          <w:rFonts w:ascii="標楷體" w:eastAsia="標楷體" w:hAnsi="標楷體" w:hint="eastAsia"/>
        </w:rPr>
        <w:t>牛熊證</w:t>
      </w:r>
      <w:proofErr w:type="gramEnd"/>
      <w:r w:rsidRPr="00327092">
        <w:rPr>
          <w:rFonts w:ascii="標楷體" w:eastAsia="標楷體" w:hAnsi="標楷體" w:hint="eastAsia"/>
        </w:rPr>
        <w:t>加入展延機制並加深價內發行程度，成為較適宜中長線投資之展</w:t>
      </w:r>
      <w:proofErr w:type="gramStart"/>
      <w:r w:rsidRPr="00327092">
        <w:rPr>
          <w:rFonts w:ascii="標楷體" w:eastAsia="標楷體" w:hAnsi="標楷體" w:hint="eastAsia"/>
        </w:rPr>
        <w:t>延型牛熊證</w:t>
      </w:r>
      <w:proofErr w:type="gramEnd"/>
      <w:r w:rsidRPr="00327092">
        <w:rPr>
          <w:rFonts w:ascii="標楷體" w:eastAsia="標楷體" w:hAnsi="標楷體" w:hint="eastAsia"/>
        </w:rPr>
        <w:t>商品，其評價方式、</w:t>
      </w:r>
      <w:r w:rsidR="008543BA" w:rsidRPr="00327092">
        <w:rPr>
          <w:rFonts w:ascii="標楷體" w:eastAsia="標楷體" w:hAnsi="標楷體" w:hint="eastAsia"/>
        </w:rPr>
        <w:t>觸及限制價及自然到期之結算基礎、</w:t>
      </w:r>
      <w:r w:rsidR="00E65478">
        <w:rPr>
          <w:rFonts w:ascii="標楷體" w:eastAsia="標楷體" w:hAnsi="標楷體" w:hint="eastAsia"/>
        </w:rPr>
        <w:t>相關展延規定、展延時價格計算方法、</w:t>
      </w:r>
      <w:r w:rsidRPr="00327092">
        <w:rPr>
          <w:rFonts w:ascii="標楷體" w:eastAsia="標楷體" w:hAnsi="標楷體" w:hint="eastAsia"/>
        </w:rPr>
        <w:t>主要發行標的</w:t>
      </w:r>
      <w:r w:rsidR="00E65478">
        <w:rPr>
          <w:rFonts w:ascii="標楷體" w:eastAsia="標楷體" w:hAnsi="標楷體" w:hint="eastAsia"/>
        </w:rPr>
        <w:t>、與一般</w:t>
      </w:r>
      <w:proofErr w:type="gramStart"/>
      <w:r w:rsidR="00E65478">
        <w:rPr>
          <w:rFonts w:ascii="標楷體" w:eastAsia="標楷體" w:hAnsi="標楷體" w:hint="eastAsia"/>
        </w:rPr>
        <w:t>牛熊證</w:t>
      </w:r>
      <w:proofErr w:type="gramEnd"/>
      <w:r w:rsidR="00E65478">
        <w:rPr>
          <w:rFonts w:ascii="標楷體" w:eastAsia="標楷體" w:hAnsi="標楷體" w:hint="eastAsia"/>
        </w:rPr>
        <w:t>之比較，</w:t>
      </w:r>
      <w:r w:rsidRPr="00327092">
        <w:rPr>
          <w:rFonts w:ascii="標楷體" w:eastAsia="標楷體" w:hAnsi="標楷體" w:hint="eastAsia"/>
        </w:rPr>
        <w:t>依序</w:t>
      </w:r>
      <w:proofErr w:type="gramStart"/>
      <w:r w:rsidRPr="00327092">
        <w:rPr>
          <w:rFonts w:ascii="標楷體" w:eastAsia="標楷體" w:hAnsi="標楷體" w:hint="eastAsia"/>
        </w:rPr>
        <w:t>分述如後</w:t>
      </w:r>
      <w:proofErr w:type="gramEnd"/>
      <w:r w:rsidRPr="00327092">
        <w:rPr>
          <w:rFonts w:ascii="標楷體" w:eastAsia="標楷體" w:hAnsi="標楷體" w:hint="eastAsia"/>
        </w:rPr>
        <w:t>。</w:t>
      </w:r>
    </w:p>
    <w:p w:rsidR="003B0FDA" w:rsidRPr="00327092" w:rsidRDefault="003B0FDA" w:rsidP="003B0FD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27092">
        <w:rPr>
          <w:rFonts w:ascii="標楷體" w:eastAsia="標楷體" w:hAnsi="標楷體" w:hint="eastAsia"/>
        </w:rPr>
        <w:t>評價方式</w:t>
      </w:r>
    </w:p>
    <w:p w:rsidR="003B0FDA" w:rsidRPr="00327092" w:rsidRDefault="00235C8B" w:rsidP="003B0FDA">
      <w:pPr>
        <w:pStyle w:val="a3"/>
        <w:ind w:leftChars="0"/>
        <w:rPr>
          <w:rFonts w:ascii="標楷體" w:eastAsia="標楷體" w:hAnsi="標楷體"/>
        </w:rPr>
      </w:pPr>
      <w:r w:rsidRPr="00327092">
        <w:rPr>
          <w:rFonts w:ascii="標楷體" w:eastAsia="標楷體" w:hAnsi="標楷體" w:hint="eastAsia"/>
        </w:rPr>
        <w:t>商品價格與標的證券價格連動性高，</w:t>
      </w:r>
      <w:r w:rsidRPr="00327092">
        <w:rPr>
          <w:rFonts w:ascii="標楷體" w:eastAsia="標楷體" w:hAnsi="標楷體"/>
        </w:rPr>
        <w:t>Delta</w:t>
      </w:r>
      <w:r w:rsidRPr="00327092">
        <w:rPr>
          <w:rFonts w:ascii="標楷體" w:eastAsia="標楷體" w:hAnsi="標楷體" w:hint="eastAsia"/>
        </w:rPr>
        <w:t>趨近於</w:t>
      </w:r>
      <w:r w:rsidRPr="00327092">
        <w:rPr>
          <w:rFonts w:ascii="標楷體" w:eastAsia="標楷體" w:hAnsi="標楷體"/>
        </w:rPr>
        <w:t>1</w:t>
      </w:r>
      <w:r w:rsidRPr="00327092">
        <w:rPr>
          <w:rFonts w:ascii="標楷體" w:eastAsia="標楷體" w:hAnsi="標楷體" w:hint="eastAsia"/>
        </w:rPr>
        <w:t>，展</w:t>
      </w:r>
      <w:proofErr w:type="gramStart"/>
      <w:r w:rsidRPr="00327092">
        <w:rPr>
          <w:rFonts w:ascii="標楷體" w:eastAsia="標楷體" w:hAnsi="標楷體" w:hint="eastAsia"/>
        </w:rPr>
        <w:t>延型牛熊證</w:t>
      </w:r>
      <w:proofErr w:type="gramEnd"/>
      <w:r w:rsidR="003B0FDA" w:rsidRPr="00327092">
        <w:rPr>
          <w:rFonts w:ascii="標楷體" w:eastAsia="標楷體" w:hAnsi="標楷體" w:hint="eastAsia"/>
        </w:rPr>
        <w:t>評價公式</w:t>
      </w:r>
      <w:r w:rsidRPr="00327092">
        <w:rPr>
          <w:rFonts w:ascii="標楷體" w:eastAsia="標楷體" w:hAnsi="標楷體" w:hint="eastAsia"/>
        </w:rPr>
        <w:t>與一般</w:t>
      </w:r>
      <w:proofErr w:type="gramStart"/>
      <w:r w:rsidRPr="00327092">
        <w:rPr>
          <w:rFonts w:ascii="標楷體" w:eastAsia="標楷體" w:hAnsi="標楷體" w:hint="eastAsia"/>
        </w:rPr>
        <w:t>牛熊證</w:t>
      </w:r>
      <w:proofErr w:type="gramEnd"/>
      <w:r w:rsidRPr="00327092">
        <w:rPr>
          <w:rFonts w:ascii="標楷體" w:eastAsia="標楷體" w:hAnsi="標楷體" w:hint="eastAsia"/>
        </w:rPr>
        <w:t>相同。</w:t>
      </w:r>
    </w:p>
    <w:p w:rsidR="003B0FDA" w:rsidRPr="00327092" w:rsidRDefault="003B0FDA" w:rsidP="003B0FDA">
      <w:pPr>
        <w:pStyle w:val="a3"/>
        <w:ind w:leftChars="0"/>
        <w:rPr>
          <w:rFonts w:ascii="標楷體" w:eastAsia="標楷體" w:hAnsi="標楷體"/>
        </w:rPr>
      </w:pPr>
      <w:proofErr w:type="gramStart"/>
      <w:r w:rsidRPr="00327092">
        <w:rPr>
          <w:rFonts w:ascii="標楷體" w:eastAsia="標楷體" w:hAnsi="標楷體" w:hint="eastAsia"/>
        </w:rPr>
        <w:t>牛證</w:t>
      </w:r>
      <w:proofErr w:type="gramEnd"/>
      <w:r w:rsidRPr="00327092">
        <w:rPr>
          <w:rFonts w:ascii="標楷體" w:eastAsia="標楷體" w:hAnsi="標楷體"/>
        </w:rPr>
        <w:t xml:space="preserve">: </w:t>
      </w:r>
      <w:proofErr w:type="gramStart"/>
      <w:r w:rsidRPr="00327092">
        <w:rPr>
          <w:rFonts w:ascii="標楷體" w:eastAsia="標楷體" w:hAnsi="標楷體" w:hint="eastAsia"/>
        </w:rPr>
        <w:t>牛證價格</w:t>
      </w:r>
      <w:proofErr w:type="gramEnd"/>
      <w:r w:rsidRPr="00327092">
        <w:rPr>
          <w:rFonts w:ascii="標楷體" w:eastAsia="標楷體" w:hAnsi="標楷體" w:hint="eastAsia"/>
        </w:rPr>
        <w:t xml:space="preserve"> </w:t>
      </w:r>
      <w:r w:rsidRPr="00327092">
        <w:rPr>
          <w:rFonts w:ascii="標楷體" w:eastAsia="標楷體" w:hAnsi="標楷體"/>
        </w:rPr>
        <w:t>=</w:t>
      </w:r>
      <w:r w:rsidRPr="00327092">
        <w:rPr>
          <w:rFonts w:ascii="標楷體" w:eastAsia="標楷體" w:hAnsi="標楷體" w:hint="eastAsia"/>
        </w:rPr>
        <w:t xml:space="preserve">價內金額 </w:t>
      </w:r>
      <w:r w:rsidRPr="00327092">
        <w:rPr>
          <w:rFonts w:ascii="標楷體" w:eastAsia="標楷體" w:hAnsi="標楷體"/>
        </w:rPr>
        <w:t>(</w:t>
      </w:r>
      <w:r w:rsidRPr="00327092">
        <w:rPr>
          <w:rFonts w:ascii="標楷體" w:eastAsia="標楷體" w:hAnsi="標楷體" w:hint="eastAsia"/>
        </w:rPr>
        <w:t>標的市價</w:t>
      </w:r>
      <w:r w:rsidRPr="00327092">
        <w:rPr>
          <w:rFonts w:ascii="標楷體" w:eastAsia="標楷體" w:hAnsi="標楷體"/>
        </w:rPr>
        <w:t>-</w:t>
      </w:r>
      <w:r w:rsidRPr="00327092">
        <w:rPr>
          <w:rFonts w:ascii="標楷體" w:eastAsia="標楷體" w:hAnsi="標楷體" w:hint="eastAsia"/>
        </w:rPr>
        <w:t>履約價</w:t>
      </w:r>
      <w:r w:rsidRPr="00327092">
        <w:rPr>
          <w:rFonts w:ascii="標楷體" w:eastAsia="標楷體" w:hAnsi="標楷體"/>
        </w:rPr>
        <w:t>)</w:t>
      </w:r>
      <w:r w:rsidRPr="00327092">
        <w:rPr>
          <w:rFonts w:ascii="標楷體" w:eastAsia="標楷體" w:hAnsi="標楷體" w:hint="eastAsia"/>
        </w:rPr>
        <w:t xml:space="preserve"> × 行使比例 </w:t>
      </w:r>
      <w:r w:rsidRPr="00327092">
        <w:rPr>
          <w:rFonts w:ascii="標楷體" w:eastAsia="標楷體" w:hAnsi="標楷體"/>
        </w:rPr>
        <w:t>+</w:t>
      </w:r>
      <w:r w:rsidRPr="00327092">
        <w:rPr>
          <w:rFonts w:ascii="標楷體" w:eastAsia="標楷體" w:hAnsi="標楷體" w:hint="eastAsia"/>
        </w:rPr>
        <w:t xml:space="preserve"> 財務費用</w:t>
      </w:r>
    </w:p>
    <w:p w:rsidR="003B0FDA" w:rsidRPr="00327092" w:rsidRDefault="003B0FDA" w:rsidP="003B0FDA">
      <w:pPr>
        <w:pStyle w:val="a3"/>
        <w:ind w:leftChars="0"/>
        <w:rPr>
          <w:rFonts w:ascii="標楷體" w:eastAsia="標楷體" w:hAnsi="標楷體"/>
        </w:rPr>
      </w:pPr>
      <w:proofErr w:type="gramStart"/>
      <w:r w:rsidRPr="00327092">
        <w:rPr>
          <w:rFonts w:ascii="標楷體" w:eastAsia="標楷體" w:hAnsi="標楷體" w:hint="eastAsia"/>
        </w:rPr>
        <w:t>熊證</w:t>
      </w:r>
      <w:proofErr w:type="gramEnd"/>
      <w:r w:rsidRPr="00327092">
        <w:rPr>
          <w:rFonts w:ascii="標楷體" w:eastAsia="標楷體" w:hAnsi="標楷體"/>
        </w:rPr>
        <w:t xml:space="preserve">: </w:t>
      </w:r>
      <w:proofErr w:type="gramStart"/>
      <w:r w:rsidRPr="00327092">
        <w:rPr>
          <w:rFonts w:ascii="標楷體" w:eastAsia="標楷體" w:hAnsi="標楷體" w:hint="eastAsia"/>
        </w:rPr>
        <w:t>熊證價格</w:t>
      </w:r>
      <w:proofErr w:type="gramEnd"/>
      <w:r w:rsidRPr="00327092">
        <w:rPr>
          <w:rFonts w:ascii="標楷體" w:eastAsia="標楷體" w:hAnsi="標楷體" w:hint="eastAsia"/>
        </w:rPr>
        <w:t xml:space="preserve"> </w:t>
      </w:r>
      <w:r w:rsidRPr="00327092">
        <w:rPr>
          <w:rFonts w:ascii="標楷體" w:eastAsia="標楷體" w:hAnsi="標楷體"/>
        </w:rPr>
        <w:t>=</w:t>
      </w:r>
      <w:r w:rsidRPr="00327092">
        <w:rPr>
          <w:rFonts w:ascii="標楷體" w:eastAsia="標楷體" w:hAnsi="標楷體" w:hint="eastAsia"/>
        </w:rPr>
        <w:t xml:space="preserve">價內金額 </w:t>
      </w:r>
      <w:r w:rsidRPr="00327092">
        <w:rPr>
          <w:rFonts w:ascii="標楷體" w:eastAsia="標楷體" w:hAnsi="標楷體"/>
        </w:rPr>
        <w:t>(</w:t>
      </w:r>
      <w:r w:rsidRPr="00327092">
        <w:rPr>
          <w:rFonts w:ascii="標楷體" w:eastAsia="標楷體" w:hAnsi="標楷體" w:hint="eastAsia"/>
        </w:rPr>
        <w:t>履約價</w:t>
      </w:r>
      <w:r w:rsidRPr="00327092">
        <w:rPr>
          <w:rFonts w:ascii="標楷體" w:eastAsia="標楷體" w:hAnsi="標楷體"/>
        </w:rPr>
        <w:t>-</w:t>
      </w:r>
      <w:r w:rsidRPr="00327092">
        <w:rPr>
          <w:rFonts w:ascii="標楷體" w:eastAsia="標楷體" w:hAnsi="標楷體" w:hint="eastAsia"/>
        </w:rPr>
        <w:t>標的市價</w:t>
      </w:r>
      <w:r w:rsidRPr="00327092">
        <w:rPr>
          <w:rFonts w:ascii="標楷體" w:eastAsia="標楷體" w:hAnsi="標楷體"/>
        </w:rPr>
        <w:t>)</w:t>
      </w:r>
      <w:r w:rsidRPr="00327092">
        <w:rPr>
          <w:rFonts w:ascii="標楷體" w:eastAsia="標楷體" w:hAnsi="標楷體" w:hint="eastAsia"/>
        </w:rPr>
        <w:t xml:space="preserve"> × 行使比例 </w:t>
      </w:r>
      <w:r w:rsidRPr="00327092">
        <w:rPr>
          <w:rFonts w:ascii="標楷體" w:eastAsia="標楷體" w:hAnsi="標楷體"/>
        </w:rPr>
        <w:t>+</w:t>
      </w:r>
      <w:r w:rsidRPr="00327092">
        <w:rPr>
          <w:rFonts w:ascii="標楷體" w:eastAsia="標楷體" w:hAnsi="標楷體" w:hint="eastAsia"/>
        </w:rPr>
        <w:t xml:space="preserve"> 財務費用</w:t>
      </w:r>
    </w:p>
    <w:p w:rsidR="003B0FDA" w:rsidRPr="00327092" w:rsidRDefault="003B0FDA" w:rsidP="003B0FDA">
      <w:pPr>
        <w:pStyle w:val="a3"/>
        <w:ind w:left="1680" w:hangingChars="500" w:hanging="1200"/>
        <w:rPr>
          <w:rFonts w:ascii="標楷體" w:eastAsia="標楷體" w:hAnsi="標楷體"/>
        </w:rPr>
      </w:pPr>
      <w:r w:rsidRPr="00327092">
        <w:rPr>
          <w:rFonts w:ascii="標楷體" w:eastAsia="標楷體" w:hAnsi="標楷體" w:hint="eastAsia"/>
        </w:rPr>
        <w:t>財務費用</w:t>
      </w:r>
      <w:r w:rsidRPr="00327092">
        <w:rPr>
          <w:rFonts w:ascii="標楷體" w:eastAsia="標楷體" w:hAnsi="標楷體"/>
        </w:rPr>
        <w:t>=</w:t>
      </w:r>
      <w:r w:rsidRPr="00327092">
        <w:rPr>
          <w:rFonts w:ascii="標楷體" w:eastAsia="標楷體" w:hAnsi="標楷體" w:hint="eastAsia"/>
        </w:rPr>
        <w:t>財務費用年率 (詳載於公開銷售說明書)</w:t>
      </w:r>
      <w:r w:rsidRPr="00327092">
        <w:rPr>
          <w:rFonts w:ascii="標楷體" w:eastAsia="標楷體" w:hAnsi="標楷體"/>
        </w:rPr>
        <w:t xml:space="preserve"> </w:t>
      </w:r>
      <w:r w:rsidRPr="00327092">
        <w:rPr>
          <w:rFonts w:ascii="標楷體" w:eastAsia="標楷體" w:hAnsi="標楷體" w:hint="eastAsia"/>
        </w:rPr>
        <w:t>× (距到期日天數</w:t>
      </w:r>
      <w:r w:rsidRPr="00327092">
        <w:rPr>
          <w:rFonts w:ascii="標楷體" w:eastAsia="標楷體" w:hAnsi="標楷體"/>
        </w:rPr>
        <w:t xml:space="preserve">/365) </w:t>
      </w:r>
      <w:r w:rsidRPr="00327092">
        <w:rPr>
          <w:rFonts w:ascii="標楷體" w:eastAsia="標楷體" w:hAnsi="標楷體" w:hint="eastAsia"/>
        </w:rPr>
        <w:t>× 履約價 ×行使比例</w:t>
      </w:r>
      <w:r w:rsidRPr="00327092">
        <w:rPr>
          <w:rFonts w:ascii="標楷體" w:eastAsia="標楷體" w:hAnsi="標楷體"/>
        </w:rPr>
        <w:t xml:space="preserve"> </w:t>
      </w:r>
    </w:p>
    <w:p w:rsidR="003B0FDA" w:rsidRPr="00327092" w:rsidRDefault="003B0FDA" w:rsidP="008543BA">
      <w:pPr>
        <w:rPr>
          <w:rFonts w:ascii="標楷體" w:eastAsia="標楷體" w:hAnsi="標楷體"/>
        </w:rPr>
      </w:pPr>
    </w:p>
    <w:p w:rsidR="008543BA" w:rsidRPr="00327092" w:rsidRDefault="008543BA" w:rsidP="003B0FD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27092">
        <w:rPr>
          <w:rFonts w:ascii="標楷體" w:eastAsia="標楷體" w:hAnsi="標楷體" w:hint="eastAsia"/>
        </w:rPr>
        <w:t>觸及限制價之結算基礎</w:t>
      </w:r>
    </w:p>
    <w:p w:rsidR="008543BA" w:rsidRPr="00327092" w:rsidRDefault="008543BA" w:rsidP="008543BA">
      <w:pPr>
        <w:pStyle w:val="a3"/>
        <w:ind w:leftChars="0"/>
        <w:rPr>
          <w:rFonts w:ascii="標楷體" w:eastAsia="標楷體" w:hAnsi="標楷體"/>
        </w:rPr>
      </w:pPr>
      <w:r w:rsidRPr="00327092">
        <w:rPr>
          <w:rFonts w:ascii="標楷體" w:eastAsia="標楷體" w:hAnsi="標楷體" w:hint="eastAsia"/>
        </w:rPr>
        <w:t>存續期間內觸及限制價，與一般牛熊證相同，將依剩餘價值結算。其結算基準為:</w:t>
      </w:r>
    </w:p>
    <w:p w:rsidR="00A05555" w:rsidRDefault="008543BA" w:rsidP="008543BA">
      <w:pPr>
        <w:pStyle w:val="a3"/>
        <w:ind w:leftChars="0"/>
        <w:rPr>
          <w:rFonts w:ascii="標楷體" w:eastAsia="標楷體" w:hAnsi="標楷體"/>
        </w:rPr>
      </w:pPr>
      <w:r w:rsidRPr="00327092">
        <w:rPr>
          <w:rFonts w:ascii="標楷體" w:eastAsia="標楷體" w:hAnsi="標楷體" w:hint="eastAsia"/>
        </w:rPr>
        <w:t>牛證結算價</w:t>
      </w:r>
      <w:r w:rsidRPr="00327092">
        <w:rPr>
          <w:rFonts w:ascii="標楷體" w:eastAsia="標楷體" w:hAnsi="標楷體"/>
        </w:rPr>
        <w:t>=</w:t>
      </w:r>
      <w:r w:rsidRPr="00327092">
        <w:rPr>
          <w:rFonts w:ascii="標楷體" w:eastAsia="標楷體" w:hAnsi="標楷體" w:hint="eastAsia"/>
        </w:rPr>
        <w:t>觸及下限價次一營業日之</w:t>
      </w:r>
      <w:r w:rsidR="00A05555">
        <w:rPr>
          <w:rFonts w:ascii="標楷體" w:eastAsia="標楷體" w:hAnsi="標楷體" w:hint="eastAsia"/>
        </w:rPr>
        <w:t>所有成交價平均數</w:t>
      </w:r>
    </w:p>
    <w:p w:rsidR="00A05555" w:rsidRDefault="008543BA" w:rsidP="00A05555">
      <w:pPr>
        <w:pStyle w:val="a3"/>
        <w:ind w:leftChars="0"/>
        <w:rPr>
          <w:rFonts w:ascii="標楷體" w:eastAsia="標楷體" w:hAnsi="標楷體"/>
        </w:rPr>
      </w:pPr>
      <w:r w:rsidRPr="00327092">
        <w:rPr>
          <w:rFonts w:ascii="標楷體" w:eastAsia="標楷體" w:hAnsi="標楷體"/>
        </w:rPr>
        <w:t>熊證結算價=</w:t>
      </w:r>
      <w:r w:rsidRPr="00327092">
        <w:rPr>
          <w:rFonts w:ascii="標楷體" w:eastAsia="標楷體" w:hAnsi="標楷體" w:hint="eastAsia"/>
        </w:rPr>
        <w:t>觸及上限價次一營業日之</w:t>
      </w:r>
      <w:r w:rsidR="00A05555">
        <w:rPr>
          <w:rFonts w:ascii="標楷體" w:eastAsia="標楷體" w:hAnsi="標楷體" w:hint="eastAsia"/>
        </w:rPr>
        <w:t>所有成交價平均數</w:t>
      </w:r>
    </w:p>
    <w:p w:rsidR="008543BA" w:rsidRPr="00327092" w:rsidRDefault="008543BA" w:rsidP="00A05555">
      <w:pPr>
        <w:pStyle w:val="a3"/>
        <w:ind w:leftChars="0"/>
        <w:rPr>
          <w:rFonts w:ascii="標楷體" w:eastAsia="標楷體" w:hAnsi="標楷體"/>
        </w:rPr>
      </w:pPr>
      <w:r w:rsidRPr="00327092">
        <w:rPr>
          <w:rFonts w:ascii="標楷體" w:eastAsia="標楷體" w:hAnsi="標楷體" w:hint="eastAsia"/>
        </w:rPr>
        <w:t>若存續期間內未觸及限制價，則到期日之履約價值</w:t>
      </w:r>
      <w:r w:rsidR="00722D3D">
        <w:rPr>
          <w:rFonts w:ascii="標楷體" w:eastAsia="標楷體" w:hAnsi="標楷體" w:hint="eastAsia"/>
        </w:rPr>
        <w:t>與一般權證相同</w:t>
      </w:r>
      <w:r w:rsidRPr="00327092">
        <w:rPr>
          <w:rFonts w:ascii="標楷體" w:eastAsia="標楷體" w:hAnsi="標楷體" w:hint="eastAsia"/>
        </w:rPr>
        <w:t>，</w:t>
      </w:r>
      <w:r w:rsidR="00722D3D">
        <w:rPr>
          <w:rFonts w:ascii="標楷體" w:eastAsia="標楷體" w:hAnsi="標楷體" w:hint="eastAsia"/>
        </w:rPr>
        <w:t>為</w:t>
      </w:r>
      <w:r w:rsidRPr="00327092">
        <w:rPr>
          <w:rFonts w:ascii="標楷體" w:eastAsia="標楷體" w:hAnsi="標楷體" w:hint="eastAsia"/>
        </w:rPr>
        <w:t>標的證券到期日之收盤價與履約價之差值乘上行使比例</w:t>
      </w:r>
      <w:r w:rsidRPr="00327092">
        <w:rPr>
          <w:rFonts w:ascii="標楷體" w:eastAsia="標楷體" w:hAnsi="標楷體"/>
        </w:rPr>
        <w:t xml:space="preserve"> </w:t>
      </w:r>
      <w:r w:rsidRPr="00327092">
        <w:rPr>
          <w:rFonts w:ascii="標楷體" w:eastAsia="標楷體" w:hAnsi="標楷體" w:hint="eastAsia"/>
        </w:rPr>
        <w:t>。</w:t>
      </w:r>
    </w:p>
    <w:p w:rsidR="008543BA" w:rsidRPr="00327092" w:rsidRDefault="008543BA" w:rsidP="008543BA">
      <w:pPr>
        <w:pStyle w:val="a3"/>
        <w:ind w:leftChars="0"/>
        <w:rPr>
          <w:rFonts w:ascii="標楷體" w:eastAsia="標楷體" w:hAnsi="標楷體"/>
        </w:rPr>
      </w:pPr>
    </w:p>
    <w:p w:rsidR="003B0FDA" w:rsidRPr="00327092" w:rsidRDefault="003B0FDA" w:rsidP="003B0FD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27092">
        <w:rPr>
          <w:rFonts w:ascii="標楷體" w:eastAsia="標楷體" w:hAnsi="標楷體" w:hint="eastAsia"/>
        </w:rPr>
        <w:t>相關展延規定</w:t>
      </w:r>
    </w:p>
    <w:p w:rsidR="008543BA" w:rsidRPr="00327092" w:rsidRDefault="00722D3D" w:rsidP="008F2566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證券代號與</w:t>
      </w:r>
      <w:r w:rsidR="008543BA" w:rsidRPr="00327092">
        <w:rPr>
          <w:rFonts w:ascii="標楷體" w:eastAsia="標楷體" w:hAnsi="標楷體" w:hint="eastAsia"/>
        </w:rPr>
        <w:t>一般權證及牛熊證</w:t>
      </w:r>
      <w:r>
        <w:rPr>
          <w:rFonts w:ascii="標楷體" w:eastAsia="標楷體" w:hAnsi="標楷體" w:hint="eastAsia"/>
        </w:rPr>
        <w:t>不同</w:t>
      </w:r>
      <w:r w:rsidR="008543BA" w:rsidRPr="00327092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為5碼數字後加大寫英文字母X，以</w:t>
      </w:r>
      <w:r w:rsidR="008543BA" w:rsidRPr="00327092">
        <w:rPr>
          <w:rFonts w:ascii="標楷體" w:eastAsia="標楷體" w:hAnsi="標楷體" w:hint="eastAsia"/>
        </w:rPr>
        <w:t>顯示具備展延特性，且發行時標的證券價格與限制價之差價須達30%</w:t>
      </w:r>
      <w:r w:rsidR="008F2566" w:rsidRPr="00327092">
        <w:rPr>
          <w:rFonts w:ascii="標楷體" w:eastAsia="標楷體" w:hAnsi="標楷體" w:hint="eastAsia"/>
        </w:rPr>
        <w:t>。</w:t>
      </w:r>
      <w:r w:rsidR="008543BA" w:rsidRPr="00327092">
        <w:rPr>
          <w:rFonts w:ascii="標楷體" w:eastAsia="標楷體" w:hAnsi="標楷體" w:hint="eastAsia"/>
        </w:rPr>
        <w:t>於到期日前20個營業日</w:t>
      </w:r>
      <w:r w:rsidR="008F2566" w:rsidRPr="00327092">
        <w:rPr>
          <w:rFonts w:ascii="標楷體" w:eastAsia="標楷體" w:hAnsi="標楷體" w:hint="eastAsia"/>
        </w:rPr>
        <w:t>若標的證券價格與限制價之差價達20%以上，發行人應申請展延</w:t>
      </w:r>
      <w:r w:rsidR="008543BA" w:rsidRPr="00327092">
        <w:rPr>
          <w:rFonts w:ascii="標楷體" w:eastAsia="標楷體" w:hAnsi="標楷體" w:hint="eastAsia"/>
        </w:rPr>
        <w:t>存續期間3-12</w:t>
      </w:r>
      <w:r w:rsidR="00A05555">
        <w:rPr>
          <w:rFonts w:ascii="標楷體" w:eastAsia="標楷體" w:hAnsi="標楷體" w:hint="eastAsia"/>
        </w:rPr>
        <w:t>個月，但申請展延後，於當期最後交易日之標的</w:t>
      </w:r>
      <w:r w:rsidR="00A05555" w:rsidRPr="00327092">
        <w:rPr>
          <w:rFonts w:ascii="標楷體" w:eastAsia="標楷體" w:hAnsi="標楷體" w:hint="eastAsia"/>
        </w:rPr>
        <w:t>證券價格與限制價之差價</w:t>
      </w:r>
      <w:r w:rsidR="00A05555">
        <w:rPr>
          <w:rFonts w:ascii="標楷體" w:eastAsia="標楷體" w:hAnsi="標楷體" w:hint="eastAsia"/>
        </w:rPr>
        <w:t>未達20%時，則展延申請自動失效，該展延型牛熊證存續期間將結束於原始到期日。</w:t>
      </w:r>
    </w:p>
    <w:p w:rsidR="008F2566" w:rsidRPr="00327092" w:rsidRDefault="008F2566" w:rsidP="008F2566">
      <w:pPr>
        <w:pStyle w:val="a3"/>
        <w:rPr>
          <w:rFonts w:ascii="標楷體" w:eastAsia="標楷體" w:hAnsi="標楷體"/>
        </w:rPr>
      </w:pPr>
      <w:r w:rsidRPr="00327092">
        <w:rPr>
          <w:rFonts w:ascii="標楷體" w:eastAsia="標楷體" w:hAnsi="標楷體" w:hint="eastAsia"/>
        </w:rPr>
        <w:t>展延型牛熊證皆為歐式現金結算，遇展延時到期履約自動遞延，發行人之財務費用率僅可於申請展延時調整，展延生效後當期即不得調整。</w:t>
      </w:r>
    </w:p>
    <w:p w:rsidR="008543BA" w:rsidRPr="00327092" w:rsidRDefault="008543BA" w:rsidP="00E51CD5">
      <w:pPr>
        <w:rPr>
          <w:rFonts w:ascii="標楷體" w:eastAsia="標楷體" w:hAnsi="標楷體"/>
        </w:rPr>
      </w:pPr>
    </w:p>
    <w:p w:rsidR="003B0FDA" w:rsidRPr="00327092" w:rsidRDefault="003B0FDA" w:rsidP="003B0FD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27092">
        <w:rPr>
          <w:rFonts w:ascii="標楷體" w:eastAsia="標楷體" w:hAnsi="標楷體" w:hint="eastAsia"/>
        </w:rPr>
        <w:t>展延時價格計算方法</w:t>
      </w:r>
    </w:p>
    <w:p w:rsidR="00E51CD5" w:rsidRPr="00327092" w:rsidRDefault="00B1499E" w:rsidP="00E51CD5">
      <w:pPr>
        <w:ind w:leftChars="200" w:left="480"/>
        <w:rPr>
          <w:rFonts w:ascii="標楷體" w:eastAsia="標楷體" w:hAnsi="標楷體"/>
        </w:rPr>
      </w:pPr>
      <w:r w:rsidRPr="00327092">
        <w:rPr>
          <w:rFonts w:ascii="標楷體" w:eastAsia="標楷體" w:hAnsi="標楷體" w:hint="eastAsia"/>
        </w:rPr>
        <w:t>到期時</w:t>
      </w:r>
      <w:r w:rsidR="00E51CD5" w:rsidRPr="00327092">
        <w:rPr>
          <w:rFonts w:ascii="標楷體" w:eastAsia="標楷體" w:hAnsi="標楷體" w:hint="eastAsia"/>
        </w:rPr>
        <w:t>調整履約價，將</w:t>
      </w:r>
      <w:r w:rsidRPr="00327092">
        <w:rPr>
          <w:rFonts w:ascii="標楷體" w:eastAsia="標楷體" w:hAnsi="標楷體" w:hint="eastAsia"/>
        </w:rPr>
        <w:t>下一期之財務費用</w:t>
      </w:r>
      <w:r w:rsidR="00E51CD5" w:rsidRPr="00327092">
        <w:rPr>
          <w:rFonts w:ascii="標楷體" w:eastAsia="標楷體" w:hAnsi="標楷體" w:hint="eastAsia"/>
        </w:rPr>
        <w:t>自內含價值扣除，展延前後牛熊證價格不受影響，故展延時價格計算方法如下:</w:t>
      </w:r>
    </w:p>
    <w:p w:rsidR="00E51CD5" w:rsidRPr="00327092" w:rsidRDefault="00C53C16" w:rsidP="00E51CD5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E51CD5" w:rsidRPr="00327092">
        <w:rPr>
          <w:rFonts w:ascii="標楷體" w:eastAsia="標楷體" w:hAnsi="標楷體" w:hint="eastAsia"/>
        </w:rPr>
        <w:t>個股型:</w:t>
      </w:r>
      <w:r w:rsidR="00B1499E" w:rsidRPr="00327092">
        <w:rPr>
          <w:rFonts w:ascii="標楷體" w:eastAsia="標楷體" w:hAnsi="標楷體"/>
        </w:rPr>
        <w:t xml:space="preserve"> </w:t>
      </w:r>
      <w:r w:rsidR="00E51CD5" w:rsidRPr="00327092">
        <w:rPr>
          <w:rFonts w:ascii="標楷體" w:eastAsia="標楷體" w:hAnsi="標楷體" w:hint="eastAsia"/>
        </w:rPr>
        <w:t xml:space="preserve">展延前價格=展延後價格  </w:t>
      </w:r>
    </w:p>
    <w:p w:rsidR="00E51CD5" w:rsidRPr="00327092" w:rsidRDefault="00E51CD5" w:rsidP="00E51CD5">
      <w:pPr>
        <w:ind w:firstLineChars="600" w:firstLine="1440"/>
        <w:rPr>
          <w:rFonts w:ascii="標楷體" w:eastAsia="標楷體" w:hAnsi="標楷體"/>
        </w:rPr>
      </w:pPr>
      <w:r w:rsidRPr="00327092">
        <w:rPr>
          <w:rFonts w:ascii="標楷體" w:eastAsia="標楷體" w:hAnsi="標楷體" w:hint="eastAsia"/>
        </w:rPr>
        <w:t xml:space="preserve">S </w:t>
      </w:r>
      <w:r w:rsidRPr="00327092">
        <w:rPr>
          <w:rFonts w:ascii="標楷體" w:eastAsia="標楷體" w:hAnsi="標楷體"/>
        </w:rPr>
        <w:t>–</w:t>
      </w:r>
      <w:r w:rsidRPr="00327092">
        <w:rPr>
          <w:rFonts w:ascii="標楷體" w:eastAsia="標楷體" w:hAnsi="標楷體" w:hint="eastAsia"/>
        </w:rPr>
        <w:t xml:space="preserve"> K = S - K</w:t>
      </w:r>
      <w:r w:rsidRPr="00327092">
        <w:rPr>
          <w:rFonts w:ascii="標楷體" w:eastAsia="標楷體" w:hAnsi="標楷體"/>
        </w:rPr>
        <w:t>’</w:t>
      </w:r>
      <w:r w:rsidRPr="00327092">
        <w:rPr>
          <w:rFonts w:ascii="標楷體" w:eastAsia="標楷體" w:hAnsi="標楷體" w:hint="eastAsia"/>
        </w:rPr>
        <w:t xml:space="preserve"> + K</w:t>
      </w:r>
      <w:r w:rsidRPr="00327092">
        <w:rPr>
          <w:rFonts w:ascii="標楷體" w:eastAsia="標楷體" w:hAnsi="標楷體"/>
        </w:rPr>
        <w:t>’</w:t>
      </w:r>
      <w:r w:rsidRPr="00327092">
        <w:rPr>
          <w:rFonts w:ascii="標楷體" w:eastAsia="標楷體" w:hAnsi="標楷體" w:hint="eastAsia"/>
        </w:rPr>
        <w:t xml:space="preserve"> x R x T</w:t>
      </w:r>
    </w:p>
    <w:p w:rsidR="00E51CD5" w:rsidRPr="00327092" w:rsidRDefault="00E51CD5" w:rsidP="00E51CD5">
      <w:pPr>
        <w:ind w:firstLineChars="600" w:firstLine="1440"/>
        <w:rPr>
          <w:rFonts w:ascii="標楷體" w:eastAsia="標楷體" w:hAnsi="標楷體"/>
        </w:rPr>
      </w:pPr>
      <w:r w:rsidRPr="00327092">
        <w:rPr>
          <w:rFonts w:ascii="標楷體" w:eastAsia="標楷體" w:hAnsi="標楷體" w:hint="eastAsia"/>
        </w:rPr>
        <w:lastRenderedPageBreak/>
        <w:t>K</w:t>
      </w:r>
      <w:r w:rsidRPr="00327092">
        <w:rPr>
          <w:rFonts w:ascii="標楷體" w:eastAsia="標楷體" w:hAnsi="標楷體"/>
        </w:rPr>
        <w:t>’</w:t>
      </w:r>
      <w:r w:rsidRPr="00327092">
        <w:rPr>
          <w:rFonts w:ascii="標楷體" w:eastAsia="標楷體" w:hAnsi="標楷體" w:hint="eastAsia"/>
        </w:rPr>
        <w:t>=</w:t>
      </w:r>
      <w:r w:rsidR="00327092" w:rsidRPr="00327092">
        <w:rPr>
          <w:rFonts w:ascii="標楷體" w:eastAsia="標楷體" w:hAnsi="標楷體" w:hint="eastAsia"/>
        </w:rPr>
        <w:t xml:space="preserve"> </w:t>
      </w:r>
      <w:r w:rsidRPr="00327092">
        <w:rPr>
          <w:rFonts w:ascii="標楷體" w:eastAsia="標楷體" w:hAnsi="標楷體" w:hint="eastAsia"/>
        </w:rPr>
        <w:t>K</w:t>
      </w:r>
      <w:r w:rsidR="00327092" w:rsidRPr="00327092">
        <w:rPr>
          <w:rFonts w:ascii="標楷體" w:eastAsia="標楷體" w:hAnsi="標楷體" w:hint="eastAsia"/>
        </w:rPr>
        <w:t xml:space="preserve"> </w:t>
      </w:r>
      <w:r w:rsidRPr="00327092">
        <w:rPr>
          <w:rFonts w:ascii="標楷體" w:eastAsia="標楷體" w:hAnsi="標楷體" w:hint="eastAsia"/>
        </w:rPr>
        <w:t>/</w:t>
      </w:r>
      <w:r w:rsidR="00327092" w:rsidRPr="00327092">
        <w:rPr>
          <w:rFonts w:ascii="標楷體" w:eastAsia="標楷體" w:hAnsi="標楷體" w:hint="eastAsia"/>
        </w:rPr>
        <w:t xml:space="preserve"> </w:t>
      </w:r>
      <w:r w:rsidRPr="00327092">
        <w:rPr>
          <w:rFonts w:ascii="標楷體" w:eastAsia="標楷體" w:hAnsi="標楷體" w:hint="eastAsia"/>
        </w:rPr>
        <w:t>(1</w:t>
      </w:r>
      <w:r w:rsidR="00327092" w:rsidRPr="00327092">
        <w:rPr>
          <w:rFonts w:ascii="標楷體" w:eastAsia="標楷體" w:hAnsi="標楷體" w:hint="eastAsia"/>
        </w:rPr>
        <w:t xml:space="preserve"> </w:t>
      </w:r>
      <w:r w:rsidRPr="00327092">
        <w:rPr>
          <w:rFonts w:ascii="標楷體" w:eastAsia="標楷體" w:hAnsi="標楷體" w:hint="eastAsia"/>
        </w:rPr>
        <w:t>-</w:t>
      </w:r>
      <w:r w:rsidR="00327092" w:rsidRPr="00327092">
        <w:rPr>
          <w:rFonts w:ascii="標楷體" w:eastAsia="標楷體" w:hAnsi="標楷體" w:hint="eastAsia"/>
        </w:rPr>
        <w:t xml:space="preserve"> </w:t>
      </w:r>
      <w:r w:rsidRPr="00327092">
        <w:rPr>
          <w:rFonts w:ascii="標楷體" w:eastAsia="標楷體" w:hAnsi="標楷體" w:hint="eastAsia"/>
        </w:rPr>
        <w:t>R</w:t>
      </w:r>
      <w:r w:rsidR="00327092" w:rsidRPr="00327092">
        <w:rPr>
          <w:rFonts w:ascii="標楷體" w:eastAsia="標楷體" w:hAnsi="標楷體" w:hint="eastAsia"/>
        </w:rPr>
        <w:t xml:space="preserve"> </w:t>
      </w:r>
      <w:r w:rsidRPr="00327092">
        <w:rPr>
          <w:rFonts w:ascii="標楷體" w:eastAsia="標楷體" w:hAnsi="標楷體" w:hint="eastAsia"/>
        </w:rPr>
        <w:t>x</w:t>
      </w:r>
      <w:r w:rsidR="00327092" w:rsidRPr="00327092">
        <w:rPr>
          <w:rFonts w:ascii="標楷體" w:eastAsia="標楷體" w:hAnsi="標楷體" w:hint="eastAsia"/>
        </w:rPr>
        <w:t xml:space="preserve"> </w:t>
      </w:r>
      <w:r w:rsidRPr="00327092">
        <w:rPr>
          <w:rFonts w:ascii="標楷體" w:eastAsia="標楷體" w:hAnsi="標楷體" w:hint="eastAsia"/>
        </w:rPr>
        <w:t>T)</w:t>
      </w:r>
    </w:p>
    <w:p w:rsidR="00E51CD5" w:rsidRPr="00327092" w:rsidRDefault="00E51CD5" w:rsidP="00E51CD5">
      <w:pPr>
        <w:ind w:firstLineChars="600" w:firstLine="1440"/>
        <w:rPr>
          <w:rFonts w:ascii="標楷體" w:eastAsia="標楷體" w:hAnsi="標楷體"/>
        </w:rPr>
      </w:pPr>
      <w:r w:rsidRPr="00327092">
        <w:rPr>
          <w:rFonts w:ascii="標楷體" w:eastAsia="標楷體" w:hAnsi="標楷體" w:hint="eastAsia"/>
        </w:rPr>
        <w:t>S=標的市價   K=展延前履約價    K</w:t>
      </w:r>
      <w:r w:rsidR="00327092" w:rsidRPr="00327092">
        <w:rPr>
          <w:rFonts w:ascii="標楷體" w:eastAsia="標楷體" w:hAnsi="標楷體"/>
        </w:rPr>
        <w:t>’</w:t>
      </w:r>
      <w:r w:rsidRPr="00327092">
        <w:rPr>
          <w:rFonts w:ascii="標楷體" w:eastAsia="標楷體" w:hAnsi="標楷體" w:hint="eastAsia"/>
        </w:rPr>
        <w:t>=展延後履約價</w:t>
      </w:r>
    </w:p>
    <w:p w:rsidR="00E51CD5" w:rsidRDefault="00E51CD5" w:rsidP="00E51CD5">
      <w:pPr>
        <w:ind w:firstLineChars="600" w:firstLine="1440"/>
        <w:rPr>
          <w:rFonts w:ascii="標楷體" w:eastAsia="標楷體" w:hAnsi="標楷體"/>
        </w:rPr>
      </w:pPr>
      <w:r w:rsidRPr="00327092">
        <w:rPr>
          <w:rFonts w:ascii="標楷體" w:eastAsia="標楷體" w:hAnsi="標楷體" w:hint="eastAsia"/>
        </w:rPr>
        <w:t>R=財務費用率    T=展延天數</w:t>
      </w:r>
      <w:r w:rsidR="00A4365D">
        <w:rPr>
          <w:rFonts w:ascii="標楷體" w:eastAsia="標楷體" w:hAnsi="標楷體" w:hint="eastAsia"/>
        </w:rPr>
        <w:t>/365</w:t>
      </w:r>
    </w:p>
    <w:p w:rsidR="00A4365D" w:rsidRDefault="00A4365D" w:rsidP="00E51CD5">
      <w:pPr>
        <w:ind w:firstLineChars="600" w:firstLine="1440"/>
        <w:rPr>
          <w:rFonts w:ascii="標楷體" w:eastAsia="標楷體" w:hAnsi="標楷體"/>
        </w:rPr>
      </w:pPr>
    </w:p>
    <w:p w:rsidR="00E51CD5" w:rsidRDefault="00A4365D" w:rsidP="00A4365D">
      <w:pPr>
        <w:ind w:leftChars="250" w:left="13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舉例: 假設展延1年且行使比例為1，展延時調整履約價，財務費用自原含價值中扣除，牛證價格於展延前後不變。</w:t>
      </w:r>
    </w:p>
    <w:tbl>
      <w:tblPr>
        <w:tblW w:w="7234" w:type="dxa"/>
        <w:tblInd w:w="1446" w:type="dxa"/>
        <w:tblCellMar>
          <w:left w:w="28" w:type="dxa"/>
          <w:right w:w="28" w:type="dxa"/>
        </w:tblCellMar>
        <w:tblLook w:val="04A0"/>
      </w:tblPr>
      <w:tblGrid>
        <w:gridCol w:w="2268"/>
        <w:gridCol w:w="1276"/>
        <w:gridCol w:w="1984"/>
        <w:gridCol w:w="1706"/>
      </w:tblGrid>
      <w:tr w:rsidR="00436871" w:rsidRPr="00436871" w:rsidTr="00A4365D">
        <w:trPr>
          <w:trHeight w:val="444"/>
        </w:trPr>
        <w:tc>
          <w:tcPr>
            <w:tcW w:w="7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71" w:rsidRDefault="00436871" w:rsidP="00A436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68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調整後履約價=50/(1-6%x1)=53.19</w:t>
            </w:r>
          </w:p>
          <w:p w:rsidR="00436871" w:rsidRPr="00436871" w:rsidRDefault="00436871" w:rsidP="00A436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68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調整後下限價=53.19x55/50=58.50</w:t>
            </w:r>
          </w:p>
        </w:tc>
      </w:tr>
      <w:tr w:rsidR="00436871" w:rsidRPr="00436871" w:rsidTr="00A4365D">
        <w:trPr>
          <w:trHeight w:val="444"/>
        </w:trPr>
        <w:tc>
          <w:tcPr>
            <w:tcW w:w="7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71" w:rsidRPr="00436871" w:rsidRDefault="00436871" w:rsidP="00A436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68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財務費用=53.19x6%=3.19    </w:t>
            </w:r>
          </w:p>
        </w:tc>
      </w:tr>
      <w:tr w:rsidR="00436871" w:rsidRPr="00436871" w:rsidTr="00A4365D">
        <w:trPr>
          <w:gridAfter w:val="1"/>
          <w:wAfter w:w="1706" w:type="dxa"/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436871" w:rsidRPr="00436871" w:rsidRDefault="00436871" w:rsidP="00400F45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</w:pPr>
            <w:r w:rsidRPr="00436871"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436871" w:rsidRPr="00436871" w:rsidRDefault="00436871" w:rsidP="00400F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436871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展延前</w:t>
            </w:r>
            <w:r w:rsidRPr="00436871">
              <w:rPr>
                <w:rFonts w:ascii="Times New Roman" w:eastAsia="標楷體" w:hAnsi="Times New Roman" w:cs="Times New Roman"/>
                <w:b/>
                <w:bCs/>
                <w:color w:val="FFFFFF"/>
                <w:kern w:val="0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436871" w:rsidRPr="00436871" w:rsidRDefault="00436871" w:rsidP="00400F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436871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展延後</w:t>
            </w:r>
            <w:r w:rsidRPr="00436871">
              <w:rPr>
                <w:rFonts w:ascii="Times New Roman" w:eastAsia="標楷體" w:hAnsi="Times New Roman" w:cs="Times New Roman"/>
                <w:b/>
                <w:bCs/>
                <w:color w:val="FFFFFF"/>
                <w:kern w:val="0"/>
                <w:szCs w:val="24"/>
              </w:rPr>
              <w:t xml:space="preserve"> </w:t>
            </w:r>
          </w:p>
        </w:tc>
      </w:tr>
      <w:tr w:rsidR="00436871" w:rsidRPr="00436871" w:rsidTr="00A4365D">
        <w:trPr>
          <w:gridAfter w:val="1"/>
          <w:wAfter w:w="1706" w:type="dxa"/>
          <w:trHeight w:val="44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:rsidR="00436871" w:rsidRPr="00436871" w:rsidRDefault="00436871" w:rsidP="0040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68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標的股價</w:t>
            </w:r>
            <w:r w:rsidRPr="004368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:rsidR="00436871" w:rsidRPr="00436871" w:rsidRDefault="00436871" w:rsidP="00400F4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687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</w:t>
            </w:r>
          </w:p>
        </w:tc>
      </w:tr>
      <w:tr w:rsidR="00436871" w:rsidRPr="00436871" w:rsidTr="00A4365D">
        <w:trPr>
          <w:gridAfter w:val="1"/>
          <w:wAfter w:w="1706" w:type="dxa"/>
          <w:trHeight w:val="44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436871" w:rsidRPr="00436871" w:rsidRDefault="00436871" w:rsidP="0040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68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到期日</w:t>
            </w:r>
            <w:r w:rsidRPr="004368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436871" w:rsidRPr="00436871" w:rsidRDefault="00436871" w:rsidP="00400F4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687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102/3/29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436871" w:rsidRPr="00436871" w:rsidRDefault="00436871" w:rsidP="00400F4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687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103/3/29 </w:t>
            </w:r>
          </w:p>
        </w:tc>
      </w:tr>
      <w:tr w:rsidR="00436871" w:rsidRPr="00436871" w:rsidTr="00A4365D">
        <w:trPr>
          <w:gridAfter w:val="1"/>
          <w:wAfter w:w="1706" w:type="dxa"/>
          <w:trHeight w:val="44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:rsidR="00436871" w:rsidRPr="00436871" w:rsidRDefault="00436871" w:rsidP="0040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68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履約價</w:t>
            </w:r>
            <w:r w:rsidRPr="004368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:rsidR="00436871" w:rsidRPr="00436871" w:rsidRDefault="00436871" w:rsidP="00400F4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687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:rsidR="00436871" w:rsidRPr="00436871" w:rsidRDefault="00436871" w:rsidP="00400F4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687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53.19</w:t>
            </w:r>
          </w:p>
        </w:tc>
      </w:tr>
      <w:tr w:rsidR="00436871" w:rsidRPr="00436871" w:rsidTr="00A4365D">
        <w:trPr>
          <w:gridAfter w:val="1"/>
          <w:wAfter w:w="1706" w:type="dxa"/>
          <w:trHeight w:val="44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436871" w:rsidRPr="00436871" w:rsidRDefault="00436871" w:rsidP="0040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68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履約價值</w:t>
            </w:r>
            <w:r w:rsidRPr="004368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436871" w:rsidRPr="00436871" w:rsidRDefault="00436871" w:rsidP="00400F4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687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436871" w:rsidRPr="00436871" w:rsidRDefault="00436871" w:rsidP="00400F4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687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46.81</w:t>
            </w:r>
          </w:p>
        </w:tc>
      </w:tr>
      <w:tr w:rsidR="00436871" w:rsidRPr="00436871" w:rsidTr="00A4365D">
        <w:trPr>
          <w:gridAfter w:val="1"/>
          <w:wAfter w:w="1706" w:type="dxa"/>
          <w:trHeight w:val="44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:rsidR="00436871" w:rsidRPr="00436871" w:rsidRDefault="00436871" w:rsidP="0040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68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限制價</w:t>
            </w:r>
            <w:r w:rsidRPr="004368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:rsidR="00436871" w:rsidRPr="00436871" w:rsidRDefault="00436871" w:rsidP="00400F4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687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:rsidR="00436871" w:rsidRPr="00436871" w:rsidRDefault="00436871" w:rsidP="00400F4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687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58.5</w:t>
            </w:r>
          </w:p>
        </w:tc>
      </w:tr>
      <w:tr w:rsidR="00436871" w:rsidRPr="00436871" w:rsidTr="00A4365D">
        <w:trPr>
          <w:gridAfter w:val="1"/>
          <w:wAfter w:w="1706" w:type="dxa"/>
          <w:trHeight w:val="44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436871" w:rsidRPr="00436871" w:rsidRDefault="00436871" w:rsidP="0040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68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財務費用</w:t>
            </w:r>
            <w:r w:rsidRPr="004368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436871" w:rsidRPr="00436871" w:rsidRDefault="00436871" w:rsidP="00400F4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687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436871" w:rsidRPr="00436871" w:rsidRDefault="00436871" w:rsidP="00400F4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687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3.19</w:t>
            </w:r>
          </w:p>
        </w:tc>
      </w:tr>
      <w:tr w:rsidR="00436871" w:rsidRPr="00436871" w:rsidTr="00A4365D">
        <w:trPr>
          <w:gridAfter w:val="1"/>
          <w:wAfter w:w="1706" w:type="dxa"/>
          <w:trHeight w:val="44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:rsidR="00436871" w:rsidRPr="00436871" w:rsidRDefault="00436871" w:rsidP="0040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68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財務費用率</w:t>
            </w:r>
            <w:r w:rsidRPr="004368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:rsidR="00436871" w:rsidRPr="00436871" w:rsidRDefault="00436871" w:rsidP="00400F4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687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8E8"/>
            <w:vAlign w:val="center"/>
            <w:hideMark/>
          </w:tcPr>
          <w:p w:rsidR="00436871" w:rsidRPr="00436871" w:rsidRDefault="00436871" w:rsidP="00400F4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687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6%</w:t>
            </w:r>
          </w:p>
        </w:tc>
      </w:tr>
      <w:tr w:rsidR="00436871" w:rsidRPr="00436871" w:rsidTr="00A4365D">
        <w:trPr>
          <w:gridAfter w:val="1"/>
          <w:wAfter w:w="1706" w:type="dxa"/>
          <w:trHeight w:val="44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436871" w:rsidRPr="00436871" w:rsidRDefault="00436871" w:rsidP="0040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68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牛證價格</w:t>
            </w:r>
            <w:r w:rsidRPr="004368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436871" w:rsidRPr="00436871" w:rsidRDefault="00436871" w:rsidP="00400F4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687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436871" w:rsidRPr="00436871" w:rsidRDefault="00436871" w:rsidP="00400F4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687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</w:t>
            </w:r>
          </w:p>
        </w:tc>
      </w:tr>
    </w:tbl>
    <w:p w:rsidR="00436871" w:rsidRPr="00327092" w:rsidRDefault="00436871" w:rsidP="00B327A6">
      <w:pPr>
        <w:rPr>
          <w:rFonts w:ascii="標楷體" w:eastAsia="標楷體" w:hAnsi="標楷體"/>
        </w:rPr>
      </w:pPr>
    </w:p>
    <w:p w:rsidR="00E51CD5" w:rsidRPr="00327092" w:rsidRDefault="00C53C16" w:rsidP="00E51CD5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E51CD5" w:rsidRPr="00327092">
        <w:rPr>
          <w:rFonts w:ascii="標楷體" w:eastAsia="標楷體" w:hAnsi="標楷體" w:hint="eastAsia"/>
        </w:rPr>
        <w:t xml:space="preserve">指數型: 展延前價格=展延後價格  </w:t>
      </w:r>
    </w:p>
    <w:p w:rsidR="00E51CD5" w:rsidRPr="00327092" w:rsidRDefault="00327092" w:rsidP="00E51CD5">
      <w:pPr>
        <w:ind w:firstLineChars="600" w:firstLine="1440"/>
        <w:rPr>
          <w:rFonts w:ascii="標楷體" w:eastAsia="標楷體" w:hAnsi="標楷體"/>
        </w:rPr>
      </w:pPr>
      <w:r w:rsidRPr="00327092">
        <w:rPr>
          <w:rFonts w:ascii="標楷體" w:eastAsia="標楷體" w:hAnsi="標楷體" w:hint="eastAsia"/>
        </w:rPr>
        <w:t>X</w:t>
      </w:r>
      <w:r w:rsidR="00E51CD5" w:rsidRPr="00327092">
        <w:rPr>
          <w:rFonts w:ascii="標楷體" w:eastAsia="標楷體" w:hAnsi="標楷體"/>
        </w:rPr>
        <w:t>–</w:t>
      </w:r>
      <w:r w:rsidR="00E51CD5" w:rsidRPr="00327092">
        <w:rPr>
          <w:rFonts w:ascii="標楷體" w:eastAsia="標楷體" w:hAnsi="標楷體" w:hint="eastAsia"/>
        </w:rPr>
        <w:t xml:space="preserve"> K = S - K</w:t>
      </w:r>
      <w:r w:rsidR="00E51CD5" w:rsidRPr="00327092">
        <w:rPr>
          <w:rFonts w:ascii="標楷體" w:eastAsia="標楷體" w:hAnsi="標楷體"/>
        </w:rPr>
        <w:t>’</w:t>
      </w:r>
      <w:r w:rsidR="00E51CD5" w:rsidRPr="00327092">
        <w:rPr>
          <w:rFonts w:ascii="標楷體" w:eastAsia="標楷體" w:hAnsi="標楷體" w:hint="eastAsia"/>
        </w:rPr>
        <w:t xml:space="preserve"> + K</w:t>
      </w:r>
      <w:r w:rsidR="00E51CD5" w:rsidRPr="00327092">
        <w:rPr>
          <w:rFonts w:ascii="標楷體" w:eastAsia="標楷體" w:hAnsi="標楷體"/>
        </w:rPr>
        <w:t>’</w:t>
      </w:r>
      <w:r w:rsidR="00E51CD5" w:rsidRPr="00327092">
        <w:rPr>
          <w:rFonts w:ascii="標楷體" w:eastAsia="標楷體" w:hAnsi="標楷體" w:hint="eastAsia"/>
        </w:rPr>
        <w:t xml:space="preserve"> x R x T</w:t>
      </w:r>
    </w:p>
    <w:p w:rsidR="00E51CD5" w:rsidRPr="00327092" w:rsidRDefault="00E51CD5" w:rsidP="00E51CD5">
      <w:pPr>
        <w:ind w:firstLineChars="600" w:firstLine="1440"/>
        <w:rPr>
          <w:rFonts w:ascii="標楷體" w:eastAsia="標楷體" w:hAnsi="標楷體"/>
        </w:rPr>
      </w:pPr>
      <w:r w:rsidRPr="00327092">
        <w:rPr>
          <w:rFonts w:ascii="標楷體" w:eastAsia="標楷體" w:hAnsi="標楷體" w:hint="eastAsia"/>
        </w:rPr>
        <w:t>K</w:t>
      </w:r>
      <w:r w:rsidRPr="00327092">
        <w:rPr>
          <w:rFonts w:ascii="標楷體" w:eastAsia="標楷體" w:hAnsi="標楷體"/>
        </w:rPr>
        <w:t>’</w:t>
      </w:r>
      <w:r w:rsidRPr="00327092">
        <w:rPr>
          <w:rFonts w:ascii="標楷體" w:eastAsia="標楷體" w:hAnsi="標楷體" w:hint="eastAsia"/>
        </w:rPr>
        <w:t>=</w:t>
      </w:r>
      <w:r w:rsidR="00327092" w:rsidRPr="00327092">
        <w:rPr>
          <w:rFonts w:ascii="標楷體" w:eastAsia="標楷體" w:hAnsi="標楷體" w:hint="eastAsia"/>
        </w:rPr>
        <w:t xml:space="preserve"> ( S + </w:t>
      </w:r>
      <w:r w:rsidRPr="00327092">
        <w:rPr>
          <w:rFonts w:ascii="標楷體" w:eastAsia="標楷體" w:hAnsi="標楷體" w:hint="eastAsia"/>
        </w:rPr>
        <w:t>K</w:t>
      </w:r>
      <w:r w:rsidR="00327092" w:rsidRPr="00327092">
        <w:rPr>
          <w:rFonts w:ascii="標楷體" w:eastAsia="標楷體" w:hAnsi="標楷體" w:hint="eastAsia"/>
        </w:rPr>
        <w:t xml:space="preserve"> </w:t>
      </w:r>
      <w:r w:rsidR="00327092" w:rsidRPr="00327092">
        <w:rPr>
          <w:rFonts w:ascii="標楷體" w:eastAsia="標楷體" w:hAnsi="標楷體"/>
        </w:rPr>
        <w:t>–</w:t>
      </w:r>
      <w:r w:rsidR="00327092" w:rsidRPr="00327092">
        <w:rPr>
          <w:rFonts w:ascii="標楷體" w:eastAsia="標楷體" w:hAnsi="標楷體" w:hint="eastAsia"/>
        </w:rPr>
        <w:t xml:space="preserve"> X ) </w:t>
      </w:r>
      <w:r w:rsidRPr="00327092">
        <w:rPr>
          <w:rFonts w:ascii="標楷體" w:eastAsia="標楷體" w:hAnsi="標楷體" w:hint="eastAsia"/>
        </w:rPr>
        <w:t>/</w:t>
      </w:r>
      <w:r w:rsidR="00327092" w:rsidRPr="00327092">
        <w:rPr>
          <w:rFonts w:ascii="標楷體" w:eastAsia="標楷體" w:hAnsi="標楷體" w:hint="eastAsia"/>
        </w:rPr>
        <w:t xml:space="preserve"> </w:t>
      </w:r>
      <w:r w:rsidRPr="00327092">
        <w:rPr>
          <w:rFonts w:ascii="標楷體" w:eastAsia="標楷體" w:hAnsi="標楷體" w:hint="eastAsia"/>
        </w:rPr>
        <w:t>(</w:t>
      </w:r>
      <w:r w:rsidR="00327092" w:rsidRPr="00327092">
        <w:rPr>
          <w:rFonts w:ascii="標楷體" w:eastAsia="標楷體" w:hAnsi="標楷體" w:hint="eastAsia"/>
        </w:rPr>
        <w:t xml:space="preserve"> </w:t>
      </w:r>
      <w:r w:rsidRPr="00327092">
        <w:rPr>
          <w:rFonts w:ascii="標楷體" w:eastAsia="標楷體" w:hAnsi="標楷體" w:hint="eastAsia"/>
        </w:rPr>
        <w:t>1</w:t>
      </w:r>
      <w:r w:rsidR="00327092" w:rsidRPr="00327092">
        <w:rPr>
          <w:rFonts w:ascii="標楷體" w:eastAsia="標楷體" w:hAnsi="標楷體" w:hint="eastAsia"/>
        </w:rPr>
        <w:t xml:space="preserve"> </w:t>
      </w:r>
      <w:r w:rsidR="00327092" w:rsidRPr="00327092">
        <w:rPr>
          <w:rFonts w:ascii="標楷體" w:eastAsia="標楷體" w:hAnsi="標楷體"/>
        </w:rPr>
        <w:t>–</w:t>
      </w:r>
      <w:r w:rsidR="00327092" w:rsidRPr="00327092">
        <w:rPr>
          <w:rFonts w:ascii="標楷體" w:eastAsia="標楷體" w:hAnsi="標楷體" w:hint="eastAsia"/>
        </w:rPr>
        <w:t xml:space="preserve"> </w:t>
      </w:r>
      <w:r w:rsidRPr="00327092">
        <w:rPr>
          <w:rFonts w:ascii="標楷體" w:eastAsia="標楷體" w:hAnsi="標楷體" w:hint="eastAsia"/>
        </w:rPr>
        <w:t>R</w:t>
      </w:r>
      <w:r w:rsidR="00327092" w:rsidRPr="00327092">
        <w:rPr>
          <w:rFonts w:ascii="標楷體" w:eastAsia="標楷體" w:hAnsi="標楷體" w:hint="eastAsia"/>
        </w:rPr>
        <w:t xml:space="preserve"> </w:t>
      </w:r>
      <w:r w:rsidRPr="00327092">
        <w:rPr>
          <w:rFonts w:ascii="標楷體" w:eastAsia="標楷體" w:hAnsi="標楷體" w:hint="eastAsia"/>
        </w:rPr>
        <w:t>x</w:t>
      </w:r>
      <w:r w:rsidR="00327092" w:rsidRPr="00327092">
        <w:rPr>
          <w:rFonts w:ascii="標楷體" w:eastAsia="標楷體" w:hAnsi="標楷體" w:hint="eastAsia"/>
        </w:rPr>
        <w:t xml:space="preserve"> </w:t>
      </w:r>
      <w:r w:rsidRPr="00327092">
        <w:rPr>
          <w:rFonts w:ascii="標楷體" w:eastAsia="標楷體" w:hAnsi="標楷體" w:hint="eastAsia"/>
        </w:rPr>
        <w:t>T</w:t>
      </w:r>
      <w:r w:rsidR="00327092" w:rsidRPr="00327092">
        <w:rPr>
          <w:rFonts w:ascii="標楷體" w:eastAsia="標楷體" w:hAnsi="標楷體" w:hint="eastAsia"/>
        </w:rPr>
        <w:t xml:space="preserve"> </w:t>
      </w:r>
      <w:r w:rsidRPr="00327092">
        <w:rPr>
          <w:rFonts w:ascii="標楷體" w:eastAsia="標楷體" w:hAnsi="標楷體" w:hint="eastAsia"/>
        </w:rPr>
        <w:t>)</w:t>
      </w:r>
    </w:p>
    <w:p w:rsidR="00E51CD5" w:rsidRPr="00327092" w:rsidRDefault="00E51CD5" w:rsidP="00E51CD5">
      <w:pPr>
        <w:ind w:firstLineChars="600" w:firstLine="1440"/>
        <w:rPr>
          <w:rFonts w:ascii="標楷體" w:eastAsia="標楷體" w:hAnsi="標楷體"/>
        </w:rPr>
      </w:pPr>
      <w:r w:rsidRPr="00327092">
        <w:rPr>
          <w:rFonts w:ascii="標楷體" w:eastAsia="標楷體" w:hAnsi="標楷體" w:hint="eastAsia"/>
        </w:rPr>
        <w:t>S=標的市價   K=展延前履約價    K</w:t>
      </w:r>
      <w:r w:rsidR="00327092" w:rsidRPr="00327092">
        <w:rPr>
          <w:rFonts w:ascii="標楷體" w:eastAsia="標楷體" w:hAnsi="標楷體"/>
        </w:rPr>
        <w:t>’</w:t>
      </w:r>
      <w:r w:rsidRPr="00327092">
        <w:rPr>
          <w:rFonts w:ascii="標楷體" w:eastAsia="標楷體" w:hAnsi="標楷體" w:hint="eastAsia"/>
        </w:rPr>
        <w:t>=展延後履約價</w:t>
      </w:r>
    </w:p>
    <w:p w:rsidR="00327092" w:rsidRPr="00327092" w:rsidRDefault="00327092" w:rsidP="00327092">
      <w:pPr>
        <w:ind w:firstLineChars="600" w:firstLine="1440"/>
        <w:rPr>
          <w:rFonts w:ascii="標楷體" w:eastAsia="標楷體" w:hAnsi="標楷體"/>
        </w:rPr>
      </w:pPr>
      <w:r w:rsidRPr="00327092">
        <w:rPr>
          <w:rFonts w:ascii="標楷體" w:eastAsia="標楷體" w:hAnsi="標楷體" w:hint="eastAsia"/>
        </w:rPr>
        <w:t>R=財務費用率    T=展延天數/365</w:t>
      </w:r>
    </w:p>
    <w:p w:rsidR="00E51CD5" w:rsidRDefault="00327092" w:rsidP="00B327A6">
      <w:pPr>
        <w:ind w:firstLineChars="600" w:firstLine="1440"/>
        <w:rPr>
          <w:rFonts w:ascii="標楷體" w:eastAsia="標楷體" w:hAnsi="標楷體"/>
        </w:rPr>
      </w:pPr>
      <w:r w:rsidRPr="00327092">
        <w:rPr>
          <w:rFonts w:ascii="標楷體" w:eastAsia="標楷體" w:hAnsi="標楷體" w:hint="eastAsia"/>
        </w:rPr>
        <w:t>X=當期期初標的指數x展延時標的報酬指數/期初標的報酬指數</w:t>
      </w:r>
    </w:p>
    <w:p w:rsidR="00B327A6" w:rsidRDefault="00B327A6" w:rsidP="00B327A6">
      <w:pPr>
        <w:ind w:leftChars="400" w:left="1200" w:hangingChars="100" w:hanging="240"/>
        <w:rPr>
          <w:rFonts w:ascii="標楷體" w:eastAsia="標楷體" w:hAnsi="標楷體"/>
        </w:rPr>
      </w:pPr>
    </w:p>
    <w:p w:rsidR="00E30408" w:rsidRDefault="00E30408" w:rsidP="00B327A6">
      <w:pPr>
        <w:ind w:leftChars="400" w:left="120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舉例: 假設展延1年且行使比例為1，展延時調整履約價，財務費用自原含價值中扣除，牛證價格於展延前後不變。</w:t>
      </w:r>
    </w:p>
    <w:p w:rsidR="00C53C16" w:rsidRPr="00C53C16" w:rsidRDefault="00C53C16" w:rsidP="00C53C16">
      <w:pPr>
        <w:ind w:firstLineChars="500" w:firstLine="1200"/>
        <w:rPr>
          <w:rFonts w:ascii="標楷體" w:eastAsia="標楷體" w:hAnsi="標楷體"/>
        </w:rPr>
      </w:pPr>
      <w:r w:rsidRPr="00C53C16">
        <w:rPr>
          <w:rFonts w:ascii="標楷體" w:eastAsia="標楷體" w:hAnsi="標楷體" w:hint="eastAsia"/>
        </w:rPr>
        <w:t>展延前結算指數=7228x11225/9992=8120</w:t>
      </w:r>
    </w:p>
    <w:p w:rsidR="00C53C16" w:rsidRDefault="00C53C16" w:rsidP="00C53C16">
      <w:pPr>
        <w:ind w:firstLineChars="500" w:firstLine="1200"/>
        <w:rPr>
          <w:rFonts w:ascii="標楷體" w:eastAsia="標楷體" w:hAnsi="標楷體"/>
        </w:rPr>
      </w:pPr>
      <w:r w:rsidRPr="00C53C16">
        <w:rPr>
          <w:rFonts w:ascii="標楷體" w:eastAsia="標楷體" w:hAnsi="標楷體" w:hint="eastAsia"/>
        </w:rPr>
        <w:t xml:space="preserve">調整後履約價=5783+(7822-8120)/(1-3%x1)=5655   </w:t>
      </w:r>
    </w:p>
    <w:p w:rsidR="00C53C16" w:rsidRPr="00C53C16" w:rsidRDefault="00C53C16" w:rsidP="00C53C16">
      <w:pPr>
        <w:ind w:firstLineChars="500" w:firstLine="1200"/>
        <w:rPr>
          <w:rFonts w:ascii="標楷體" w:eastAsia="標楷體" w:hAnsi="標楷體"/>
        </w:rPr>
      </w:pPr>
      <w:r w:rsidRPr="00C53C16">
        <w:rPr>
          <w:rFonts w:ascii="標楷體" w:eastAsia="標楷體" w:hAnsi="標楷體" w:hint="eastAsia"/>
        </w:rPr>
        <w:t xml:space="preserve">財務費用=5655x3%=170    </w:t>
      </w:r>
    </w:p>
    <w:p w:rsidR="00C53C16" w:rsidRDefault="00C53C16" w:rsidP="00B327A6">
      <w:pPr>
        <w:rPr>
          <w:rFonts w:ascii="標楷體" w:eastAsia="標楷體" w:hAnsi="標楷體"/>
        </w:rPr>
      </w:pPr>
    </w:p>
    <w:tbl>
      <w:tblPr>
        <w:tblW w:w="6379" w:type="dxa"/>
        <w:tblInd w:w="1446" w:type="dxa"/>
        <w:tblCellMar>
          <w:left w:w="28" w:type="dxa"/>
          <w:right w:w="28" w:type="dxa"/>
        </w:tblCellMar>
        <w:tblLook w:val="04A0"/>
      </w:tblPr>
      <w:tblGrid>
        <w:gridCol w:w="2571"/>
        <w:gridCol w:w="1965"/>
        <w:gridCol w:w="1843"/>
      </w:tblGrid>
      <w:tr w:rsidR="00E30408" w:rsidRPr="00E30408" w:rsidTr="00E30408">
        <w:trPr>
          <w:trHeight w:val="648"/>
        </w:trPr>
        <w:tc>
          <w:tcPr>
            <w:tcW w:w="257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E30408" w:rsidRPr="00E30408" w:rsidRDefault="00E30408" w:rsidP="00E304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E30408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設展延</w:t>
            </w:r>
            <w:r w:rsidRPr="00E30408">
              <w:rPr>
                <w:rFonts w:ascii="Times New Roman" w:eastAsia="標楷體" w:hAnsi="Times New Roman" w:cs="Times New Roman"/>
                <w:b/>
                <w:bCs/>
                <w:color w:val="FFFFFF"/>
                <w:kern w:val="0"/>
                <w:szCs w:val="24"/>
              </w:rPr>
              <w:t>1</w:t>
            </w:r>
            <w:r w:rsidRPr="00E30408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年，行使比為</w:t>
            </w:r>
            <w:r w:rsidRPr="00E30408">
              <w:rPr>
                <w:rFonts w:ascii="Times New Roman" w:eastAsia="標楷體" w:hAnsi="Times New Roman" w:cs="Times New Roman"/>
                <w:b/>
                <w:bCs/>
                <w:color w:val="FFFFFF"/>
                <w:kern w:val="0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E30408" w:rsidRPr="00E30408" w:rsidRDefault="00E30408" w:rsidP="00E304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E30408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展延日前一期</w:t>
            </w:r>
            <w:r w:rsidRPr="00E30408">
              <w:rPr>
                <w:rFonts w:ascii="Times New Roman" w:eastAsia="標楷體" w:hAnsi="Times New Roman" w:cs="Times New Roman"/>
                <w:b/>
                <w:bCs/>
                <w:color w:val="FFFFFF"/>
                <w:kern w:val="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E30408" w:rsidRPr="00E30408" w:rsidRDefault="00E30408" w:rsidP="00E304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E30408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展延日後一期</w:t>
            </w:r>
            <w:r w:rsidRPr="00E30408">
              <w:rPr>
                <w:rFonts w:ascii="Times New Roman" w:eastAsia="標楷體" w:hAnsi="Times New Roman" w:cs="Times New Roman"/>
                <w:b/>
                <w:bCs/>
                <w:color w:val="FFFFFF"/>
                <w:kern w:val="0"/>
                <w:szCs w:val="24"/>
              </w:rPr>
              <w:t xml:space="preserve"> </w:t>
            </w:r>
          </w:p>
        </w:tc>
      </w:tr>
      <w:tr w:rsidR="00E30408" w:rsidRPr="00E30408" w:rsidTr="00E30408">
        <w:trPr>
          <w:trHeight w:val="648"/>
        </w:trPr>
        <w:tc>
          <w:tcPr>
            <w:tcW w:w="2571" w:type="dxa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E30408" w:rsidRPr="00E30408" w:rsidRDefault="00E30408" w:rsidP="00E304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E30408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展延日</w:t>
            </w:r>
            <w:r w:rsidRPr="00E30408">
              <w:rPr>
                <w:rFonts w:ascii="Times New Roman" w:eastAsia="標楷體" w:hAnsi="Times New Roman" w:cs="Times New Roman"/>
                <w:b/>
                <w:bCs/>
                <w:color w:val="FFFFFF"/>
                <w:kern w:val="0"/>
                <w:szCs w:val="24"/>
              </w:rPr>
              <w:t xml:space="preserve">102/3/29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E30408" w:rsidRPr="00E30408" w:rsidRDefault="00E30408" w:rsidP="00E3040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</w:pPr>
            <w:r w:rsidRPr="00E30408"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  <w:t>(</w:t>
            </w:r>
            <w:r w:rsidRPr="00E30408">
              <w:rPr>
                <w:rFonts w:ascii="標楷體" w:eastAsia="標楷體" w:hAnsi="標楷體" w:cs="Times New Roman" w:hint="eastAsia"/>
                <w:b/>
                <w:bCs/>
                <w:color w:val="FFFFFF"/>
                <w:kern w:val="0"/>
                <w:szCs w:val="24"/>
              </w:rPr>
              <w:t>到期日</w:t>
            </w:r>
            <w:r w:rsidRPr="00E30408"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  <w:t xml:space="preserve">102/3/29)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E30408" w:rsidRPr="00E30408" w:rsidRDefault="00E30408" w:rsidP="00E3040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</w:pPr>
            <w:r w:rsidRPr="00E30408"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  <w:t>(</w:t>
            </w:r>
            <w:r w:rsidRPr="00E30408">
              <w:rPr>
                <w:rFonts w:ascii="標楷體" w:eastAsia="標楷體" w:hAnsi="標楷體" w:cs="Times New Roman" w:hint="eastAsia"/>
                <w:b/>
                <w:bCs/>
                <w:color w:val="FFFFFF"/>
                <w:kern w:val="0"/>
                <w:szCs w:val="24"/>
              </w:rPr>
              <w:t>到期日</w:t>
            </w:r>
            <w:r w:rsidRPr="00E30408"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  <w:t xml:space="preserve">103/3/29) </w:t>
            </w:r>
          </w:p>
        </w:tc>
      </w:tr>
      <w:tr w:rsidR="00E30408" w:rsidRPr="00E30408" w:rsidTr="00E30408">
        <w:trPr>
          <w:trHeight w:val="672"/>
        </w:trPr>
        <w:tc>
          <w:tcPr>
            <w:tcW w:w="257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E30408" w:rsidRPr="00E30408" w:rsidRDefault="00E30408" w:rsidP="00E3040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304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展延日加權指數</w:t>
            </w:r>
            <w:r w:rsidRPr="00E304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3808" w:type="dxa"/>
            <w:gridSpan w:val="2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E30408" w:rsidRPr="00E30408" w:rsidRDefault="00E30408" w:rsidP="00E3040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304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7,822</w:t>
            </w:r>
          </w:p>
        </w:tc>
      </w:tr>
      <w:tr w:rsidR="00E30408" w:rsidRPr="00E30408" w:rsidTr="00E30408">
        <w:trPr>
          <w:trHeight w:val="660"/>
        </w:trPr>
        <w:tc>
          <w:tcPr>
            <w:tcW w:w="257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E30408" w:rsidRPr="00E30408" w:rsidRDefault="00E30408" w:rsidP="00E3040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304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展延日加權報酬指數</w:t>
            </w:r>
          </w:p>
        </w:tc>
        <w:tc>
          <w:tcPr>
            <w:tcW w:w="3808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E30408" w:rsidRPr="00E30408" w:rsidRDefault="00E30408" w:rsidP="00E3040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304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11,225</w:t>
            </w:r>
          </w:p>
        </w:tc>
      </w:tr>
      <w:tr w:rsidR="00E30408" w:rsidRPr="00E30408" w:rsidTr="00C53C16">
        <w:trPr>
          <w:trHeight w:val="336"/>
        </w:trPr>
        <w:tc>
          <w:tcPr>
            <w:tcW w:w="257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E30408" w:rsidRPr="00E30408" w:rsidRDefault="00E30408" w:rsidP="00E3040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304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期初加權指數</w:t>
            </w:r>
            <w:r w:rsidRPr="00E304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E30408" w:rsidRPr="00E30408" w:rsidRDefault="00E30408" w:rsidP="00E3040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304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7,228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E30408" w:rsidRPr="00E30408" w:rsidRDefault="00E30408" w:rsidP="00E3040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304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7,822</w:t>
            </w:r>
          </w:p>
        </w:tc>
      </w:tr>
      <w:tr w:rsidR="00E30408" w:rsidRPr="00E30408" w:rsidTr="00C53C16">
        <w:trPr>
          <w:trHeight w:val="660"/>
        </w:trPr>
        <w:tc>
          <w:tcPr>
            <w:tcW w:w="257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E30408" w:rsidRPr="00E30408" w:rsidRDefault="00E30408" w:rsidP="00E3040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304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期初加權報酬指數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E30408" w:rsidRPr="00E30408" w:rsidRDefault="00E30408" w:rsidP="00E3040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304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9,992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E30408" w:rsidRPr="00E30408" w:rsidRDefault="00E30408" w:rsidP="00E3040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304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11,225</w:t>
            </w:r>
          </w:p>
        </w:tc>
      </w:tr>
      <w:tr w:rsidR="00E30408" w:rsidRPr="00E30408" w:rsidTr="00C53C16">
        <w:trPr>
          <w:trHeight w:val="336"/>
        </w:trPr>
        <w:tc>
          <w:tcPr>
            <w:tcW w:w="257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E30408" w:rsidRPr="00E30408" w:rsidRDefault="00E30408" w:rsidP="00E3040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304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結算指數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E30408" w:rsidRPr="00E30408" w:rsidRDefault="00E30408" w:rsidP="00E3040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304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8,120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E30408" w:rsidRPr="00E30408" w:rsidRDefault="00E30408" w:rsidP="00E3040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304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- </w:t>
            </w:r>
          </w:p>
        </w:tc>
      </w:tr>
      <w:tr w:rsidR="00E30408" w:rsidRPr="00E30408" w:rsidTr="00C53C16">
        <w:trPr>
          <w:trHeight w:val="336"/>
        </w:trPr>
        <w:tc>
          <w:tcPr>
            <w:tcW w:w="257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E30408" w:rsidRPr="00E30408" w:rsidRDefault="00E30408" w:rsidP="00E3040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304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履約價</w:t>
            </w:r>
            <w:r w:rsidRPr="00E304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E30408" w:rsidRPr="00E30408" w:rsidRDefault="00E30408" w:rsidP="00E3040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304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5,783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E30408" w:rsidRPr="00E30408" w:rsidRDefault="00E30408" w:rsidP="00E3040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304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5,655</w:t>
            </w:r>
          </w:p>
        </w:tc>
      </w:tr>
      <w:tr w:rsidR="00E30408" w:rsidRPr="00E30408" w:rsidTr="00C53C16">
        <w:trPr>
          <w:trHeight w:val="336"/>
        </w:trPr>
        <w:tc>
          <w:tcPr>
            <w:tcW w:w="257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E30408" w:rsidRPr="00E30408" w:rsidRDefault="00E30408" w:rsidP="00E3040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304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價內金額</w:t>
            </w:r>
            <w:r w:rsidRPr="00E304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E30408" w:rsidRPr="00E30408" w:rsidRDefault="00E30408" w:rsidP="00E3040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304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2,337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E30408" w:rsidRPr="00E30408" w:rsidRDefault="00E30408" w:rsidP="00E3040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304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2,167</w:t>
            </w:r>
          </w:p>
        </w:tc>
      </w:tr>
      <w:tr w:rsidR="00E30408" w:rsidRPr="00E30408" w:rsidTr="00C53C16">
        <w:trPr>
          <w:trHeight w:val="336"/>
        </w:trPr>
        <w:tc>
          <w:tcPr>
            <w:tcW w:w="257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E30408" w:rsidRPr="00E30408" w:rsidRDefault="00E30408" w:rsidP="00E3040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304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財務費用</w:t>
            </w:r>
            <w:r w:rsidRPr="00E304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E30408" w:rsidRPr="00E30408" w:rsidRDefault="00E30408" w:rsidP="00E3040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304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E30408" w:rsidRPr="00E30408" w:rsidRDefault="00E30408" w:rsidP="00E3040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304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170</w:t>
            </w:r>
          </w:p>
        </w:tc>
      </w:tr>
      <w:tr w:rsidR="00E30408" w:rsidRPr="00E30408" w:rsidTr="00C53C16">
        <w:trPr>
          <w:trHeight w:val="336"/>
        </w:trPr>
        <w:tc>
          <w:tcPr>
            <w:tcW w:w="257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E30408" w:rsidRPr="00E30408" w:rsidRDefault="00E30408" w:rsidP="00E3040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304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財務費用率</w:t>
            </w:r>
            <w:r w:rsidRPr="00E304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E30408" w:rsidRPr="00E30408" w:rsidRDefault="00E30408" w:rsidP="00E3040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304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E30408" w:rsidRPr="00E30408" w:rsidRDefault="00E30408" w:rsidP="00E3040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304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3%</w:t>
            </w:r>
          </w:p>
        </w:tc>
      </w:tr>
      <w:tr w:rsidR="00E30408" w:rsidRPr="00E30408" w:rsidTr="00C53C16">
        <w:trPr>
          <w:trHeight w:val="336"/>
        </w:trPr>
        <w:tc>
          <w:tcPr>
            <w:tcW w:w="257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E30408" w:rsidRPr="00E30408" w:rsidRDefault="00E30408" w:rsidP="00E3040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304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牛證價格</w:t>
            </w:r>
            <w:r w:rsidRPr="00E304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E30408" w:rsidRPr="00E30408" w:rsidRDefault="00E30408" w:rsidP="00E3040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304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2,337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E30408" w:rsidRPr="00E30408" w:rsidRDefault="00E30408" w:rsidP="00E3040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304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2,337</w:t>
            </w:r>
          </w:p>
        </w:tc>
      </w:tr>
    </w:tbl>
    <w:p w:rsidR="00E30408" w:rsidRPr="00327092" w:rsidRDefault="00E30408" w:rsidP="004B7DC8">
      <w:pPr>
        <w:rPr>
          <w:rFonts w:ascii="標楷體" w:eastAsia="標楷體" w:hAnsi="標楷體"/>
        </w:rPr>
      </w:pPr>
    </w:p>
    <w:p w:rsidR="003B0FDA" w:rsidRPr="00327092" w:rsidRDefault="003B0FDA" w:rsidP="003B0FD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27092">
        <w:rPr>
          <w:rFonts w:ascii="標楷體" w:eastAsia="標楷體" w:hAnsi="標楷體" w:hint="eastAsia"/>
        </w:rPr>
        <w:t>主要發行標的</w:t>
      </w:r>
    </w:p>
    <w:p w:rsidR="00E65478" w:rsidRDefault="00F35ECF" w:rsidP="00E65478">
      <w:pPr>
        <w:ind w:left="480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展延型牛熊證之</w:t>
      </w:r>
      <w:r w:rsidR="00B1499E" w:rsidRPr="00F35ECF">
        <w:rPr>
          <w:rFonts w:ascii="標楷體" w:eastAsia="標楷體" w:hAnsi="標楷體" w:hint="eastAsia"/>
        </w:rPr>
        <w:t>交易成本、</w:t>
      </w:r>
      <w:r>
        <w:rPr>
          <w:rFonts w:ascii="標楷體" w:eastAsia="標楷體" w:hAnsi="標楷體" w:hint="eastAsia"/>
        </w:rPr>
        <w:t>交易方式及除權息調整皆</w:t>
      </w:r>
      <w:r w:rsidR="00B1499E" w:rsidRPr="00F35ECF">
        <w:rPr>
          <w:rFonts w:ascii="標楷體" w:eastAsia="標楷體" w:hAnsi="標楷體" w:hint="eastAsia"/>
        </w:rPr>
        <w:t>比照權證及一般牛熊證</w:t>
      </w:r>
      <w:r w:rsidR="00B1499E" w:rsidRPr="00F35ECF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但發行標的主要為指數及高股息低波動之股票標的。其股票標的特性偏向為股利殖利率較佳且穩定、股價波動小、股利扣抵稅額低、股票市值大、股票成交量充足，及本身為權證可發行標的者。</w:t>
      </w:r>
    </w:p>
    <w:p w:rsidR="00E65478" w:rsidRDefault="00E65478" w:rsidP="00E65478">
      <w:pPr>
        <w:ind w:left="480" w:firstLineChars="200" w:firstLine="480"/>
        <w:rPr>
          <w:rFonts w:ascii="標楷體" w:eastAsia="標楷體" w:hAnsi="標楷體"/>
        </w:rPr>
      </w:pPr>
    </w:p>
    <w:p w:rsidR="00E65478" w:rsidRPr="00E65478" w:rsidRDefault="00E65478" w:rsidP="00E65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65478">
        <w:rPr>
          <w:rFonts w:ascii="標楷體" w:eastAsia="標楷體" w:hAnsi="標楷體" w:hint="eastAsia"/>
        </w:rPr>
        <w:t>與一般牛熊證之比較</w:t>
      </w:r>
    </w:p>
    <w:tbl>
      <w:tblPr>
        <w:tblW w:w="8900" w:type="dxa"/>
        <w:tblInd w:w="16" w:type="dxa"/>
        <w:tblCellMar>
          <w:left w:w="28" w:type="dxa"/>
          <w:right w:w="28" w:type="dxa"/>
        </w:tblCellMar>
        <w:tblLook w:val="04A0"/>
      </w:tblPr>
      <w:tblGrid>
        <w:gridCol w:w="1820"/>
        <w:gridCol w:w="3260"/>
        <w:gridCol w:w="3820"/>
      </w:tblGrid>
      <w:tr w:rsidR="00E65478" w:rsidRPr="00E65478" w:rsidTr="00E65478">
        <w:trPr>
          <w:trHeight w:val="588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65478" w:rsidRPr="00E65478" w:rsidRDefault="00E65478" w:rsidP="00E6547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E65478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項目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65478" w:rsidRPr="00E65478" w:rsidRDefault="00E65478" w:rsidP="00E6547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E65478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現行牛熊證 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65478" w:rsidRPr="00E65478" w:rsidRDefault="00E65478" w:rsidP="00E6547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E65478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規劃之展延型牛熊證 </w:t>
            </w:r>
          </w:p>
        </w:tc>
      </w:tr>
      <w:tr w:rsidR="00E65478" w:rsidRPr="00E65478" w:rsidTr="00E65478">
        <w:trPr>
          <w:trHeight w:val="576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65478" w:rsidRPr="00E65478" w:rsidRDefault="00E65478" w:rsidP="00E6547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6547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發行條款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65478" w:rsidRPr="00E65478" w:rsidRDefault="00E65478" w:rsidP="00E6547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5478">
              <w:rPr>
                <w:rFonts w:ascii="標楷體" w:eastAsia="標楷體" w:hAnsi="標楷體" w:cs="新細明體" w:hint="eastAsia"/>
                <w:kern w:val="0"/>
                <w:szCs w:val="24"/>
              </w:rPr>
              <w:t>價內發行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65478" w:rsidRPr="00E65478" w:rsidRDefault="00E65478" w:rsidP="00E6547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5478">
              <w:rPr>
                <w:rFonts w:ascii="標楷體" w:eastAsia="標楷體" w:hAnsi="標楷體" w:cs="新細明體" w:hint="eastAsia"/>
                <w:kern w:val="0"/>
                <w:szCs w:val="24"/>
              </w:rPr>
              <w:t>極深度價內發行</w:t>
            </w:r>
          </w:p>
        </w:tc>
      </w:tr>
      <w:tr w:rsidR="00E65478" w:rsidRPr="00E65478" w:rsidTr="00E65478">
        <w:trPr>
          <w:trHeight w:val="576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5478" w:rsidRPr="00E65478" w:rsidRDefault="00E65478" w:rsidP="00E6547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5478" w:rsidRPr="00E65478" w:rsidRDefault="00E65478" w:rsidP="00E6547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65478" w:rsidRPr="00E65478" w:rsidRDefault="00E65478" w:rsidP="00E6547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54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(價內程度達30%以上) </w:t>
            </w:r>
          </w:p>
        </w:tc>
      </w:tr>
      <w:tr w:rsidR="00E65478" w:rsidRPr="00E65478" w:rsidTr="00E65478">
        <w:trPr>
          <w:trHeight w:val="1008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65478" w:rsidRPr="00E65478" w:rsidRDefault="00E65478" w:rsidP="00E6547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6547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限制價之設定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65478" w:rsidRPr="00E65478" w:rsidRDefault="00E65478" w:rsidP="00E6547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54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限制價與發行日前一營業日標的證券收盤價之差距應達10%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65478" w:rsidRPr="00E65478" w:rsidRDefault="00E65478" w:rsidP="00E6547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54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限制價與發行日(展延日)前一營業日標的證券收盤價之差距應達20% </w:t>
            </w:r>
          </w:p>
        </w:tc>
      </w:tr>
      <w:tr w:rsidR="00E65478" w:rsidRPr="00E65478" w:rsidTr="00E65478">
        <w:trPr>
          <w:trHeight w:val="696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65478" w:rsidRPr="00E65478" w:rsidRDefault="00E65478" w:rsidP="00E6547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6547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存續期間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65478" w:rsidRPr="00E65478" w:rsidRDefault="00E65478" w:rsidP="00E6547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54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3個月至2年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65478" w:rsidRPr="00E65478" w:rsidRDefault="00E65478" w:rsidP="00E6547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54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到期可繼續展延3-12個月 </w:t>
            </w:r>
          </w:p>
        </w:tc>
      </w:tr>
      <w:tr w:rsidR="00E65478" w:rsidRPr="00E65478" w:rsidTr="00E65478">
        <w:trPr>
          <w:trHeight w:val="1008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65478" w:rsidRPr="00E65478" w:rsidRDefault="00E65478" w:rsidP="00E6547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6547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發行標的屬性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65478" w:rsidRPr="00E65478" w:rsidRDefault="00E65478" w:rsidP="00E6547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54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本公司公告之股票、指數、臺灣存託憑證及指數股票型基金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65478" w:rsidRPr="00E65478" w:rsidRDefault="00E65478" w:rsidP="00E6547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5478">
              <w:rPr>
                <w:rFonts w:ascii="標楷體" w:eastAsia="標楷體" w:hAnsi="標楷體" w:cs="新細明體" w:hint="eastAsia"/>
                <w:kern w:val="0"/>
                <w:szCs w:val="24"/>
              </w:rPr>
              <w:t>同左，但發行標的主要為指數或低波動之高配息股票。</w:t>
            </w:r>
          </w:p>
        </w:tc>
      </w:tr>
      <w:tr w:rsidR="00E65478" w:rsidRPr="00E65478" w:rsidTr="00E65478">
        <w:trPr>
          <w:trHeight w:val="888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65478" w:rsidRPr="00E65478" w:rsidRDefault="00E65478" w:rsidP="00E6547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6547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價格變動度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65478" w:rsidRPr="00E65478" w:rsidRDefault="00E65478" w:rsidP="00E6547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54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Delta值通常趨近於1，與標的資產價格連動性高。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65478" w:rsidRPr="00E65478" w:rsidRDefault="00E65478" w:rsidP="00E6547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54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極深度價內發行，Delta值通常為1，與標的資產價格連動性高。 </w:t>
            </w:r>
          </w:p>
        </w:tc>
      </w:tr>
    </w:tbl>
    <w:p w:rsidR="00CD626E" w:rsidRPr="007543C1" w:rsidRDefault="00CD626E" w:rsidP="007543C1">
      <w:pPr>
        <w:rPr>
          <w:rFonts w:ascii="標楷體" w:eastAsia="標楷體" w:hAnsi="標楷體"/>
          <w:sz w:val="28"/>
          <w:szCs w:val="28"/>
        </w:rPr>
      </w:pPr>
    </w:p>
    <w:sectPr w:rsidR="00CD626E" w:rsidRPr="007543C1" w:rsidSect="00D739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FC2" w:rsidRDefault="00AA5FC2" w:rsidP="00E65478">
      <w:r>
        <w:separator/>
      </w:r>
    </w:p>
  </w:endnote>
  <w:endnote w:type="continuationSeparator" w:id="0">
    <w:p w:rsidR="00AA5FC2" w:rsidRDefault="00AA5FC2" w:rsidP="00E6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FC2" w:rsidRDefault="00AA5FC2" w:rsidP="00E65478">
      <w:r>
        <w:separator/>
      </w:r>
    </w:p>
  </w:footnote>
  <w:footnote w:type="continuationSeparator" w:id="0">
    <w:p w:rsidR="00AA5FC2" w:rsidRDefault="00AA5FC2" w:rsidP="00E654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2BF4"/>
    <w:multiLevelType w:val="hybridMultilevel"/>
    <w:tmpl w:val="E99EDA02"/>
    <w:lvl w:ilvl="0" w:tplc="23CCCD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5B35CDB"/>
    <w:multiLevelType w:val="hybridMultilevel"/>
    <w:tmpl w:val="29E6E5CE"/>
    <w:lvl w:ilvl="0" w:tplc="BC489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3EC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C1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6D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46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04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E64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40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6E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F9971BD"/>
    <w:multiLevelType w:val="hybridMultilevel"/>
    <w:tmpl w:val="980EBA60"/>
    <w:lvl w:ilvl="0" w:tplc="BD6A4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A1B0F62"/>
    <w:multiLevelType w:val="hybridMultilevel"/>
    <w:tmpl w:val="C0C626F0"/>
    <w:lvl w:ilvl="0" w:tplc="140C5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8E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2AC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A5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ACC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C2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05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46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87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CF623BC"/>
    <w:multiLevelType w:val="hybridMultilevel"/>
    <w:tmpl w:val="7EFE6D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32C5621"/>
    <w:multiLevelType w:val="hybridMultilevel"/>
    <w:tmpl w:val="C9CE9998"/>
    <w:lvl w:ilvl="0" w:tplc="CFC68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63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4E0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9A0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EF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80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A7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FE2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E9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FDA"/>
    <w:rsid w:val="00022C80"/>
    <w:rsid w:val="00044DDF"/>
    <w:rsid w:val="00045478"/>
    <w:rsid w:val="000E5D32"/>
    <w:rsid w:val="000F5519"/>
    <w:rsid w:val="00140D11"/>
    <w:rsid w:val="00235C8B"/>
    <w:rsid w:val="002F5021"/>
    <w:rsid w:val="00327092"/>
    <w:rsid w:val="00395570"/>
    <w:rsid w:val="003B0FDA"/>
    <w:rsid w:val="00436871"/>
    <w:rsid w:val="004461EF"/>
    <w:rsid w:val="004B7DC8"/>
    <w:rsid w:val="006F7CDB"/>
    <w:rsid w:val="00722D3D"/>
    <w:rsid w:val="007543C1"/>
    <w:rsid w:val="00784559"/>
    <w:rsid w:val="007E2D55"/>
    <w:rsid w:val="00852976"/>
    <w:rsid w:val="008543BA"/>
    <w:rsid w:val="008832D6"/>
    <w:rsid w:val="008F2566"/>
    <w:rsid w:val="00A05555"/>
    <w:rsid w:val="00A4365D"/>
    <w:rsid w:val="00AA5FC2"/>
    <w:rsid w:val="00B1499E"/>
    <w:rsid w:val="00B327A6"/>
    <w:rsid w:val="00C53C16"/>
    <w:rsid w:val="00CD626E"/>
    <w:rsid w:val="00D7391E"/>
    <w:rsid w:val="00E30408"/>
    <w:rsid w:val="00E51CD5"/>
    <w:rsid w:val="00E65478"/>
    <w:rsid w:val="00F3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FDA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543B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1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51C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65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6547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65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6547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4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6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EEBC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</dc:creator>
  <cp:lastModifiedBy>00</cp:lastModifiedBy>
  <cp:revision>19</cp:revision>
  <dcterms:created xsi:type="dcterms:W3CDTF">2014-04-02T02:38:00Z</dcterms:created>
  <dcterms:modified xsi:type="dcterms:W3CDTF">2014-07-09T06:21:00Z</dcterms:modified>
</cp:coreProperties>
</file>