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D2" w:rsidRPr="00CA12D2" w:rsidRDefault="00CA12D2" w:rsidP="00535C9E">
      <w:pPr>
        <w:spacing w:line="400" w:lineRule="exact"/>
        <w:jc w:val="center"/>
        <w:rPr>
          <w:rFonts w:ascii="標楷體" w:eastAsia="標楷體" w:hAnsi="標楷體"/>
          <w:b/>
          <w:sz w:val="28"/>
          <w:szCs w:val="28"/>
        </w:rPr>
      </w:pPr>
      <w:r w:rsidRPr="00CA12D2">
        <w:rPr>
          <w:rFonts w:ascii="標楷體" w:eastAsia="標楷體" w:hAnsi="標楷體" w:hint="eastAsia"/>
          <w:b/>
          <w:sz w:val="28"/>
          <w:szCs w:val="28"/>
        </w:rPr>
        <w:t>臺灣證券交易所股份有限公司上市證券鉅額買賣辦法</w:t>
      </w:r>
    </w:p>
    <w:p w:rsidR="00D77C1C" w:rsidRPr="00CA12D2" w:rsidRDefault="0060147B" w:rsidP="00535C9E">
      <w:pPr>
        <w:spacing w:line="400" w:lineRule="exact"/>
        <w:jc w:val="center"/>
        <w:rPr>
          <w:rFonts w:ascii="標楷體" w:eastAsia="標楷體" w:hAnsi="標楷體"/>
          <w:b/>
          <w:sz w:val="28"/>
          <w:szCs w:val="28"/>
        </w:rPr>
      </w:pPr>
      <w:r w:rsidRPr="00CA12D2">
        <w:rPr>
          <w:rFonts w:ascii="標楷體" w:eastAsia="標楷體" w:hAnsi="標楷體" w:hint="eastAsia"/>
          <w:b/>
          <w:sz w:val="28"/>
          <w:szCs w:val="28"/>
        </w:rPr>
        <w:t>第三條</w:t>
      </w:r>
      <w:r w:rsidR="00A105DC" w:rsidRPr="00CA12D2">
        <w:rPr>
          <w:rFonts w:ascii="標楷體" w:eastAsia="標楷體" w:hAnsi="標楷體" w:hint="eastAsia"/>
          <w:b/>
          <w:sz w:val="28"/>
          <w:szCs w:val="28"/>
        </w:rPr>
        <w:t>修正</w:t>
      </w:r>
      <w:r w:rsidR="00CA4535" w:rsidRPr="00CA12D2">
        <w:rPr>
          <w:rFonts w:ascii="標楷體" w:eastAsia="標楷體" w:hAnsi="標楷體" w:hint="eastAsia"/>
          <w:b/>
          <w:sz w:val="28"/>
          <w:szCs w:val="28"/>
        </w:rPr>
        <w:t>條</w:t>
      </w:r>
      <w:r w:rsidR="0035261A" w:rsidRPr="00CA12D2">
        <w:rPr>
          <w:rFonts w:ascii="標楷體" w:eastAsia="標楷體" w:hAnsi="標楷體" w:hint="eastAsia"/>
          <w:b/>
          <w:sz w:val="28"/>
          <w:szCs w:val="28"/>
        </w:rPr>
        <w:t>文</w:t>
      </w:r>
      <w:r w:rsidR="00A105DC" w:rsidRPr="00CA12D2">
        <w:rPr>
          <w:rFonts w:ascii="標楷體" w:eastAsia="標楷體" w:hAnsi="標楷體" w:hint="eastAsia"/>
          <w:b/>
          <w:sz w:val="28"/>
          <w:szCs w:val="28"/>
        </w:rPr>
        <w:t>對照表</w:t>
      </w:r>
    </w:p>
    <w:tbl>
      <w:tblPr>
        <w:tblStyle w:val="a3"/>
        <w:tblW w:w="0" w:type="auto"/>
        <w:tblLook w:val="04A0"/>
      </w:tblPr>
      <w:tblGrid>
        <w:gridCol w:w="3832"/>
        <w:gridCol w:w="3832"/>
        <w:gridCol w:w="3018"/>
      </w:tblGrid>
      <w:tr w:rsidR="00EF4886" w:rsidRPr="009F4797" w:rsidTr="00EF4886">
        <w:tc>
          <w:tcPr>
            <w:tcW w:w="3832" w:type="dxa"/>
          </w:tcPr>
          <w:p w:rsidR="00EF4886" w:rsidRPr="009F4797" w:rsidRDefault="00EF4886" w:rsidP="00535C9E">
            <w:pPr>
              <w:jc w:val="center"/>
              <w:rPr>
                <w:rFonts w:ascii="標楷體" w:eastAsia="標楷體" w:hAnsi="標楷體"/>
                <w:szCs w:val="24"/>
              </w:rPr>
            </w:pPr>
            <w:r w:rsidRPr="009F4797">
              <w:rPr>
                <w:rFonts w:ascii="標楷體" w:eastAsia="標楷體" w:hAnsi="標楷體"/>
                <w:szCs w:val="24"/>
              </w:rPr>
              <w:t>修正條文</w:t>
            </w:r>
          </w:p>
        </w:tc>
        <w:tc>
          <w:tcPr>
            <w:tcW w:w="3832" w:type="dxa"/>
          </w:tcPr>
          <w:p w:rsidR="00EF4886" w:rsidRPr="009F4797" w:rsidRDefault="00EF4886" w:rsidP="00535C9E">
            <w:pPr>
              <w:jc w:val="center"/>
              <w:rPr>
                <w:rFonts w:ascii="標楷體" w:eastAsia="標楷體" w:hAnsi="標楷體"/>
                <w:szCs w:val="24"/>
              </w:rPr>
            </w:pPr>
            <w:r w:rsidRPr="009F4797">
              <w:rPr>
                <w:rFonts w:ascii="標楷體" w:eastAsia="標楷體" w:hAnsi="標楷體" w:hint="eastAsia"/>
                <w:szCs w:val="24"/>
              </w:rPr>
              <w:t>現行</w:t>
            </w:r>
            <w:r w:rsidRPr="009F4797">
              <w:rPr>
                <w:rFonts w:ascii="標楷體" w:eastAsia="標楷體" w:hAnsi="標楷體"/>
                <w:szCs w:val="24"/>
              </w:rPr>
              <w:t>條文</w:t>
            </w:r>
          </w:p>
        </w:tc>
        <w:tc>
          <w:tcPr>
            <w:tcW w:w="3018" w:type="dxa"/>
          </w:tcPr>
          <w:p w:rsidR="00EF4886" w:rsidRPr="009F4797" w:rsidRDefault="00255E52" w:rsidP="00535C9E">
            <w:pPr>
              <w:jc w:val="center"/>
              <w:rPr>
                <w:rFonts w:ascii="標楷體" w:eastAsia="標楷體" w:hAnsi="標楷體"/>
                <w:szCs w:val="24"/>
              </w:rPr>
            </w:pPr>
            <w:r w:rsidRPr="009F4797">
              <w:rPr>
                <w:rFonts w:ascii="標楷體" w:eastAsia="標楷體" w:hAnsi="標楷體"/>
                <w:szCs w:val="24"/>
              </w:rPr>
              <w:t>說明</w:t>
            </w:r>
          </w:p>
        </w:tc>
      </w:tr>
      <w:tr w:rsidR="002B712E" w:rsidRPr="009F4797" w:rsidTr="00EF4886">
        <w:tc>
          <w:tcPr>
            <w:tcW w:w="3832" w:type="dxa"/>
          </w:tcPr>
          <w:p w:rsidR="00DC66D0" w:rsidRPr="009F4797" w:rsidRDefault="00DC66D0" w:rsidP="00DC66D0">
            <w:pPr>
              <w:pStyle w:val="a6"/>
              <w:kinsoku w:val="0"/>
              <w:overflowPunct w:val="0"/>
              <w:autoSpaceDE w:val="0"/>
              <w:autoSpaceDN w:val="0"/>
              <w:spacing w:line="240" w:lineRule="atLeast"/>
              <w:ind w:firstLine="0"/>
              <w:rPr>
                <w:snapToGrid w:val="0"/>
              </w:rPr>
            </w:pPr>
            <w:r w:rsidRPr="009F4797">
              <w:rPr>
                <w:rFonts w:hint="eastAsia"/>
                <w:snapToGrid w:val="0"/>
              </w:rPr>
              <w:t xml:space="preserve">第三條  </w:t>
            </w:r>
          </w:p>
          <w:p w:rsidR="00DC66D0" w:rsidRPr="009F4797" w:rsidRDefault="00DC66D0" w:rsidP="0024671E">
            <w:pPr>
              <w:pStyle w:val="a6"/>
              <w:kinsoku w:val="0"/>
              <w:overflowPunct w:val="0"/>
              <w:autoSpaceDE w:val="0"/>
              <w:autoSpaceDN w:val="0"/>
              <w:spacing w:line="240" w:lineRule="atLeast"/>
              <w:rPr>
                <w:snapToGrid w:val="0"/>
              </w:rPr>
            </w:pPr>
            <w:r w:rsidRPr="009F4797">
              <w:rPr>
                <w:rFonts w:hint="eastAsia"/>
                <w:snapToGrid w:val="0"/>
              </w:rPr>
              <w:t>證券商一次申報買進或賣出之數量、種類及金額，應符合下列規定：</w:t>
            </w:r>
          </w:p>
          <w:p w:rsidR="0024671E" w:rsidRPr="009F4797" w:rsidRDefault="0024671E" w:rsidP="0024671E">
            <w:pPr>
              <w:pStyle w:val="a6"/>
              <w:kinsoku w:val="0"/>
              <w:overflowPunct w:val="0"/>
              <w:autoSpaceDE w:val="0"/>
              <w:autoSpaceDN w:val="0"/>
              <w:spacing w:line="240" w:lineRule="atLeast"/>
              <w:ind w:left="600" w:firstLine="0"/>
              <w:rPr>
                <w:snapToGrid w:val="0"/>
              </w:rPr>
            </w:pPr>
            <w:r w:rsidRPr="009F4797">
              <w:rPr>
                <w:rFonts w:hint="eastAsia"/>
                <w:snapToGrid w:val="0"/>
              </w:rPr>
              <w:t>一、</w:t>
            </w:r>
            <w:r w:rsidR="00DC66D0" w:rsidRPr="009F4797">
              <w:rPr>
                <w:rFonts w:hint="eastAsia"/>
                <w:snapToGrid w:val="0"/>
              </w:rPr>
              <w:t>單一證券鉅額買賣，其上</w:t>
            </w:r>
          </w:p>
          <w:p w:rsidR="0024671E" w:rsidRPr="009F4797" w:rsidRDefault="00DC66D0" w:rsidP="0024671E">
            <w:pPr>
              <w:pStyle w:val="a6"/>
              <w:kinsoku w:val="0"/>
              <w:overflowPunct w:val="0"/>
              <w:autoSpaceDE w:val="0"/>
              <w:autoSpaceDN w:val="0"/>
              <w:spacing w:line="240" w:lineRule="atLeast"/>
              <w:ind w:left="600" w:firstLineChars="200" w:firstLine="480"/>
              <w:rPr>
                <w:snapToGrid w:val="0"/>
              </w:rPr>
            </w:pPr>
            <w:r w:rsidRPr="009F4797">
              <w:rPr>
                <w:rFonts w:hint="eastAsia"/>
                <w:snapToGrid w:val="0"/>
              </w:rPr>
              <w:t>市證券數量達五百交易</w:t>
            </w:r>
          </w:p>
          <w:p w:rsidR="00DC66D0" w:rsidRPr="009F4797" w:rsidRDefault="00DC66D0" w:rsidP="0024671E">
            <w:pPr>
              <w:pStyle w:val="a6"/>
              <w:kinsoku w:val="0"/>
              <w:overflowPunct w:val="0"/>
              <w:autoSpaceDE w:val="0"/>
              <w:autoSpaceDN w:val="0"/>
              <w:spacing w:line="240" w:lineRule="atLeast"/>
              <w:ind w:left="600" w:firstLineChars="200" w:firstLine="480"/>
              <w:rPr>
                <w:snapToGrid w:val="0"/>
              </w:rPr>
            </w:pPr>
            <w:r w:rsidRPr="009F4797">
              <w:rPr>
                <w:rFonts w:hint="eastAsia"/>
                <w:snapToGrid w:val="0"/>
              </w:rPr>
              <w:t>單位以上。</w:t>
            </w:r>
          </w:p>
          <w:p w:rsidR="0024671E" w:rsidRPr="009F4797" w:rsidRDefault="0024671E" w:rsidP="0024671E">
            <w:pPr>
              <w:pStyle w:val="a6"/>
              <w:kinsoku w:val="0"/>
              <w:overflowPunct w:val="0"/>
              <w:autoSpaceDE w:val="0"/>
              <w:autoSpaceDN w:val="0"/>
              <w:spacing w:line="240" w:lineRule="atLeast"/>
              <w:ind w:left="600" w:firstLine="0"/>
              <w:rPr>
                <w:snapToGrid w:val="0"/>
              </w:rPr>
            </w:pPr>
            <w:r w:rsidRPr="009F4797">
              <w:rPr>
                <w:rFonts w:hint="eastAsia"/>
                <w:snapToGrid w:val="0"/>
              </w:rPr>
              <w:t>二、</w:t>
            </w:r>
            <w:r w:rsidR="00DC66D0" w:rsidRPr="009F4797">
              <w:rPr>
                <w:rFonts w:hint="eastAsia"/>
                <w:snapToGrid w:val="0"/>
              </w:rPr>
              <w:t>股票組合鉅額買賣，其上</w:t>
            </w:r>
          </w:p>
          <w:p w:rsidR="0024671E" w:rsidRPr="009F4797" w:rsidRDefault="00DC66D0" w:rsidP="0024671E">
            <w:pPr>
              <w:pStyle w:val="a6"/>
              <w:kinsoku w:val="0"/>
              <w:overflowPunct w:val="0"/>
              <w:autoSpaceDE w:val="0"/>
              <w:autoSpaceDN w:val="0"/>
              <w:spacing w:line="240" w:lineRule="atLeast"/>
              <w:ind w:left="600" w:firstLineChars="200" w:firstLine="480"/>
              <w:rPr>
                <w:snapToGrid w:val="0"/>
              </w:rPr>
            </w:pPr>
            <w:r w:rsidRPr="009F4797">
              <w:rPr>
                <w:rFonts w:hint="eastAsia"/>
                <w:snapToGrid w:val="0"/>
              </w:rPr>
              <w:t>市股票種類達五種以上</w:t>
            </w:r>
          </w:p>
          <w:p w:rsidR="0024671E" w:rsidRPr="009F4797" w:rsidRDefault="00DC66D0" w:rsidP="0024671E">
            <w:pPr>
              <w:pStyle w:val="a6"/>
              <w:kinsoku w:val="0"/>
              <w:overflowPunct w:val="0"/>
              <w:autoSpaceDE w:val="0"/>
              <w:autoSpaceDN w:val="0"/>
              <w:spacing w:line="240" w:lineRule="atLeast"/>
              <w:ind w:left="600" w:firstLineChars="200" w:firstLine="480"/>
              <w:rPr>
                <w:snapToGrid w:val="0"/>
              </w:rPr>
            </w:pPr>
            <w:r w:rsidRPr="009F4797">
              <w:rPr>
                <w:rFonts w:hint="eastAsia"/>
                <w:snapToGrid w:val="0"/>
              </w:rPr>
              <w:t>且總金額達一千五百萬</w:t>
            </w:r>
          </w:p>
          <w:p w:rsidR="00DC66D0" w:rsidRPr="009F4797" w:rsidRDefault="00DC66D0" w:rsidP="0024671E">
            <w:pPr>
              <w:pStyle w:val="a6"/>
              <w:kinsoku w:val="0"/>
              <w:overflowPunct w:val="0"/>
              <w:autoSpaceDE w:val="0"/>
              <w:autoSpaceDN w:val="0"/>
              <w:spacing w:line="240" w:lineRule="atLeast"/>
              <w:ind w:left="600" w:firstLineChars="200" w:firstLine="480"/>
              <w:rPr>
                <w:snapToGrid w:val="0"/>
              </w:rPr>
            </w:pPr>
            <w:r w:rsidRPr="009F4797">
              <w:rPr>
                <w:rFonts w:hint="eastAsia"/>
                <w:snapToGrid w:val="0"/>
              </w:rPr>
              <w:t>元以上。</w:t>
            </w:r>
          </w:p>
          <w:p w:rsidR="002B712E" w:rsidRPr="009F4797" w:rsidRDefault="00DC66D0" w:rsidP="0024671E">
            <w:pPr>
              <w:pStyle w:val="a6"/>
              <w:kinsoku w:val="0"/>
              <w:overflowPunct w:val="0"/>
              <w:autoSpaceDE w:val="0"/>
              <w:autoSpaceDN w:val="0"/>
              <w:spacing w:line="240" w:lineRule="atLeast"/>
              <w:rPr>
                <w:snapToGrid w:val="0"/>
              </w:rPr>
            </w:pPr>
            <w:r w:rsidRPr="009F4797">
              <w:rPr>
                <w:rFonts w:hint="eastAsia"/>
                <w:snapToGrid w:val="0"/>
              </w:rPr>
              <w:t>未達前項第一款之情形而一次申報買進或賣出總金額達一千五百萬元以上者，得為單一證券鉅額買賣。</w:t>
            </w:r>
          </w:p>
          <w:p w:rsidR="00DC66D0" w:rsidRPr="009F4797" w:rsidRDefault="0060147B" w:rsidP="00153DA2">
            <w:pPr>
              <w:pStyle w:val="a6"/>
              <w:kinsoku w:val="0"/>
              <w:overflowPunct w:val="0"/>
              <w:autoSpaceDE w:val="0"/>
              <w:autoSpaceDN w:val="0"/>
              <w:spacing w:line="240" w:lineRule="atLeast"/>
              <w:rPr>
                <w:u w:val="single"/>
              </w:rPr>
            </w:pPr>
            <w:r>
              <w:rPr>
                <w:rFonts w:hint="eastAsia"/>
                <w:snapToGrid w:val="0"/>
                <w:u w:val="single"/>
              </w:rPr>
              <w:t>第一項第二款及第二項申報證券為外幣之</w:t>
            </w:r>
            <w:r w:rsidR="00153DA2">
              <w:rPr>
                <w:rFonts w:hint="eastAsia"/>
                <w:snapToGrid w:val="0"/>
                <w:u w:val="single"/>
              </w:rPr>
              <w:t>指數股票型基金</w:t>
            </w:r>
            <w:r>
              <w:rPr>
                <w:rFonts w:hint="eastAsia"/>
                <w:snapToGrid w:val="0"/>
                <w:u w:val="single"/>
              </w:rPr>
              <w:t>受益憑證者</w:t>
            </w:r>
            <w:r w:rsidR="0024671E" w:rsidRPr="009F4797">
              <w:rPr>
                <w:rFonts w:hint="eastAsia"/>
                <w:snapToGrid w:val="0"/>
                <w:u w:val="single"/>
              </w:rPr>
              <w:t>，</w:t>
            </w:r>
            <w:r w:rsidR="00DC66D0" w:rsidRPr="009F4797">
              <w:rPr>
                <w:rFonts w:hint="eastAsia"/>
                <w:snapToGrid w:val="0"/>
                <w:u w:val="single"/>
              </w:rPr>
              <w:t>依</w:t>
            </w:r>
            <w:r w:rsidR="00DC66D0" w:rsidRPr="009F4797">
              <w:rPr>
                <w:rFonts w:hint="eastAsia"/>
                <w:u w:val="single"/>
              </w:rPr>
              <w:t>本公司前一日公告匯率換算</w:t>
            </w:r>
            <w:r w:rsidR="0024671E" w:rsidRPr="009F4797">
              <w:rPr>
                <w:rFonts w:hint="eastAsia"/>
                <w:u w:val="single"/>
              </w:rPr>
              <w:t>申報總金額</w:t>
            </w:r>
            <w:r w:rsidR="00DC66D0" w:rsidRPr="009F4797">
              <w:rPr>
                <w:rFonts w:hint="eastAsia"/>
                <w:u w:val="single"/>
              </w:rPr>
              <w:t>。</w:t>
            </w:r>
          </w:p>
        </w:tc>
        <w:tc>
          <w:tcPr>
            <w:tcW w:w="3832" w:type="dxa"/>
          </w:tcPr>
          <w:p w:rsidR="00DC66D0" w:rsidRPr="009F4797" w:rsidRDefault="00DC66D0" w:rsidP="00DC66D0">
            <w:pPr>
              <w:pStyle w:val="a6"/>
              <w:kinsoku w:val="0"/>
              <w:overflowPunct w:val="0"/>
              <w:autoSpaceDE w:val="0"/>
              <w:autoSpaceDN w:val="0"/>
              <w:spacing w:line="240" w:lineRule="atLeast"/>
              <w:ind w:firstLine="0"/>
              <w:rPr>
                <w:snapToGrid w:val="0"/>
              </w:rPr>
            </w:pPr>
            <w:r w:rsidRPr="009F4797">
              <w:rPr>
                <w:rFonts w:hint="eastAsia"/>
                <w:snapToGrid w:val="0"/>
              </w:rPr>
              <w:t xml:space="preserve">第三條  </w:t>
            </w:r>
          </w:p>
          <w:p w:rsidR="00DC66D0" w:rsidRPr="009F4797" w:rsidRDefault="00DC66D0" w:rsidP="0024671E">
            <w:pPr>
              <w:pStyle w:val="a6"/>
              <w:kinsoku w:val="0"/>
              <w:overflowPunct w:val="0"/>
              <w:autoSpaceDE w:val="0"/>
              <w:autoSpaceDN w:val="0"/>
              <w:spacing w:line="240" w:lineRule="atLeast"/>
              <w:rPr>
                <w:snapToGrid w:val="0"/>
              </w:rPr>
            </w:pPr>
            <w:r w:rsidRPr="009F4797">
              <w:rPr>
                <w:rFonts w:hint="eastAsia"/>
                <w:snapToGrid w:val="0"/>
              </w:rPr>
              <w:t>證券商一次申報買進或賣出之數量、種類及金額，應符合下列規定：</w:t>
            </w:r>
          </w:p>
          <w:p w:rsidR="0024671E" w:rsidRPr="009F4797" w:rsidRDefault="00DC66D0" w:rsidP="0024671E">
            <w:pPr>
              <w:pStyle w:val="a6"/>
              <w:kinsoku w:val="0"/>
              <w:overflowPunct w:val="0"/>
              <w:autoSpaceDE w:val="0"/>
              <w:autoSpaceDN w:val="0"/>
              <w:spacing w:line="240" w:lineRule="atLeast"/>
              <w:ind w:left="318" w:firstLineChars="100" w:firstLine="240"/>
              <w:rPr>
                <w:snapToGrid w:val="0"/>
              </w:rPr>
            </w:pPr>
            <w:r w:rsidRPr="009F4797">
              <w:rPr>
                <w:rFonts w:hint="eastAsia"/>
                <w:snapToGrid w:val="0"/>
              </w:rPr>
              <w:t>一、單一證券鉅額買賣，其上</w:t>
            </w:r>
          </w:p>
          <w:p w:rsidR="00DC66D0" w:rsidRPr="009F4797" w:rsidRDefault="0024671E" w:rsidP="0024671E">
            <w:pPr>
              <w:pStyle w:val="a6"/>
              <w:kinsoku w:val="0"/>
              <w:overflowPunct w:val="0"/>
              <w:autoSpaceDE w:val="0"/>
              <w:autoSpaceDN w:val="0"/>
              <w:spacing w:line="240" w:lineRule="atLeast"/>
              <w:ind w:leftChars="225" w:left="1020" w:hangingChars="200" w:hanging="480"/>
              <w:rPr>
                <w:snapToGrid w:val="0"/>
              </w:rPr>
            </w:pPr>
            <w:r w:rsidRPr="009F4797">
              <w:rPr>
                <w:rFonts w:hint="eastAsia"/>
                <w:snapToGrid w:val="0"/>
              </w:rPr>
              <w:t xml:space="preserve">    </w:t>
            </w:r>
            <w:r w:rsidR="00DC66D0" w:rsidRPr="009F4797">
              <w:rPr>
                <w:rFonts w:hint="eastAsia"/>
                <w:snapToGrid w:val="0"/>
              </w:rPr>
              <w:t>市證券數量達五百交易單位以上。</w:t>
            </w:r>
          </w:p>
          <w:p w:rsidR="00DC66D0" w:rsidRPr="009F4797" w:rsidRDefault="00DC66D0" w:rsidP="0024671E">
            <w:pPr>
              <w:pStyle w:val="a6"/>
              <w:kinsoku w:val="0"/>
              <w:overflowPunct w:val="0"/>
              <w:autoSpaceDE w:val="0"/>
              <w:autoSpaceDN w:val="0"/>
              <w:spacing w:line="240" w:lineRule="atLeast"/>
              <w:ind w:leftChars="200" w:left="960" w:hangingChars="200" w:hanging="480"/>
              <w:rPr>
                <w:snapToGrid w:val="0"/>
              </w:rPr>
            </w:pPr>
            <w:r w:rsidRPr="009F4797">
              <w:rPr>
                <w:rFonts w:hint="eastAsia"/>
                <w:snapToGrid w:val="0"/>
              </w:rPr>
              <w:t>二、股票組合鉅額買賣，其上市股票種類達五種以上且總金額達一千五百萬元以上。</w:t>
            </w:r>
          </w:p>
          <w:p w:rsidR="002B712E" w:rsidRPr="009F4797" w:rsidRDefault="00DC66D0" w:rsidP="0024671E">
            <w:pPr>
              <w:spacing w:line="240" w:lineRule="atLeast"/>
              <w:ind w:firstLineChars="200" w:firstLine="480"/>
              <w:rPr>
                <w:rFonts w:ascii="標楷體" w:eastAsia="標楷體" w:hAnsi="標楷體"/>
                <w:szCs w:val="24"/>
              </w:rPr>
            </w:pPr>
            <w:r w:rsidRPr="009F4797">
              <w:rPr>
                <w:rFonts w:ascii="標楷體" w:eastAsia="標楷體" w:hAnsi="標楷體" w:hint="eastAsia"/>
                <w:snapToGrid w:val="0"/>
                <w:szCs w:val="24"/>
              </w:rPr>
              <w:t>未達前項第一款之情形而一次申報買進或賣出總金額達一千五百萬元以上者，得為單一證券鉅額買賣。</w:t>
            </w:r>
          </w:p>
        </w:tc>
        <w:tc>
          <w:tcPr>
            <w:tcW w:w="3018" w:type="dxa"/>
          </w:tcPr>
          <w:p w:rsidR="002B712E" w:rsidRPr="00153DA2" w:rsidRDefault="00C3219A" w:rsidP="00153DA2">
            <w:pPr>
              <w:pStyle w:val="a6"/>
              <w:kinsoku w:val="0"/>
              <w:overflowPunct w:val="0"/>
              <w:autoSpaceDE w:val="0"/>
              <w:autoSpaceDN w:val="0"/>
              <w:spacing w:line="240" w:lineRule="atLeast"/>
              <w:ind w:firstLine="0"/>
              <w:rPr>
                <w:snapToGrid w:val="0"/>
              </w:rPr>
            </w:pPr>
            <w:r w:rsidRPr="00153DA2">
              <w:rPr>
                <w:snapToGrid w:val="0"/>
              </w:rPr>
              <w:t>配合「受益憑證買賣辦法」</w:t>
            </w:r>
            <w:r w:rsidR="0060147B" w:rsidRPr="00153DA2">
              <w:rPr>
                <w:rFonts w:hint="eastAsia"/>
                <w:snapToGrid w:val="0"/>
              </w:rPr>
              <w:t>新增指數股票型基金可加掛其他幣別</w:t>
            </w:r>
            <w:proofErr w:type="gramStart"/>
            <w:r w:rsidR="0060147B" w:rsidRPr="00153DA2">
              <w:rPr>
                <w:rFonts w:hint="eastAsia"/>
                <w:snapToGrid w:val="0"/>
              </w:rPr>
              <w:t>之</w:t>
            </w:r>
            <w:proofErr w:type="gramEnd"/>
            <w:r w:rsidR="0060147B" w:rsidRPr="00153DA2">
              <w:rPr>
                <w:rFonts w:hint="eastAsia"/>
                <w:snapToGrid w:val="0"/>
              </w:rPr>
              <w:t>受益憑證</w:t>
            </w:r>
            <w:r w:rsidR="00DC66D0" w:rsidRPr="00153DA2">
              <w:rPr>
                <w:rFonts w:hint="eastAsia"/>
                <w:snapToGrid w:val="0"/>
              </w:rPr>
              <w:t>，增訂</w:t>
            </w:r>
            <w:r w:rsidR="0060147B" w:rsidRPr="00153DA2">
              <w:rPr>
                <w:rFonts w:hint="eastAsia"/>
                <w:snapToGrid w:val="0"/>
              </w:rPr>
              <w:t>申報</w:t>
            </w:r>
            <w:r w:rsidR="006D66BA" w:rsidRPr="00153DA2">
              <w:rPr>
                <w:rFonts w:hint="eastAsia"/>
                <w:snapToGrid w:val="0"/>
              </w:rPr>
              <w:t>單一</w:t>
            </w:r>
            <w:r w:rsidR="0060147B" w:rsidRPr="00153DA2">
              <w:rPr>
                <w:rFonts w:hint="eastAsia"/>
                <w:snapToGrid w:val="0"/>
              </w:rPr>
              <w:t>證券</w:t>
            </w:r>
            <w:r w:rsidR="006D66BA" w:rsidRPr="00153DA2">
              <w:rPr>
                <w:rFonts w:hint="eastAsia"/>
                <w:snapToGrid w:val="0"/>
              </w:rPr>
              <w:t>或</w:t>
            </w:r>
            <w:r w:rsidR="0060147B" w:rsidRPr="00153DA2">
              <w:rPr>
                <w:rFonts w:hint="eastAsia"/>
                <w:snapToGrid w:val="0"/>
              </w:rPr>
              <w:t>股票</w:t>
            </w:r>
            <w:r w:rsidR="00DC66D0" w:rsidRPr="00153DA2">
              <w:rPr>
                <w:rFonts w:hint="eastAsia"/>
                <w:snapToGrid w:val="0"/>
              </w:rPr>
              <w:t>組合</w:t>
            </w:r>
            <w:r w:rsidR="006D66BA" w:rsidRPr="00153DA2">
              <w:rPr>
                <w:rFonts w:hint="eastAsia"/>
                <w:snapToGrid w:val="0"/>
              </w:rPr>
              <w:t>鉅額買賣</w:t>
            </w:r>
            <w:r w:rsidR="00A611A0" w:rsidRPr="00153DA2">
              <w:rPr>
                <w:rFonts w:hint="eastAsia"/>
                <w:snapToGrid w:val="0"/>
              </w:rPr>
              <w:t>，若遇外幣</w:t>
            </w:r>
            <w:r w:rsidR="00153DA2" w:rsidRPr="00153DA2">
              <w:rPr>
                <w:rFonts w:hint="eastAsia"/>
                <w:snapToGrid w:val="0"/>
              </w:rPr>
              <w:t>之指數股票型基金</w:t>
            </w:r>
            <w:r w:rsidR="0060147B" w:rsidRPr="00153DA2">
              <w:rPr>
                <w:rFonts w:hint="eastAsia"/>
                <w:snapToGrid w:val="0"/>
              </w:rPr>
              <w:t>受益憑證，依本公司前一日公告</w:t>
            </w:r>
            <w:r w:rsidR="006D66BA" w:rsidRPr="00153DA2">
              <w:rPr>
                <w:rFonts w:hint="eastAsia"/>
                <w:snapToGrid w:val="0"/>
              </w:rPr>
              <w:t>匯率計算申報總金額</w:t>
            </w:r>
            <w:r w:rsidR="0060147B" w:rsidRPr="00153DA2">
              <w:rPr>
                <w:rFonts w:hint="eastAsia"/>
                <w:snapToGrid w:val="0"/>
              </w:rPr>
              <w:t>，</w:t>
            </w:r>
            <w:proofErr w:type="gramStart"/>
            <w:r w:rsidR="0060147B" w:rsidRPr="00153DA2">
              <w:rPr>
                <w:rFonts w:hint="eastAsia"/>
                <w:snapToGrid w:val="0"/>
              </w:rPr>
              <w:t>爰</w:t>
            </w:r>
            <w:proofErr w:type="gramEnd"/>
            <w:r w:rsidR="0060147B" w:rsidRPr="00153DA2">
              <w:rPr>
                <w:rFonts w:hint="eastAsia"/>
                <w:snapToGrid w:val="0"/>
              </w:rPr>
              <w:t>新增第三項。</w:t>
            </w:r>
          </w:p>
          <w:p w:rsidR="00DD7066" w:rsidRPr="00153DA2" w:rsidRDefault="00DD7066" w:rsidP="00153DA2">
            <w:pPr>
              <w:spacing w:line="240" w:lineRule="atLeast"/>
              <w:ind w:left="480" w:hangingChars="200" w:hanging="480"/>
              <w:rPr>
                <w:rFonts w:ascii="標楷體" w:eastAsia="標楷體" w:hAnsi="標楷體"/>
              </w:rPr>
            </w:pPr>
          </w:p>
        </w:tc>
      </w:tr>
    </w:tbl>
    <w:p w:rsidR="00746138" w:rsidRPr="009F4797" w:rsidRDefault="00746138" w:rsidP="002B712E">
      <w:pPr>
        <w:rPr>
          <w:rFonts w:ascii="標楷體" w:eastAsia="標楷體" w:hAnsi="標楷體"/>
          <w:szCs w:val="24"/>
        </w:rPr>
      </w:pPr>
    </w:p>
    <w:sectPr w:rsidR="00746138" w:rsidRPr="009F4797" w:rsidSect="0074613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75A" w:rsidRDefault="00EC275A" w:rsidP="00CF0559">
      <w:r>
        <w:separator/>
      </w:r>
    </w:p>
  </w:endnote>
  <w:endnote w:type="continuationSeparator" w:id="0">
    <w:p w:rsidR="00EC275A" w:rsidRDefault="00EC275A" w:rsidP="00CF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75A" w:rsidRDefault="00EC275A" w:rsidP="00CF0559">
      <w:r>
        <w:separator/>
      </w:r>
    </w:p>
  </w:footnote>
  <w:footnote w:type="continuationSeparator" w:id="0">
    <w:p w:rsidR="00EC275A" w:rsidRDefault="00EC275A" w:rsidP="00CF0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861D4"/>
    <w:multiLevelType w:val="hybridMultilevel"/>
    <w:tmpl w:val="E76A6D3C"/>
    <w:lvl w:ilvl="0" w:tplc="52FE4AC6">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7D5E46B0"/>
    <w:multiLevelType w:val="hybridMultilevel"/>
    <w:tmpl w:val="9D146FE2"/>
    <w:lvl w:ilvl="0" w:tplc="F45880BE">
      <w:start w:val="1"/>
      <w:numFmt w:val="taiwaneseCountingThousand"/>
      <w:lvlText w:val="%1、"/>
      <w:lvlJc w:val="left"/>
      <w:pPr>
        <w:ind w:left="1439" w:hanging="480"/>
      </w:pPr>
      <w:rPr>
        <w:rFonts w:hint="default"/>
      </w:r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138"/>
    <w:rsid w:val="000257DD"/>
    <w:rsid w:val="0004500D"/>
    <w:rsid w:val="00055186"/>
    <w:rsid w:val="00071D33"/>
    <w:rsid w:val="000A7EBF"/>
    <w:rsid w:val="000B1EED"/>
    <w:rsid w:val="000B6B6F"/>
    <w:rsid w:val="000D4405"/>
    <w:rsid w:val="00135B8F"/>
    <w:rsid w:val="00136ADB"/>
    <w:rsid w:val="001536F7"/>
    <w:rsid w:val="00153DA2"/>
    <w:rsid w:val="0016340D"/>
    <w:rsid w:val="00174922"/>
    <w:rsid w:val="00191E4E"/>
    <w:rsid w:val="00196ADD"/>
    <w:rsid w:val="001A66BB"/>
    <w:rsid w:val="001C36D6"/>
    <w:rsid w:val="001E4D7B"/>
    <w:rsid w:val="00211F4F"/>
    <w:rsid w:val="0024671E"/>
    <w:rsid w:val="00255E52"/>
    <w:rsid w:val="00265D46"/>
    <w:rsid w:val="002671EE"/>
    <w:rsid w:val="002816C0"/>
    <w:rsid w:val="0029542E"/>
    <w:rsid w:val="00296F9D"/>
    <w:rsid w:val="002B712E"/>
    <w:rsid w:val="002C7865"/>
    <w:rsid w:val="002F0894"/>
    <w:rsid w:val="0032778E"/>
    <w:rsid w:val="0034721D"/>
    <w:rsid w:val="003507AB"/>
    <w:rsid w:val="0035261A"/>
    <w:rsid w:val="00353FB0"/>
    <w:rsid w:val="00373370"/>
    <w:rsid w:val="0037438B"/>
    <w:rsid w:val="00392B91"/>
    <w:rsid w:val="003A0259"/>
    <w:rsid w:val="003B0941"/>
    <w:rsid w:val="003F78A4"/>
    <w:rsid w:val="00407DA2"/>
    <w:rsid w:val="00445E89"/>
    <w:rsid w:val="00447645"/>
    <w:rsid w:val="00451B7B"/>
    <w:rsid w:val="004A2805"/>
    <w:rsid w:val="004C4B05"/>
    <w:rsid w:val="00505D61"/>
    <w:rsid w:val="00535C9E"/>
    <w:rsid w:val="00553CAB"/>
    <w:rsid w:val="00557D51"/>
    <w:rsid w:val="005746CD"/>
    <w:rsid w:val="005C0231"/>
    <w:rsid w:val="005C24AE"/>
    <w:rsid w:val="005C30A9"/>
    <w:rsid w:val="005D4D0D"/>
    <w:rsid w:val="0060147B"/>
    <w:rsid w:val="006026A8"/>
    <w:rsid w:val="00606D72"/>
    <w:rsid w:val="00627BE4"/>
    <w:rsid w:val="00636388"/>
    <w:rsid w:val="006523B3"/>
    <w:rsid w:val="006774C9"/>
    <w:rsid w:val="00686604"/>
    <w:rsid w:val="006A1C34"/>
    <w:rsid w:val="006A6C14"/>
    <w:rsid w:val="006B5383"/>
    <w:rsid w:val="006C28AF"/>
    <w:rsid w:val="006C328F"/>
    <w:rsid w:val="006D66BA"/>
    <w:rsid w:val="006E1AAA"/>
    <w:rsid w:val="006E358B"/>
    <w:rsid w:val="006E6535"/>
    <w:rsid w:val="0070056A"/>
    <w:rsid w:val="007044EE"/>
    <w:rsid w:val="00712A77"/>
    <w:rsid w:val="00746138"/>
    <w:rsid w:val="007A28E3"/>
    <w:rsid w:val="007C4A39"/>
    <w:rsid w:val="007D2E5C"/>
    <w:rsid w:val="007D5444"/>
    <w:rsid w:val="007E331A"/>
    <w:rsid w:val="00806503"/>
    <w:rsid w:val="00811C04"/>
    <w:rsid w:val="00844428"/>
    <w:rsid w:val="008719E6"/>
    <w:rsid w:val="00897ADA"/>
    <w:rsid w:val="008D09C9"/>
    <w:rsid w:val="008D7C94"/>
    <w:rsid w:val="008F0D24"/>
    <w:rsid w:val="00940636"/>
    <w:rsid w:val="00943A6E"/>
    <w:rsid w:val="0095037D"/>
    <w:rsid w:val="00961C7D"/>
    <w:rsid w:val="009A73F0"/>
    <w:rsid w:val="009D4EA2"/>
    <w:rsid w:val="009E2D0E"/>
    <w:rsid w:val="009F1357"/>
    <w:rsid w:val="009F4797"/>
    <w:rsid w:val="00A105DC"/>
    <w:rsid w:val="00A117F3"/>
    <w:rsid w:val="00A1281A"/>
    <w:rsid w:val="00A166F8"/>
    <w:rsid w:val="00A45192"/>
    <w:rsid w:val="00A611A0"/>
    <w:rsid w:val="00A62681"/>
    <w:rsid w:val="00AA2E9F"/>
    <w:rsid w:val="00AC1144"/>
    <w:rsid w:val="00B424B3"/>
    <w:rsid w:val="00B843BC"/>
    <w:rsid w:val="00BA3707"/>
    <w:rsid w:val="00BA3F9A"/>
    <w:rsid w:val="00BA52DD"/>
    <w:rsid w:val="00BB5FE1"/>
    <w:rsid w:val="00BE2B43"/>
    <w:rsid w:val="00BF620B"/>
    <w:rsid w:val="00C06746"/>
    <w:rsid w:val="00C15109"/>
    <w:rsid w:val="00C3167A"/>
    <w:rsid w:val="00C3219A"/>
    <w:rsid w:val="00C353B7"/>
    <w:rsid w:val="00C35A3D"/>
    <w:rsid w:val="00C43B0B"/>
    <w:rsid w:val="00CA12D2"/>
    <w:rsid w:val="00CA1532"/>
    <w:rsid w:val="00CA1B00"/>
    <w:rsid w:val="00CA4535"/>
    <w:rsid w:val="00CC5D07"/>
    <w:rsid w:val="00CE22BF"/>
    <w:rsid w:val="00CF0559"/>
    <w:rsid w:val="00CF56D1"/>
    <w:rsid w:val="00CF64C9"/>
    <w:rsid w:val="00D02B23"/>
    <w:rsid w:val="00D146C2"/>
    <w:rsid w:val="00D2130D"/>
    <w:rsid w:val="00D2319E"/>
    <w:rsid w:val="00D33982"/>
    <w:rsid w:val="00D34E61"/>
    <w:rsid w:val="00D67154"/>
    <w:rsid w:val="00D674CA"/>
    <w:rsid w:val="00D7075B"/>
    <w:rsid w:val="00D77C1C"/>
    <w:rsid w:val="00D800AA"/>
    <w:rsid w:val="00DC66D0"/>
    <w:rsid w:val="00DD7066"/>
    <w:rsid w:val="00DF601F"/>
    <w:rsid w:val="00E44A69"/>
    <w:rsid w:val="00E46A71"/>
    <w:rsid w:val="00E84054"/>
    <w:rsid w:val="00EC17CF"/>
    <w:rsid w:val="00EC275A"/>
    <w:rsid w:val="00ED0725"/>
    <w:rsid w:val="00ED6695"/>
    <w:rsid w:val="00EE4007"/>
    <w:rsid w:val="00EF4886"/>
    <w:rsid w:val="00F072D9"/>
    <w:rsid w:val="00F45C2C"/>
    <w:rsid w:val="00F64DFA"/>
    <w:rsid w:val="00F862B1"/>
    <w:rsid w:val="00F9095E"/>
    <w:rsid w:val="00FA161A"/>
    <w:rsid w:val="00FA38D4"/>
    <w:rsid w:val="00FB77D3"/>
    <w:rsid w:val="00FD45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746138"/>
    <w:pPr>
      <w:widowControl/>
    </w:pPr>
    <w:rPr>
      <w:rFonts w:ascii="標楷體" w:eastAsia="標楷體" w:hAnsi="標楷體" w:cs="Times New Roman"/>
      <w:kern w:val="0"/>
      <w:szCs w:val="24"/>
    </w:rPr>
  </w:style>
  <w:style w:type="character" w:customStyle="1" w:styleId="a5">
    <w:name w:val="本文 字元"/>
    <w:basedOn w:val="a0"/>
    <w:link w:val="a4"/>
    <w:semiHidden/>
    <w:rsid w:val="00746138"/>
    <w:rPr>
      <w:rFonts w:ascii="標楷體" w:eastAsia="標楷體" w:hAnsi="標楷體" w:cs="Times New Roman"/>
      <w:kern w:val="0"/>
      <w:szCs w:val="24"/>
    </w:rPr>
  </w:style>
  <w:style w:type="paragraph" w:styleId="a6">
    <w:name w:val="Body Text Indent"/>
    <w:basedOn w:val="a"/>
    <w:link w:val="a7"/>
    <w:semiHidden/>
    <w:rsid w:val="00746138"/>
    <w:pPr>
      <w:widowControl/>
      <w:ind w:firstLine="540"/>
    </w:pPr>
    <w:rPr>
      <w:rFonts w:ascii="標楷體" w:eastAsia="標楷體" w:hAnsi="標楷體" w:cs="Times New Roman"/>
      <w:kern w:val="0"/>
      <w:szCs w:val="24"/>
    </w:rPr>
  </w:style>
  <w:style w:type="character" w:customStyle="1" w:styleId="a7">
    <w:name w:val="本文縮排 字元"/>
    <w:basedOn w:val="a0"/>
    <w:link w:val="a6"/>
    <w:semiHidden/>
    <w:rsid w:val="00746138"/>
    <w:rPr>
      <w:rFonts w:ascii="標楷體" w:eastAsia="標楷體" w:hAnsi="標楷體" w:cs="Times New Roman"/>
      <w:kern w:val="0"/>
      <w:szCs w:val="24"/>
    </w:rPr>
  </w:style>
  <w:style w:type="paragraph" w:styleId="a8">
    <w:name w:val="header"/>
    <w:basedOn w:val="a"/>
    <w:link w:val="a9"/>
    <w:uiPriority w:val="99"/>
    <w:semiHidden/>
    <w:unhideWhenUsed/>
    <w:rsid w:val="00CF0559"/>
    <w:pPr>
      <w:tabs>
        <w:tab w:val="center" w:pos="4153"/>
        <w:tab w:val="right" w:pos="8306"/>
      </w:tabs>
      <w:snapToGrid w:val="0"/>
    </w:pPr>
    <w:rPr>
      <w:sz w:val="20"/>
      <w:szCs w:val="20"/>
    </w:rPr>
  </w:style>
  <w:style w:type="character" w:customStyle="1" w:styleId="a9">
    <w:name w:val="頁首 字元"/>
    <w:basedOn w:val="a0"/>
    <w:link w:val="a8"/>
    <w:uiPriority w:val="99"/>
    <w:semiHidden/>
    <w:rsid w:val="00CF0559"/>
    <w:rPr>
      <w:sz w:val="20"/>
      <w:szCs w:val="20"/>
    </w:rPr>
  </w:style>
  <w:style w:type="paragraph" w:styleId="aa">
    <w:name w:val="footer"/>
    <w:basedOn w:val="a"/>
    <w:link w:val="ab"/>
    <w:uiPriority w:val="99"/>
    <w:unhideWhenUsed/>
    <w:rsid w:val="00CF0559"/>
    <w:pPr>
      <w:tabs>
        <w:tab w:val="center" w:pos="4153"/>
        <w:tab w:val="right" w:pos="8306"/>
      </w:tabs>
      <w:snapToGrid w:val="0"/>
    </w:pPr>
    <w:rPr>
      <w:sz w:val="20"/>
      <w:szCs w:val="20"/>
    </w:rPr>
  </w:style>
  <w:style w:type="character" w:customStyle="1" w:styleId="ab">
    <w:name w:val="頁尾 字元"/>
    <w:basedOn w:val="a0"/>
    <w:link w:val="aa"/>
    <w:uiPriority w:val="99"/>
    <w:rsid w:val="00CF0559"/>
    <w:rPr>
      <w:sz w:val="20"/>
      <w:szCs w:val="20"/>
    </w:rPr>
  </w:style>
  <w:style w:type="paragraph" w:styleId="HTML">
    <w:name w:val="HTML Preformatted"/>
    <w:basedOn w:val="a"/>
    <w:link w:val="HTML0"/>
    <w:uiPriority w:val="99"/>
    <w:unhideWhenUsed/>
    <w:rsid w:val="00EF4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rPr>
  </w:style>
  <w:style w:type="character" w:customStyle="1" w:styleId="HTML0">
    <w:name w:val="HTML 預設格式 字元"/>
    <w:basedOn w:val="a0"/>
    <w:link w:val="HTML"/>
    <w:uiPriority w:val="99"/>
    <w:rsid w:val="00EF4886"/>
    <w:rPr>
      <w:rFonts w:ascii="細明體" w:eastAsia="細明體" w:hAnsi="細明體" w:cs="Times New Roman"/>
      <w:color w:val="333333"/>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496D8-629E-4914-A0E8-3D0CDC32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Company>Toshiba</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0803</dc:creator>
  <cp:lastModifiedBy>0803</cp:lastModifiedBy>
  <cp:revision>3</cp:revision>
  <cp:lastPrinted>2015-08-05T05:58:00Z</cp:lastPrinted>
  <dcterms:created xsi:type="dcterms:W3CDTF">2016-02-17T07:23:00Z</dcterms:created>
  <dcterms:modified xsi:type="dcterms:W3CDTF">2016-02-24T08:27:00Z</dcterms:modified>
</cp:coreProperties>
</file>