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50" w:rsidRDefault="00BB16A5" w:rsidP="00BB16A5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BB16A5">
        <w:rPr>
          <w:rFonts w:ascii="標楷體" w:eastAsia="標楷體" w:hAnsi="標楷體" w:hint="eastAsia"/>
          <w:sz w:val="36"/>
          <w:szCs w:val="36"/>
        </w:rPr>
        <w:t>臺灣證券交易所股份有限公司有價證券借貸辦法</w:t>
      </w:r>
      <w:r>
        <w:rPr>
          <w:rFonts w:ascii="標楷體" w:eastAsia="標楷體" w:hAnsi="標楷體" w:hint="eastAsia"/>
          <w:sz w:val="36"/>
          <w:szCs w:val="36"/>
        </w:rPr>
        <w:t>第十五條修正條文對照表</w:t>
      </w:r>
    </w:p>
    <w:p w:rsidR="00BB16A5" w:rsidRDefault="00BB16A5" w:rsidP="00BB16A5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</w:p>
    <w:p w:rsidR="00D17C60" w:rsidRDefault="00D17C60" w:rsidP="00BB16A5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D17C60" w:rsidTr="00D17C60">
        <w:tc>
          <w:tcPr>
            <w:tcW w:w="2787" w:type="dxa"/>
          </w:tcPr>
          <w:p w:rsidR="00D17C60" w:rsidRPr="00BB16A5" w:rsidRDefault="00D17C60" w:rsidP="005925E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16A5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787" w:type="dxa"/>
          </w:tcPr>
          <w:p w:rsidR="00D17C60" w:rsidRPr="00BB16A5" w:rsidRDefault="00D17C60" w:rsidP="005925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16A5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788" w:type="dxa"/>
          </w:tcPr>
          <w:p w:rsidR="00D17C60" w:rsidRPr="00BB16A5" w:rsidRDefault="00D17C60" w:rsidP="005925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16A5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D17C60" w:rsidTr="00D17C60">
        <w:tc>
          <w:tcPr>
            <w:tcW w:w="2787" w:type="dxa"/>
          </w:tcPr>
          <w:p w:rsidR="00D17C60" w:rsidRPr="004E2BD7" w:rsidRDefault="00D17C60" w:rsidP="005925E5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第十五</w:t>
            </w:r>
            <w:r w:rsidRPr="004E2BD7">
              <w:rPr>
                <w:rFonts w:ascii="標楷體" w:eastAsia="標楷體" w:hAnsi="標楷體" w:hint="eastAsia"/>
                <w:bCs/>
                <w:szCs w:val="24"/>
              </w:rPr>
              <w:t>條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0E10A9">
              <w:rPr>
                <w:rFonts w:ascii="標楷體" w:eastAsia="標楷體" w:hAnsi="標楷體" w:hint="eastAsia"/>
                <w:szCs w:val="24"/>
              </w:rPr>
              <w:t>本公司借</w:t>
            </w:r>
            <w:proofErr w:type="gramStart"/>
            <w:r w:rsidRPr="000E10A9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0E10A9">
              <w:rPr>
                <w:rFonts w:ascii="標楷體" w:eastAsia="標楷體" w:hAnsi="標楷體" w:hint="eastAsia"/>
                <w:szCs w:val="24"/>
              </w:rPr>
              <w:t>系統提供有價證券借貸服務之營業時間為上午九時至下午三時</w:t>
            </w:r>
            <w:r w:rsidRPr="00BB16A5">
              <w:rPr>
                <w:rFonts w:ascii="標楷體" w:eastAsia="標楷體" w:hAnsi="標楷體" w:hint="eastAsia"/>
                <w:szCs w:val="24"/>
                <w:u w:val="single"/>
              </w:rPr>
              <w:t>三十分</w:t>
            </w:r>
            <w:r w:rsidRPr="000E10A9">
              <w:rPr>
                <w:rFonts w:ascii="標楷體" w:eastAsia="標楷體" w:hAnsi="標楷體" w:hint="eastAsia"/>
                <w:szCs w:val="24"/>
              </w:rPr>
              <w:t>止。</w:t>
            </w:r>
          </w:p>
        </w:tc>
        <w:tc>
          <w:tcPr>
            <w:tcW w:w="2787" w:type="dxa"/>
          </w:tcPr>
          <w:p w:rsidR="00D17C60" w:rsidRPr="004E2BD7" w:rsidRDefault="00D17C60" w:rsidP="005925E5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BB16A5">
              <w:rPr>
                <w:rFonts w:ascii="標楷體" w:eastAsia="標楷體" w:hAnsi="標楷體" w:hint="eastAsia"/>
                <w:bCs/>
                <w:szCs w:val="24"/>
              </w:rPr>
              <w:t>第十五條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BB16A5">
              <w:rPr>
                <w:rFonts w:ascii="標楷體" w:eastAsia="標楷體" w:hAnsi="標楷體" w:hint="eastAsia"/>
                <w:bCs/>
                <w:szCs w:val="24"/>
              </w:rPr>
              <w:t>本公司借</w:t>
            </w:r>
            <w:proofErr w:type="gramStart"/>
            <w:r w:rsidRPr="00BB16A5">
              <w:rPr>
                <w:rFonts w:ascii="標楷體" w:eastAsia="標楷體" w:hAnsi="標楷體" w:hint="eastAsia"/>
                <w:bCs/>
                <w:szCs w:val="24"/>
              </w:rPr>
              <w:t>券</w:t>
            </w:r>
            <w:proofErr w:type="gramEnd"/>
            <w:r w:rsidRPr="00BB16A5">
              <w:rPr>
                <w:rFonts w:ascii="標楷體" w:eastAsia="標楷體" w:hAnsi="標楷體" w:hint="eastAsia"/>
                <w:bCs/>
                <w:szCs w:val="24"/>
              </w:rPr>
              <w:t>系統提供有價證券借貸服務之營業時間為上午九時至下午三時止。</w:t>
            </w:r>
          </w:p>
        </w:tc>
        <w:tc>
          <w:tcPr>
            <w:tcW w:w="2788" w:type="dxa"/>
          </w:tcPr>
          <w:p w:rsidR="00D17C60" w:rsidRPr="00BB16A5" w:rsidRDefault="00D17C60" w:rsidP="005925E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配合證券商業務需求，延長本公司借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系統申報時間，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利證券商有充分時間辦理擔保品價值設算及撥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等相關作業，以避免影響次日現貨市場交割。</w:t>
            </w:r>
          </w:p>
        </w:tc>
      </w:tr>
    </w:tbl>
    <w:p w:rsidR="00D17C60" w:rsidRDefault="00D17C60" w:rsidP="00BB16A5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</w:p>
    <w:p w:rsidR="00D17C60" w:rsidRDefault="00D17C60" w:rsidP="00BB16A5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</w:p>
    <w:p w:rsidR="00504094" w:rsidRDefault="00504094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D17C60" w:rsidRDefault="00D17C60" w:rsidP="00D17C60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D17C60">
        <w:rPr>
          <w:rFonts w:ascii="標楷體" w:eastAsia="標楷體" w:hAnsi="標楷體" w:hint="eastAsia"/>
          <w:sz w:val="36"/>
          <w:szCs w:val="36"/>
        </w:rPr>
        <w:lastRenderedPageBreak/>
        <w:t>有價證券借貸定價交易及競價交易擔保品管理應行注意事項</w:t>
      </w:r>
      <w:r w:rsidR="00C9146E">
        <w:rPr>
          <w:rFonts w:ascii="標楷體" w:eastAsia="標楷體" w:hAnsi="標楷體" w:hint="eastAsia"/>
          <w:sz w:val="36"/>
          <w:szCs w:val="36"/>
        </w:rPr>
        <w:t>陸</w:t>
      </w:r>
      <w:r w:rsidR="00C9146E" w:rsidRPr="00C9146E">
        <w:rPr>
          <w:rFonts w:ascii="標楷體" w:eastAsia="標楷體" w:hAnsi="標楷體" w:hint="eastAsia"/>
          <w:sz w:val="36"/>
          <w:szCs w:val="36"/>
        </w:rPr>
        <w:t>修正條文對照表</w:t>
      </w: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D17C60" w:rsidTr="00D17C60">
        <w:tc>
          <w:tcPr>
            <w:tcW w:w="2787" w:type="dxa"/>
          </w:tcPr>
          <w:p w:rsidR="00D17C60" w:rsidRPr="00BB16A5" w:rsidRDefault="00D17C60" w:rsidP="005925E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16A5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787" w:type="dxa"/>
          </w:tcPr>
          <w:p w:rsidR="00D17C60" w:rsidRPr="00BB16A5" w:rsidRDefault="00D17C60" w:rsidP="005925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16A5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788" w:type="dxa"/>
          </w:tcPr>
          <w:p w:rsidR="00D17C60" w:rsidRPr="00BB16A5" w:rsidRDefault="00D17C60" w:rsidP="005925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16A5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D17C60" w:rsidTr="00D17C60">
        <w:tc>
          <w:tcPr>
            <w:tcW w:w="2787" w:type="dxa"/>
          </w:tcPr>
          <w:p w:rsidR="00D17C60" w:rsidRPr="00D17C60" w:rsidRDefault="00D17C60" w:rsidP="005925E5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陸、</w:t>
            </w:r>
            <w:r w:rsidRPr="00D17C60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D17C60">
              <w:rPr>
                <w:rFonts w:ascii="標楷體" w:eastAsia="標楷體" w:hAnsi="標楷體" w:hint="eastAsia"/>
                <w:szCs w:val="24"/>
              </w:rPr>
              <w:t>洗價及擔保品追繳作業</w:t>
            </w:r>
          </w:p>
          <w:p w:rsidR="00D17C60" w:rsidRPr="00D17C60" w:rsidRDefault="00D17C60" w:rsidP="005925E5">
            <w:pPr>
              <w:pStyle w:val="HTML"/>
              <w:spacing w:line="360" w:lineRule="exact"/>
              <w:ind w:leftChars="118" w:left="708" w:hangingChars="177" w:hanging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一、本公司於每日下午三時</w:t>
            </w:r>
            <w:r w:rsidRPr="00D17C6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三十分</w:t>
            </w:r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後進行洗價，計算各筆借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之擔保維持率。就上市上櫃有價證券部分以當日收盤價計算，若於各上市上櫃有價證券除權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息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交易日之前三個營業日，則以各上市上櫃有價證券當日收盤價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扣除息值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或扣除以該當日收盤價為基礎計算之權值計之。</w:t>
            </w:r>
          </w:p>
          <w:p w:rsidR="00D17C60" w:rsidRPr="00D17C60" w:rsidRDefault="00D17C60" w:rsidP="005925E5">
            <w:pPr>
              <w:pStyle w:val="HTML"/>
              <w:spacing w:line="360" w:lineRule="exact"/>
              <w:ind w:leftChars="118" w:left="708" w:hangingChars="177" w:hanging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二、當擔保維持率低於擔保下限比率，本公司應即經由證券商對該借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人發出追繳通知，借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人應於通知之次一營業日下午三時</w:t>
            </w:r>
            <w:r w:rsidRPr="00D17C6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三十分</w:t>
            </w:r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前補足擔保品，以使擔保維持率回復至擔保規定比率。</w:t>
            </w:r>
          </w:p>
          <w:p w:rsidR="00D17C60" w:rsidRPr="00D17C60" w:rsidRDefault="00D17C60" w:rsidP="005925E5">
            <w:pPr>
              <w:pStyle w:val="HTML"/>
              <w:spacing w:line="360" w:lineRule="exact"/>
              <w:ind w:leftChars="118" w:left="708" w:hangingChars="177" w:hanging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三、本公司於每一營業日下午三時</w:t>
            </w:r>
            <w:r w:rsidRPr="00D17C6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三十分</w:t>
            </w:r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後計算各筆借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之擔保維持率，除可提供借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人經由證券商查</w:t>
            </w:r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詢外，並就其中擔保維持率不足部分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產製補繳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通知，並於當日以檔案傳輸方式，於下午</w:t>
            </w:r>
            <w:r w:rsidRPr="00D17C6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四時</w:t>
            </w:r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後通知證券商，證券商於接獲補繳通知起，應即時通知借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人，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俾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使借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人得於本公司通知之次一營業日及時補繳擔保品。</w:t>
            </w:r>
          </w:p>
          <w:p w:rsidR="00D17C60" w:rsidRPr="00D17C60" w:rsidRDefault="00D17C60" w:rsidP="005925E5">
            <w:pPr>
              <w:pStyle w:val="HTML"/>
              <w:spacing w:line="360" w:lineRule="exact"/>
              <w:ind w:leftChars="118" w:left="708" w:hangingChars="177" w:hanging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(以下略)</w:t>
            </w:r>
          </w:p>
        </w:tc>
        <w:tc>
          <w:tcPr>
            <w:tcW w:w="2787" w:type="dxa"/>
          </w:tcPr>
          <w:p w:rsidR="00D17C60" w:rsidRPr="00D17C60" w:rsidRDefault="00D17C60" w:rsidP="00D17C60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lastRenderedPageBreak/>
              <w:t>陸、</w:t>
            </w:r>
            <w:r w:rsidRPr="00D17C60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D17C60">
              <w:rPr>
                <w:rFonts w:ascii="標楷體" w:eastAsia="標楷體" w:hAnsi="標楷體" w:hint="eastAsia"/>
                <w:szCs w:val="24"/>
              </w:rPr>
              <w:t>洗價及擔保品追繳作業</w:t>
            </w:r>
          </w:p>
          <w:p w:rsidR="00D17C60" w:rsidRPr="00D17C60" w:rsidRDefault="00D17C60" w:rsidP="00D17C60">
            <w:pPr>
              <w:pStyle w:val="HTML"/>
              <w:spacing w:line="360" w:lineRule="exact"/>
              <w:ind w:leftChars="118" w:left="708" w:hangingChars="177" w:hanging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一、本公司於每日下午三時後進行洗價，計算各筆借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之擔保維持率。就上市上櫃有價證券部分以當日收盤價計算，若於各上市上櫃有價證券除權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息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交易日之前三個營業日，則以各上市上櫃有價證券當日收盤價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扣除息值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或扣除以該當日收盤價為基礎計算之權值計之。</w:t>
            </w:r>
          </w:p>
          <w:p w:rsidR="00D17C60" w:rsidRPr="00D17C60" w:rsidRDefault="00D17C60" w:rsidP="00D17C60">
            <w:pPr>
              <w:pStyle w:val="HTML"/>
              <w:spacing w:line="360" w:lineRule="exact"/>
              <w:ind w:leftChars="118" w:left="708" w:hangingChars="177" w:hanging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二、當擔保維持率低於擔保下限比率，本公司應即經由證券商對該借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人發出追繳通知，借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人應於通知之次一營業日下午三時前補足擔保品，以使擔保維持率回復至擔保規定比率。</w:t>
            </w:r>
          </w:p>
          <w:p w:rsidR="00D17C60" w:rsidRPr="00D17C60" w:rsidRDefault="00D17C60" w:rsidP="00D17C60">
            <w:pPr>
              <w:pStyle w:val="HTML"/>
              <w:spacing w:line="360" w:lineRule="exact"/>
              <w:ind w:leftChars="118" w:left="708" w:hangingChars="177" w:hanging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三、本公司於每一營業日下午三時後計算各筆借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之擔保維持率，除可提供借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人經由證券商查詢外，並就</w:t>
            </w:r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其中擔保維持率不足部分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產製補繳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通知，並於當日以檔案傳輸方式，於下午</w:t>
            </w:r>
            <w:r w:rsidRPr="00D17C6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三時三十分</w:t>
            </w:r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後通知證券商，證券商於接獲補繳通知起，應即時通知借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人，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俾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使借</w:t>
            </w:r>
            <w:proofErr w:type="gramStart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 w:val="24"/>
                <w:szCs w:val="24"/>
              </w:rPr>
              <w:t>人得於本公司通知之次一營業日及時補繳擔保品。</w:t>
            </w:r>
          </w:p>
          <w:p w:rsidR="00D17C60" w:rsidRPr="00D17C60" w:rsidRDefault="00D17C60" w:rsidP="00D17C60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(以下略)</w:t>
            </w:r>
          </w:p>
        </w:tc>
        <w:tc>
          <w:tcPr>
            <w:tcW w:w="2788" w:type="dxa"/>
          </w:tcPr>
          <w:p w:rsidR="00D17C60" w:rsidRPr="00BB16A5" w:rsidRDefault="00D17C60" w:rsidP="00D17C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7C60">
              <w:rPr>
                <w:rFonts w:ascii="標楷體" w:eastAsia="標楷體" w:hAnsi="標楷體" w:hint="eastAsia"/>
                <w:szCs w:val="24"/>
              </w:rPr>
              <w:lastRenderedPageBreak/>
              <w:t>配合借</w:t>
            </w:r>
            <w:proofErr w:type="gramStart"/>
            <w:r w:rsidRPr="00D17C60">
              <w:rPr>
                <w:rFonts w:ascii="標楷體" w:eastAsia="標楷體" w:hAnsi="標楷體" w:hint="eastAsia"/>
                <w:szCs w:val="24"/>
              </w:rPr>
              <w:t>券</w:t>
            </w:r>
            <w:proofErr w:type="gramEnd"/>
            <w:r w:rsidRPr="00D17C60">
              <w:rPr>
                <w:rFonts w:ascii="標楷體" w:eastAsia="標楷體" w:hAnsi="標楷體" w:hint="eastAsia"/>
                <w:szCs w:val="24"/>
              </w:rPr>
              <w:t>系統申報</w:t>
            </w:r>
            <w:r>
              <w:rPr>
                <w:rFonts w:ascii="標楷體" w:eastAsia="標楷體" w:hAnsi="標楷體" w:hint="eastAsia"/>
                <w:szCs w:val="24"/>
              </w:rPr>
              <w:t>截止</w:t>
            </w:r>
            <w:r w:rsidRPr="00D17C60">
              <w:rPr>
                <w:rFonts w:ascii="標楷體" w:eastAsia="標楷體" w:hAnsi="標楷體" w:hint="eastAsia"/>
                <w:szCs w:val="24"/>
              </w:rPr>
              <w:t>時間</w:t>
            </w:r>
            <w:r>
              <w:rPr>
                <w:rFonts w:ascii="標楷體" w:eastAsia="標楷體" w:hAnsi="標楷體" w:hint="eastAsia"/>
                <w:szCs w:val="24"/>
              </w:rPr>
              <w:t>由下午三時延後至下午三時三十分，洗價及擔保品追繳等相關作業時間配合</w:t>
            </w:r>
            <w:r w:rsidR="00504094">
              <w:rPr>
                <w:rFonts w:ascii="標楷體" w:eastAsia="標楷體" w:hAnsi="標楷體" w:hint="eastAsia"/>
                <w:szCs w:val="24"/>
              </w:rPr>
              <w:t>延後三十分</w:t>
            </w:r>
            <w:r w:rsidRPr="00D17C6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D17C60" w:rsidRPr="00D17C60" w:rsidRDefault="00D17C60" w:rsidP="00D17C60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</w:p>
    <w:p w:rsidR="00D17C60" w:rsidRDefault="00D17C60" w:rsidP="00D17C60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</w:p>
    <w:p w:rsidR="00C9146E" w:rsidRDefault="00C9146E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C9146E" w:rsidRDefault="00C9146E" w:rsidP="00D17C60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C9146E">
        <w:rPr>
          <w:rFonts w:ascii="標楷體" w:eastAsia="標楷體" w:hAnsi="標楷體" w:hint="eastAsia"/>
          <w:sz w:val="36"/>
          <w:szCs w:val="36"/>
        </w:rPr>
        <w:lastRenderedPageBreak/>
        <w:t>證券商辦理有價證券借貸操作辦法第十</w:t>
      </w:r>
      <w:r>
        <w:rPr>
          <w:rFonts w:ascii="標楷體" w:eastAsia="標楷體" w:hAnsi="標楷體" w:hint="eastAsia"/>
          <w:sz w:val="36"/>
          <w:szCs w:val="36"/>
        </w:rPr>
        <w:t>二</w:t>
      </w:r>
      <w:r w:rsidRPr="00C9146E">
        <w:rPr>
          <w:rFonts w:ascii="標楷體" w:eastAsia="標楷體" w:hAnsi="標楷體" w:hint="eastAsia"/>
          <w:sz w:val="36"/>
          <w:szCs w:val="36"/>
        </w:rPr>
        <w:t>條修正條文對照表</w:t>
      </w: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C9146E" w:rsidTr="00C9146E">
        <w:tc>
          <w:tcPr>
            <w:tcW w:w="2787" w:type="dxa"/>
          </w:tcPr>
          <w:p w:rsidR="00C9146E" w:rsidRPr="00BB16A5" w:rsidRDefault="00C9146E" w:rsidP="005925E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B16A5">
              <w:rPr>
                <w:rFonts w:ascii="標楷體" w:eastAsia="標楷體" w:hAnsi="標楷體" w:hint="eastAsia"/>
                <w:szCs w:val="24"/>
              </w:rPr>
              <w:t>修正條文</w:t>
            </w:r>
          </w:p>
        </w:tc>
        <w:tc>
          <w:tcPr>
            <w:tcW w:w="2787" w:type="dxa"/>
          </w:tcPr>
          <w:p w:rsidR="00C9146E" w:rsidRPr="00BB16A5" w:rsidRDefault="00C9146E" w:rsidP="005925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16A5">
              <w:rPr>
                <w:rFonts w:ascii="標楷體" w:eastAsia="標楷體" w:hAnsi="標楷體" w:hint="eastAsia"/>
                <w:szCs w:val="24"/>
              </w:rPr>
              <w:t>現行條文</w:t>
            </w:r>
          </w:p>
        </w:tc>
        <w:tc>
          <w:tcPr>
            <w:tcW w:w="2788" w:type="dxa"/>
          </w:tcPr>
          <w:p w:rsidR="00C9146E" w:rsidRPr="00BB16A5" w:rsidRDefault="00C9146E" w:rsidP="005925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16A5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C9146E" w:rsidTr="00C9146E">
        <w:tc>
          <w:tcPr>
            <w:tcW w:w="2787" w:type="dxa"/>
          </w:tcPr>
          <w:p w:rsidR="00C9146E" w:rsidRPr="004E2BD7" w:rsidRDefault="00C9146E" w:rsidP="00C9146E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第十二</w:t>
            </w:r>
            <w:r w:rsidRPr="004E2BD7">
              <w:rPr>
                <w:rFonts w:ascii="標楷體" w:eastAsia="標楷體" w:hAnsi="標楷體" w:hint="eastAsia"/>
                <w:bCs/>
                <w:szCs w:val="24"/>
              </w:rPr>
              <w:t>條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C9146E">
              <w:rPr>
                <w:rFonts w:ascii="標楷體" w:eastAsia="標楷體" w:hAnsi="標楷體" w:hint="eastAsia"/>
                <w:szCs w:val="24"/>
              </w:rPr>
              <w:t>證券商辦理有價證券借貸業務營業時間為上午九時至下午三時</w:t>
            </w:r>
            <w:r w:rsidRPr="00C9146E">
              <w:rPr>
                <w:rFonts w:ascii="標楷體" w:eastAsia="標楷體" w:hAnsi="標楷體" w:hint="eastAsia"/>
                <w:szCs w:val="24"/>
                <w:u w:val="single"/>
              </w:rPr>
              <w:t>三十分</w:t>
            </w:r>
            <w:r w:rsidRPr="00C9146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787" w:type="dxa"/>
          </w:tcPr>
          <w:p w:rsidR="00C9146E" w:rsidRPr="004E2BD7" w:rsidRDefault="00C9146E" w:rsidP="005925E5">
            <w:pPr>
              <w:spacing w:line="36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C9146E">
              <w:rPr>
                <w:rFonts w:ascii="標楷體" w:eastAsia="標楷體" w:hAnsi="標楷體" w:hint="eastAsia"/>
                <w:bCs/>
                <w:szCs w:val="24"/>
              </w:rPr>
              <w:t>第十二條  證券商辦理有價證券借貸業務營業時間為上午九時至下午三時。</w:t>
            </w:r>
          </w:p>
        </w:tc>
        <w:tc>
          <w:tcPr>
            <w:tcW w:w="2788" w:type="dxa"/>
          </w:tcPr>
          <w:p w:rsidR="00C9146E" w:rsidRPr="00BB16A5" w:rsidRDefault="00C9146E" w:rsidP="00FC5DB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配合證券商業務需求，延長</w:t>
            </w:r>
            <w:r w:rsidR="00FC5DBA" w:rsidRPr="00FC5DBA">
              <w:rPr>
                <w:rFonts w:ascii="標楷體" w:eastAsia="標楷體" w:hAnsi="標楷體" w:hint="eastAsia"/>
                <w:szCs w:val="24"/>
              </w:rPr>
              <w:t>證券商辦理有價證券借貸</w:t>
            </w:r>
            <w:r w:rsidR="00FC5DBA">
              <w:rPr>
                <w:rFonts w:ascii="標楷體" w:eastAsia="標楷體" w:hAnsi="標楷體" w:hint="eastAsia"/>
                <w:szCs w:val="24"/>
              </w:rPr>
              <w:t>業務營業時間</w:t>
            </w:r>
            <w:r>
              <w:rPr>
                <w:rFonts w:ascii="標楷體" w:eastAsia="標楷體" w:hAnsi="標楷體" w:hint="eastAsia"/>
                <w:szCs w:val="24"/>
              </w:rPr>
              <w:t>，俾利證券商有充分時間辦理擔保品價值設算及撥券等相關作業，以避免影響次日現貨市場交割。</w:t>
            </w:r>
          </w:p>
        </w:tc>
      </w:tr>
    </w:tbl>
    <w:p w:rsidR="00C9146E" w:rsidRPr="00D17C60" w:rsidRDefault="00C9146E" w:rsidP="00D17C60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</w:p>
    <w:sectPr w:rsidR="00C9146E" w:rsidRPr="00D17C60" w:rsidSect="007631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82" w:rsidRDefault="006B7282" w:rsidP="00D32506">
      <w:r>
        <w:separator/>
      </w:r>
    </w:p>
  </w:endnote>
  <w:endnote w:type="continuationSeparator" w:id="0">
    <w:p w:rsidR="006B7282" w:rsidRDefault="006B7282" w:rsidP="00D3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82" w:rsidRDefault="006B7282" w:rsidP="00D32506">
      <w:r>
        <w:separator/>
      </w:r>
    </w:p>
  </w:footnote>
  <w:footnote w:type="continuationSeparator" w:id="0">
    <w:p w:rsidR="006B7282" w:rsidRDefault="006B7282" w:rsidP="00D32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6A5"/>
    <w:rsid w:val="00102BD9"/>
    <w:rsid w:val="002976DF"/>
    <w:rsid w:val="00504094"/>
    <w:rsid w:val="00506C91"/>
    <w:rsid w:val="006B7282"/>
    <w:rsid w:val="00763150"/>
    <w:rsid w:val="007713CE"/>
    <w:rsid w:val="008D1A71"/>
    <w:rsid w:val="00BB16A5"/>
    <w:rsid w:val="00C9146E"/>
    <w:rsid w:val="00D17C60"/>
    <w:rsid w:val="00D32506"/>
    <w:rsid w:val="00F74C77"/>
    <w:rsid w:val="00FC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B1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uto"/>
    </w:pPr>
    <w:rPr>
      <w:rFonts w:ascii="細明體" w:eastAsia="細明體" w:hAnsi="細明體" w:cs="細明體"/>
      <w:kern w:val="0"/>
      <w:sz w:val="22"/>
    </w:rPr>
  </w:style>
  <w:style w:type="character" w:customStyle="1" w:styleId="HTML0">
    <w:name w:val="HTML 預設格式 字元"/>
    <w:basedOn w:val="a0"/>
    <w:link w:val="HTML"/>
    <w:uiPriority w:val="99"/>
    <w:rsid w:val="00BB16A5"/>
    <w:rPr>
      <w:rFonts w:ascii="細明體" w:eastAsia="細明體" w:hAnsi="細明體" w:cs="細明體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D3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250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25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69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6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3</cp:revision>
  <dcterms:created xsi:type="dcterms:W3CDTF">2016-12-12T06:33:00Z</dcterms:created>
  <dcterms:modified xsi:type="dcterms:W3CDTF">2016-12-12T06:33:00Z</dcterms:modified>
</cp:coreProperties>
</file>