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DA" w:rsidRPr="00731686" w:rsidRDefault="00C85EDA" w:rsidP="00291CFF">
      <w:pPr>
        <w:spacing w:line="400" w:lineRule="exact"/>
        <w:jc w:val="center"/>
        <w:rPr>
          <w:rFonts w:ascii="標楷體" w:eastAsia="標楷體" w:hAnsi="標楷體"/>
          <w:b/>
          <w:snapToGrid w:val="0"/>
          <w:sz w:val="28"/>
          <w:szCs w:val="28"/>
        </w:rPr>
      </w:pPr>
      <w:r w:rsidRPr="00731686">
        <w:rPr>
          <w:rFonts w:ascii="標楷體" w:eastAsia="標楷體" w:hAnsi="標楷體" w:hint="eastAsia"/>
          <w:b/>
          <w:snapToGrid w:val="0"/>
          <w:sz w:val="28"/>
          <w:szCs w:val="28"/>
        </w:rPr>
        <w:t>臺灣證券交易所股份有限公司受益憑證辦理申購買回作業要點</w:t>
      </w:r>
    </w:p>
    <w:p w:rsidR="00D77C1C" w:rsidRPr="00731686" w:rsidRDefault="00571761" w:rsidP="00291CFF">
      <w:pPr>
        <w:spacing w:line="400" w:lineRule="exact"/>
        <w:jc w:val="center"/>
        <w:rPr>
          <w:rFonts w:ascii="標楷體" w:eastAsia="標楷體" w:hAnsi="標楷體"/>
          <w:b/>
          <w:sz w:val="28"/>
          <w:szCs w:val="28"/>
        </w:rPr>
      </w:pPr>
      <w:r w:rsidRPr="00731686">
        <w:rPr>
          <w:rFonts w:ascii="標楷體" w:eastAsia="標楷體" w:hAnsi="標楷體" w:hint="eastAsia"/>
          <w:b/>
          <w:snapToGrid w:val="0"/>
          <w:sz w:val="28"/>
          <w:szCs w:val="28"/>
        </w:rPr>
        <w:t>修正條文對照表</w:t>
      </w:r>
    </w:p>
    <w:tbl>
      <w:tblPr>
        <w:tblStyle w:val="a3"/>
        <w:tblW w:w="0" w:type="auto"/>
        <w:tblLook w:val="04A0"/>
      </w:tblPr>
      <w:tblGrid>
        <w:gridCol w:w="3832"/>
        <w:gridCol w:w="3832"/>
        <w:gridCol w:w="3018"/>
      </w:tblGrid>
      <w:tr w:rsidR="00EF4886" w:rsidRPr="00731686" w:rsidTr="00996B03">
        <w:trPr>
          <w:tblHeader/>
        </w:trPr>
        <w:tc>
          <w:tcPr>
            <w:tcW w:w="3832" w:type="dxa"/>
          </w:tcPr>
          <w:p w:rsidR="00EF4886" w:rsidRPr="00731686" w:rsidRDefault="00EF4886" w:rsidP="00291CFF">
            <w:pPr>
              <w:jc w:val="center"/>
              <w:rPr>
                <w:rFonts w:ascii="標楷體" w:eastAsia="標楷體" w:hAnsi="標楷體"/>
                <w:szCs w:val="24"/>
              </w:rPr>
            </w:pPr>
            <w:r w:rsidRPr="00731686">
              <w:rPr>
                <w:rFonts w:ascii="標楷體" w:eastAsia="標楷體" w:hAnsi="標楷體"/>
                <w:szCs w:val="24"/>
              </w:rPr>
              <w:t>修正</w:t>
            </w:r>
            <w:r w:rsidR="009B3C6B" w:rsidRPr="00731686">
              <w:rPr>
                <w:rFonts w:ascii="標楷體" w:eastAsia="標楷體" w:hAnsi="標楷體"/>
                <w:szCs w:val="24"/>
              </w:rPr>
              <w:t>條文</w:t>
            </w:r>
          </w:p>
        </w:tc>
        <w:tc>
          <w:tcPr>
            <w:tcW w:w="3832" w:type="dxa"/>
          </w:tcPr>
          <w:p w:rsidR="00EF4886" w:rsidRPr="00731686" w:rsidRDefault="00D4369A" w:rsidP="00291CFF">
            <w:pPr>
              <w:snapToGrid w:val="0"/>
              <w:jc w:val="center"/>
              <w:rPr>
                <w:rFonts w:ascii="標楷體" w:eastAsia="標楷體" w:hAnsi="標楷體"/>
              </w:rPr>
            </w:pPr>
            <w:r w:rsidRPr="00731686">
              <w:rPr>
                <w:rFonts w:ascii="標楷體" w:eastAsia="標楷體" w:hAnsi="標楷體" w:hint="eastAsia"/>
              </w:rPr>
              <w:t>現行條</w:t>
            </w:r>
            <w:r w:rsidR="000337F3" w:rsidRPr="00731686">
              <w:rPr>
                <w:rFonts w:ascii="標楷體" w:eastAsia="標楷體" w:hAnsi="標楷體" w:hint="eastAsia"/>
              </w:rPr>
              <w:t>文</w:t>
            </w:r>
          </w:p>
        </w:tc>
        <w:tc>
          <w:tcPr>
            <w:tcW w:w="3018" w:type="dxa"/>
          </w:tcPr>
          <w:p w:rsidR="00EF4886" w:rsidRPr="00731686" w:rsidRDefault="00255E52" w:rsidP="00291CFF">
            <w:pPr>
              <w:jc w:val="center"/>
              <w:rPr>
                <w:rFonts w:ascii="標楷體" w:eastAsia="標楷體" w:hAnsi="標楷體"/>
                <w:szCs w:val="24"/>
              </w:rPr>
            </w:pPr>
            <w:r w:rsidRPr="00731686">
              <w:rPr>
                <w:rFonts w:ascii="標楷體" w:eastAsia="標楷體" w:hAnsi="標楷體"/>
                <w:szCs w:val="24"/>
              </w:rPr>
              <w:t>說明</w:t>
            </w:r>
          </w:p>
        </w:tc>
      </w:tr>
      <w:tr w:rsidR="004A1599" w:rsidRPr="00731686" w:rsidTr="00EF4886">
        <w:tc>
          <w:tcPr>
            <w:tcW w:w="3832" w:type="dxa"/>
          </w:tcPr>
          <w:p w:rsidR="004A1599" w:rsidRPr="00731686"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731686">
              <w:rPr>
                <w:rFonts w:ascii="標楷體" w:eastAsia="標楷體" w:hAnsi="標楷體"/>
                <w:kern w:val="0"/>
              </w:rPr>
              <w:t>貳、名詞說明：</w:t>
            </w:r>
          </w:p>
          <w:p w:rsidR="00ED0E8E" w:rsidRPr="00731686" w:rsidRDefault="00ED0E8E"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r w:rsidRPr="00731686">
              <w:rPr>
                <w:rFonts w:ascii="標楷體" w:eastAsia="標楷體" w:hAnsi="標楷體" w:hint="eastAsia"/>
                <w:kern w:val="0"/>
              </w:rPr>
              <w:t xml:space="preserve">    </w:t>
            </w:r>
            <w:r w:rsidR="00027316" w:rsidRPr="00731686">
              <w:rPr>
                <w:rFonts w:ascii="標楷體" w:eastAsia="標楷體" w:hAnsi="標楷體" w:hint="eastAsia"/>
                <w:kern w:val="0"/>
              </w:rPr>
              <w:t>（第一</w:t>
            </w:r>
            <w:r w:rsidR="003C5C69" w:rsidRPr="00731686">
              <w:rPr>
                <w:rFonts w:ascii="標楷體" w:eastAsia="標楷體" w:hAnsi="標楷體" w:hint="eastAsia"/>
                <w:kern w:val="0"/>
              </w:rPr>
              <w:t>款</w:t>
            </w:r>
            <w:r w:rsidR="0029465A" w:rsidRPr="00731686">
              <w:rPr>
                <w:rFonts w:ascii="標楷體" w:eastAsia="標楷體" w:hAnsi="標楷體" w:hint="eastAsia"/>
                <w:kern w:val="0"/>
              </w:rPr>
              <w:t>到第</w:t>
            </w:r>
            <w:r w:rsidR="00027316" w:rsidRPr="00731686">
              <w:rPr>
                <w:rFonts w:ascii="標楷體" w:eastAsia="標楷體" w:hAnsi="標楷體" w:hint="eastAsia"/>
                <w:kern w:val="0"/>
              </w:rPr>
              <w:t>十</w:t>
            </w:r>
            <w:r w:rsidR="003C5C69" w:rsidRPr="00731686">
              <w:rPr>
                <w:rFonts w:ascii="標楷體" w:eastAsia="標楷體" w:hAnsi="標楷體" w:hint="eastAsia"/>
                <w:kern w:val="0"/>
              </w:rPr>
              <w:t>款</w:t>
            </w:r>
            <w:r w:rsidRPr="00731686">
              <w:rPr>
                <w:rFonts w:ascii="標楷體" w:eastAsia="標楷體" w:hAnsi="標楷體" w:hint="eastAsia"/>
                <w:kern w:val="0"/>
              </w:rPr>
              <w:t>略）</w:t>
            </w:r>
          </w:p>
          <w:p w:rsidR="009A2EE6" w:rsidRPr="00731686" w:rsidRDefault="009A2EE6" w:rsidP="00C8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hangingChars="285" w:hanging="684"/>
              <w:jc w:val="both"/>
              <w:rPr>
                <w:rFonts w:ascii="標楷體" w:eastAsia="標楷體" w:hAnsi="標楷體"/>
                <w:kern w:val="0"/>
              </w:rPr>
            </w:pPr>
          </w:p>
          <w:p w:rsidR="00027316" w:rsidRPr="00731686" w:rsidRDefault="00027316" w:rsidP="00C87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hangingChars="285" w:hanging="684"/>
              <w:jc w:val="both"/>
              <w:rPr>
                <w:rFonts w:ascii="標楷體" w:eastAsia="標楷體" w:hAnsi="標楷體"/>
                <w:kern w:val="0"/>
              </w:rPr>
            </w:pPr>
            <w:r w:rsidRPr="00731686">
              <w:rPr>
                <w:rFonts w:ascii="標楷體" w:eastAsia="標楷體" w:hAnsi="標楷體" w:hint="eastAsia"/>
                <w:kern w:val="0"/>
              </w:rPr>
              <w:t>十一、</w:t>
            </w:r>
            <w:r w:rsidRPr="00731686">
              <w:rPr>
                <w:rFonts w:ascii="標楷體" w:eastAsia="標楷體" w:hAnsi="標楷體" w:cs="細明體" w:hint="eastAsia"/>
                <w:kern w:val="0"/>
              </w:rPr>
              <w:t>槓桿反向</w:t>
            </w:r>
            <w:r w:rsidRPr="00731686">
              <w:rPr>
                <w:rFonts w:ascii="標楷體" w:eastAsia="標楷體" w:hAnsi="標楷體" w:cs="細明體"/>
                <w:kern w:val="0"/>
              </w:rPr>
              <w:t>指數股票型</w:t>
            </w:r>
            <w:r w:rsidRPr="00731686">
              <w:rPr>
                <w:rFonts w:ascii="標楷體" w:eastAsia="標楷體" w:hAnsi="標楷體"/>
                <w:kern w:val="0"/>
              </w:rPr>
              <w:t>證券投資信託</w:t>
            </w:r>
            <w:r w:rsidRPr="00731686">
              <w:rPr>
                <w:rFonts w:ascii="標楷體" w:eastAsia="標楷體" w:hAnsi="標楷體" w:cs="細明體"/>
                <w:kern w:val="0"/>
              </w:rPr>
              <w:t>基金</w:t>
            </w:r>
            <w:r w:rsidRPr="00731686">
              <w:rPr>
                <w:rFonts w:ascii="標楷體" w:eastAsia="標楷體" w:hAnsi="標楷體" w:cs="細明體" w:hint="eastAsia"/>
                <w:kern w:val="0"/>
              </w:rPr>
              <w:t>：</w:t>
            </w:r>
            <w:r w:rsidRPr="00731686">
              <w:rPr>
                <w:rFonts w:ascii="標楷體" w:eastAsia="標楷體" w:hAnsi="標楷體"/>
                <w:kern w:val="0"/>
              </w:rPr>
              <w:t>指證券投資信託基金管理辦法第三十七條</w:t>
            </w:r>
            <w:r w:rsidRPr="00731686">
              <w:rPr>
                <w:rFonts w:ascii="標楷體" w:eastAsia="標楷體" w:hAnsi="標楷體" w:hint="eastAsia"/>
                <w:kern w:val="0"/>
              </w:rPr>
              <w:t>之</w:t>
            </w:r>
            <w:proofErr w:type="gramStart"/>
            <w:r w:rsidRPr="00731686">
              <w:rPr>
                <w:rFonts w:ascii="標楷體" w:eastAsia="標楷體" w:hAnsi="標楷體" w:hint="eastAsia"/>
                <w:kern w:val="0"/>
              </w:rPr>
              <w:t>一</w:t>
            </w:r>
            <w:r w:rsidRPr="00731686">
              <w:rPr>
                <w:rFonts w:ascii="標楷體" w:eastAsia="標楷體" w:hAnsi="標楷體"/>
                <w:kern w:val="0"/>
              </w:rPr>
              <w:t>所定者</w:t>
            </w:r>
            <w:proofErr w:type="gramEnd"/>
            <w:r w:rsidRPr="00731686">
              <w:rPr>
                <w:rFonts w:ascii="標楷體" w:eastAsia="標楷體" w:hAnsi="標楷體" w:hint="eastAsia"/>
                <w:kern w:val="0"/>
              </w:rPr>
              <w:t>，</w:t>
            </w:r>
            <w:r w:rsidRPr="00731686">
              <w:rPr>
                <w:rFonts w:ascii="標楷體" w:eastAsia="標楷體" w:hAnsi="標楷體"/>
                <w:kern w:val="0"/>
              </w:rPr>
              <w:t>該基金</w:t>
            </w:r>
            <w:r w:rsidRPr="00731686">
              <w:rPr>
                <w:rFonts w:ascii="標楷體" w:eastAsia="標楷體" w:hAnsi="標楷體" w:hint="eastAsia"/>
                <w:kern w:val="0"/>
              </w:rPr>
              <w:t>係</w:t>
            </w:r>
            <w:r w:rsidRPr="00731686">
              <w:rPr>
                <w:rFonts w:ascii="標楷體" w:eastAsia="標楷體" w:hAnsi="標楷體" w:cs="細明體" w:hint="eastAsia"/>
                <w:kern w:val="0"/>
              </w:rPr>
              <w:t>以追蹤、模擬或複製標的指數之正向倍數（簡稱槓桿型ETF）或反向倍數（簡稱反向型ETF）表現者</w:t>
            </w:r>
            <w:r w:rsidR="000D11AB" w:rsidRPr="00731686">
              <w:rPr>
                <w:rFonts w:ascii="標楷體" w:eastAsia="標楷體" w:hAnsi="標楷體"/>
              </w:rPr>
              <w:t>。</w:t>
            </w:r>
          </w:p>
          <w:p w:rsidR="009A2EE6" w:rsidRPr="00731686" w:rsidRDefault="004A1599" w:rsidP="00A61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275" w:hanging="660"/>
              <w:jc w:val="both"/>
              <w:rPr>
                <w:rFonts w:ascii="標楷體" w:eastAsia="標楷體" w:hAnsi="標楷體" w:cs="細明體"/>
                <w:kern w:val="0"/>
                <w:shd w:val="pct15" w:color="auto" w:fill="FFFFFF"/>
              </w:rPr>
            </w:pPr>
            <w:r w:rsidRPr="00731686">
              <w:rPr>
                <w:rFonts w:ascii="標楷體" w:eastAsia="標楷體" w:hAnsi="標楷體" w:hint="eastAsia"/>
                <w:kern w:val="0"/>
              </w:rPr>
              <w:t>十二、指數股票型期貨信託基金</w:t>
            </w:r>
            <w:r w:rsidRPr="00731686">
              <w:rPr>
                <w:rFonts w:ascii="標楷體" w:eastAsia="標楷體" w:hAnsi="標楷體" w:cs="細明體" w:hint="eastAsia"/>
                <w:kern w:val="0"/>
              </w:rPr>
              <w:t>：</w:t>
            </w:r>
            <w:r w:rsidR="00196A92" w:rsidRPr="00731686">
              <w:rPr>
                <w:rFonts w:ascii="標楷體" w:eastAsia="標楷體" w:hAnsi="標楷體" w:cs="細明體" w:hint="eastAsia"/>
                <w:kern w:val="0"/>
              </w:rPr>
              <w:t>指</w:t>
            </w:r>
            <w:r w:rsidRPr="00731686">
              <w:rPr>
                <w:rFonts w:ascii="標楷體" w:eastAsia="標楷體" w:hAnsi="標楷體"/>
                <w:kern w:val="0"/>
              </w:rPr>
              <w:t>該基金</w:t>
            </w:r>
            <w:r w:rsidRPr="00731686">
              <w:rPr>
                <w:rFonts w:ascii="標楷體" w:eastAsia="標楷體" w:hAnsi="標楷體" w:hint="eastAsia"/>
                <w:kern w:val="0"/>
              </w:rPr>
              <w:t>係</w:t>
            </w:r>
            <w:r w:rsidRPr="00731686">
              <w:rPr>
                <w:rFonts w:ascii="標楷體" w:eastAsia="標楷體" w:hAnsi="標楷體" w:cs="細明體" w:hint="eastAsia"/>
                <w:kern w:val="0"/>
              </w:rPr>
              <w:t>期貨信託事業依期貨信託基金管理辦法募集之指數股票型期貨信託基金</w:t>
            </w:r>
            <w:r w:rsidR="00B30416" w:rsidRPr="00731686">
              <w:rPr>
                <w:rFonts w:ascii="標楷體" w:eastAsia="標楷體" w:hAnsi="標楷體" w:cs="細明體" w:hint="eastAsia"/>
                <w:kern w:val="0"/>
                <w:u w:val="single"/>
              </w:rPr>
              <w:t>。</w:t>
            </w:r>
            <w:r w:rsidR="006E0CA2" w:rsidRPr="00731686">
              <w:rPr>
                <w:rFonts w:ascii="標楷體" w:eastAsia="標楷體" w:hAnsi="標楷體" w:cs="細明體" w:hint="eastAsia"/>
                <w:kern w:val="0"/>
                <w:u w:val="single"/>
              </w:rPr>
              <w:t>該基金</w:t>
            </w:r>
            <w:r w:rsidR="008D7D3E" w:rsidRPr="00731686">
              <w:rPr>
                <w:rFonts w:ascii="標楷體" w:eastAsia="標楷體" w:hAnsi="標楷體" w:cs="細明體" w:hint="eastAsia"/>
                <w:kern w:val="0"/>
                <w:u w:val="single"/>
              </w:rPr>
              <w:t>以追蹤、模擬或複製標的指數之正向倍數（簡稱槓桿</w:t>
            </w:r>
            <w:r w:rsidR="008D7D3E" w:rsidRPr="00731686">
              <w:rPr>
                <w:rFonts w:ascii="標楷體" w:eastAsia="標楷體" w:hAnsi="標楷體" w:cs="細明體"/>
                <w:kern w:val="0"/>
                <w:u w:val="single"/>
              </w:rPr>
              <w:t>型</w:t>
            </w:r>
            <w:r w:rsidR="008D7D3E" w:rsidRPr="00731686">
              <w:rPr>
                <w:rFonts w:ascii="標楷體" w:eastAsia="標楷體" w:hAnsi="標楷體" w:cs="細明體" w:hint="eastAsia"/>
                <w:kern w:val="0"/>
                <w:u w:val="single"/>
              </w:rPr>
              <w:t>期貨</w:t>
            </w:r>
            <w:r w:rsidR="006E0CA2" w:rsidRPr="00731686">
              <w:rPr>
                <w:rFonts w:ascii="標楷體" w:eastAsia="標楷體" w:hAnsi="標楷體" w:cs="細明體" w:hint="eastAsia"/>
                <w:kern w:val="0"/>
                <w:u w:val="single"/>
              </w:rPr>
              <w:t>ETF</w:t>
            </w:r>
            <w:r w:rsidR="008D7D3E" w:rsidRPr="00731686">
              <w:rPr>
                <w:rFonts w:ascii="標楷體" w:eastAsia="標楷體" w:hAnsi="標楷體" w:cs="細明體" w:hint="eastAsia"/>
                <w:kern w:val="0"/>
                <w:u w:val="single"/>
              </w:rPr>
              <w:t>）或反向倍數（簡稱反向</w:t>
            </w:r>
            <w:r w:rsidR="008D7D3E" w:rsidRPr="00731686">
              <w:rPr>
                <w:rFonts w:ascii="標楷體" w:eastAsia="標楷體" w:hAnsi="標楷體" w:cs="細明體"/>
                <w:kern w:val="0"/>
                <w:u w:val="single"/>
              </w:rPr>
              <w:t>型</w:t>
            </w:r>
            <w:r w:rsidR="008D7D3E" w:rsidRPr="00731686">
              <w:rPr>
                <w:rFonts w:ascii="標楷體" w:eastAsia="標楷體" w:hAnsi="標楷體" w:cs="細明體" w:hint="eastAsia"/>
                <w:kern w:val="0"/>
                <w:u w:val="single"/>
              </w:rPr>
              <w:t>期貨</w:t>
            </w:r>
            <w:r w:rsidR="006E0CA2" w:rsidRPr="00731686">
              <w:rPr>
                <w:rFonts w:ascii="標楷體" w:eastAsia="標楷體" w:hAnsi="標楷體" w:cs="細明體" w:hint="eastAsia"/>
                <w:kern w:val="0"/>
                <w:u w:val="single"/>
              </w:rPr>
              <w:t>ETF</w:t>
            </w:r>
            <w:r w:rsidR="008D7D3E" w:rsidRPr="00731686">
              <w:rPr>
                <w:rFonts w:ascii="標楷體" w:eastAsia="標楷體" w:hAnsi="標楷體" w:cs="細明體" w:hint="eastAsia"/>
                <w:kern w:val="0"/>
                <w:u w:val="single"/>
              </w:rPr>
              <w:t>）表現者，</w:t>
            </w:r>
            <w:r w:rsidR="0090713C" w:rsidRPr="00731686">
              <w:rPr>
                <w:rFonts w:ascii="標楷體" w:eastAsia="標楷體" w:hAnsi="標楷體" w:cs="細明體" w:hint="eastAsia"/>
                <w:kern w:val="0"/>
                <w:u w:val="single"/>
              </w:rPr>
              <w:t>稱為槓桿反向</w:t>
            </w:r>
            <w:r w:rsidR="0090713C" w:rsidRPr="00731686">
              <w:rPr>
                <w:rFonts w:ascii="標楷體" w:eastAsia="標楷體" w:hAnsi="標楷體" w:cs="細明體"/>
                <w:kern w:val="0"/>
                <w:u w:val="single"/>
              </w:rPr>
              <w:t>指數股票型</w:t>
            </w:r>
            <w:r w:rsidR="0090713C" w:rsidRPr="00731686">
              <w:rPr>
                <w:rFonts w:ascii="標楷體" w:eastAsia="標楷體" w:hAnsi="標楷體" w:cs="細明體" w:hint="eastAsia"/>
                <w:kern w:val="0"/>
                <w:u w:val="single"/>
              </w:rPr>
              <w:t>期貨信託</w:t>
            </w:r>
            <w:r w:rsidR="0090713C" w:rsidRPr="00731686">
              <w:rPr>
                <w:rFonts w:ascii="標楷體" w:eastAsia="標楷體" w:hAnsi="標楷體" w:cs="細明體"/>
                <w:kern w:val="0"/>
                <w:u w:val="single"/>
              </w:rPr>
              <w:t>基金</w:t>
            </w:r>
            <w:r w:rsidR="006F2593" w:rsidRPr="00731686">
              <w:rPr>
                <w:rFonts w:ascii="標楷體" w:eastAsia="標楷體" w:hAnsi="標楷體" w:cs="細明體" w:hint="eastAsia"/>
                <w:kern w:val="0"/>
              </w:rPr>
              <w:t>。</w:t>
            </w:r>
          </w:p>
          <w:p w:rsidR="004A1599" w:rsidRPr="00731686" w:rsidRDefault="004A1599"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ascii="標楷體" w:eastAsia="標楷體" w:hAnsi="標楷體"/>
                <w:kern w:val="0"/>
              </w:rPr>
            </w:pPr>
          </w:p>
          <w:p w:rsidR="00DA04C7" w:rsidRPr="00731686" w:rsidRDefault="00DA04C7" w:rsidP="00C71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ascii="標楷體" w:eastAsia="標楷體" w:hAnsi="標楷體"/>
                <w:kern w:val="0"/>
              </w:rPr>
            </w:pPr>
            <w:r w:rsidRPr="00731686">
              <w:rPr>
                <w:rFonts w:ascii="標楷體" w:eastAsia="標楷體" w:hAnsi="標楷體" w:hint="eastAsia"/>
                <w:kern w:val="0"/>
              </w:rPr>
              <w:t>（第十</w:t>
            </w:r>
            <w:r w:rsidR="00703617" w:rsidRPr="00731686">
              <w:rPr>
                <w:rFonts w:ascii="標楷體" w:eastAsia="標楷體" w:hAnsi="標楷體" w:hint="eastAsia"/>
                <w:kern w:val="0"/>
              </w:rPr>
              <w:t>三</w:t>
            </w:r>
            <w:r w:rsidR="003C5C69" w:rsidRPr="00731686">
              <w:rPr>
                <w:rFonts w:ascii="標楷體" w:eastAsia="標楷體" w:hAnsi="標楷體" w:hint="eastAsia"/>
                <w:kern w:val="0"/>
              </w:rPr>
              <w:t>款</w:t>
            </w:r>
            <w:r w:rsidRPr="00731686">
              <w:rPr>
                <w:rFonts w:ascii="標楷體" w:eastAsia="標楷體" w:hAnsi="標楷體" w:hint="eastAsia"/>
                <w:kern w:val="0"/>
              </w:rPr>
              <w:t>至十八</w:t>
            </w:r>
            <w:r w:rsidR="003C5C69" w:rsidRPr="00731686">
              <w:rPr>
                <w:rFonts w:ascii="標楷體" w:eastAsia="標楷體" w:hAnsi="標楷體" w:hint="eastAsia"/>
                <w:kern w:val="0"/>
              </w:rPr>
              <w:t>款</w:t>
            </w:r>
            <w:r w:rsidRPr="00731686">
              <w:rPr>
                <w:rFonts w:ascii="標楷體" w:eastAsia="標楷體" w:hAnsi="標楷體" w:hint="eastAsia"/>
                <w:kern w:val="0"/>
              </w:rPr>
              <w:t>略）</w:t>
            </w:r>
          </w:p>
          <w:p w:rsidR="004A1599" w:rsidRPr="00731686" w:rsidRDefault="004A1599" w:rsidP="00C7196D">
            <w:pPr>
              <w:pStyle w:val="HTML"/>
              <w:ind w:left="708" w:hangingChars="295" w:hanging="708"/>
              <w:jc w:val="both"/>
              <w:rPr>
                <w:rFonts w:ascii="標楷體" w:eastAsia="標楷體" w:hAnsi="標楷體" w:cs="細明體"/>
                <w:color w:val="auto"/>
              </w:rPr>
            </w:pPr>
          </w:p>
        </w:tc>
        <w:tc>
          <w:tcPr>
            <w:tcW w:w="3832" w:type="dxa"/>
          </w:tcPr>
          <w:p w:rsidR="0090713C" w:rsidRPr="00731686" w:rsidRDefault="0090713C" w:rsidP="00027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kern w:val="0"/>
              </w:rPr>
            </w:pPr>
            <w:r w:rsidRPr="00731686">
              <w:rPr>
                <w:rFonts w:ascii="標楷體" w:eastAsia="標楷體" w:hAnsi="標楷體"/>
                <w:kern w:val="0"/>
              </w:rPr>
              <w:t>貳、名詞說明：</w:t>
            </w: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r w:rsidRPr="00731686">
              <w:rPr>
                <w:rFonts w:ascii="標楷體" w:eastAsia="標楷體" w:hAnsi="標楷體" w:hint="eastAsia"/>
                <w:kern w:val="0"/>
              </w:rPr>
              <w:t xml:space="preserve">    </w:t>
            </w:r>
            <w:r w:rsidR="00027316" w:rsidRPr="00731686">
              <w:rPr>
                <w:rFonts w:ascii="標楷體" w:eastAsia="標楷體" w:hAnsi="標楷體" w:hint="eastAsia"/>
                <w:kern w:val="0"/>
              </w:rPr>
              <w:t>（第一</w:t>
            </w:r>
            <w:r w:rsidRPr="00731686">
              <w:rPr>
                <w:rFonts w:ascii="標楷體" w:eastAsia="標楷體" w:hAnsi="標楷體" w:hint="eastAsia"/>
                <w:kern w:val="0"/>
              </w:rPr>
              <w:t>款到第</w:t>
            </w:r>
            <w:r w:rsidR="00027316" w:rsidRPr="00731686">
              <w:rPr>
                <w:rFonts w:ascii="標楷體" w:eastAsia="標楷體" w:hAnsi="標楷體" w:hint="eastAsia"/>
                <w:kern w:val="0"/>
              </w:rPr>
              <w:t>十</w:t>
            </w:r>
            <w:r w:rsidRPr="00731686">
              <w:rPr>
                <w:rFonts w:ascii="標楷體" w:eastAsia="標楷體" w:hAnsi="標楷體" w:hint="eastAsia"/>
                <w:kern w:val="0"/>
              </w:rPr>
              <w:t>款略）</w:t>
            </w: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4" w:hangingChars="185" w:hanging="444"/>
              <w:jc w:val="both"/>
              <w:rPr>
                <w:rFonts w:ascii="標楷體" w:eastAsia="標楷體" w:hAnsi="標楷體"/>
                <w:kern w:val="0"/>
              </w:rPr>
            </w:pPr>
          </w:p>
          <w:p w:rsidR="000D11AB" w:rsidRPr="00731686" w:rsidRDefault="00027316" w:rsidP="00C13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 w:hangingChars="285" w:hanging="684"/>
              <w:jc w:val="both"/>
              <w:rPr>
                <w:rFonts w:ascii="標楷體" w:eastAsia="標楷體" w:hAnsi="標楷體"/>
                <w:kern w:val="0"/>
              </w:rPr>
            </w:pPr>
            <w:r w:rsidRPr="00731686">
              <w:rPr>
                <w:rFonts w:ascii="標楷體" w:eastAsia="標楷體" w:hAnsi="標楷體" w:hint="eastAsia"/>
                <w:kern w:val="0"/>
              </w:rPr>
              <w:t>十一、</w:t>
            </w:r>
            <w:r w:rsidRPr="00731686">
              <w:rPr>
                <w:rFonts w:ascii="標楷體" w:eastAsia="標楷體" w:hAnsi="標楷體" w:cs="細明體" w:hint="eastAsia"/>
                <w:kern w:val="0"/>
              </w:rPr>
              <w:t>槓桿反向</w:t>
            </w:r>
            <w:r w:rsidRPr="00731686">
              <w:rPr>
                <w:rFonts w:ascii="標楷體" w:eastAsia="標楷體" w:hAnsi="標楷體" w:cs="細明體"/>
                <w:kern w:val="0"/>
              </w:rPr>
              <w:t>指數股票型</w:t>
            </w:r>
            <w:r w:rsidRPr="00731686">
              <w:rPr>
                <w:rFonts w:ascii="標楷體" w:eastAsia="標楷體" w:hAnsi="標楷體"/>
                <w:kern w:val="0"/>
              </w:rPr>
              <w:t>證券投資信託</w:t>
            </w:r>
            <w:r w:rsidRPr="00731686">
              <w:rPr>
                <w:rFonts w:ascii="標楷體" w:eastAsia="標楷體" w:hAnsi="標楷體" w:cs="細明體"/>
                <w:kern w:val="0"/>
              </w:rPr>
              <w:t>基金</w:t>
            </w:r>
            <w:r w:rsidRPr="00731686">
              <w:rPr>
                <w:rFonts w:ascii="標楷體" w:eastAsia="標楷體" w:hAnsi="標楷體" w:cs="細明體" w:hint="eastAsia"/>
                <w:kern w:val="0"/>
              </w:rPr>
              <w:t>：</w:t>
            </w:r>
            <w:r w:rsidRPr="00731686">
              <w:rPr>
                <w:rFonts w:ascii="標楷體" w:eastAsia="標楷體" w:hAnsi="標楷體"/>
                <w:kern w:val="0"/>
              </w:rPr>
              <w:t>指證券投資信託基金管理辦法第三十七條</w:t>
            </w:r>
            <w:r w:rsidRPr="00731686">
              <w:rPr>
                <w:rFonts w:ascii="標楷體" w:eastAsia="標楷體" w:hAnsi="標楷體" w:hint="eastAsia"/>
                <w:kern w:val="0"/>
              </w:rPr>
              <w:t>之</w:t>
            </w:r>
            <w:proofErr w:type="gramStart"/>
            <w:r w:rsidRPr="00731686">
              <w:rPr>
                <w:rFonts w:ascii="標楷體" w:eastAsia="標楷體" w:hAnsi="標楷體" w:hint="eastAsia"/>
                <w:kern w:val="0"/>
              </w:rPr>
              <w:t>一</w:t>
            </w:r>
            <w:r w:rsidRPr="00731686">
              <w:rPr>
                <w:rFonts w:ascii="標楷體" w:eastAsia="標楷體" w:hAnsi="標楷體"/>
                <w:kern w:val="0"/>
              </w:rPr>
              <w:t>所定者</w:t>
            </w:r>
            <w:proofErr w:type="gramEnd"/>
            <w:r w:rsidRPr="00731686">
              <w:rPr>
                <w:rFonts w:ascii="標楷體" w:eastAsia="標楷體" w:hAnsi="標楷體" w:hint="eastAsia"/>
                <w:kern w:val="0"/>
              </w:rPr>
              <w:t>，</w:t>
            </w:r>
            <w:r w:rsidRPr="00731686">
              <w:rPr>
                <w:rFonts w:ascii="標楷體" w:eastAsia="標楷體" w:hAnsi="標楷體"/>
                <w:kern w:val="0"/>
              </w:rPr>
              <w:t>該基金</w:t>
            </w:r>
            <w:r w:rsidRPr="00731686">
              <w:rPr>
                <w:rFonts w:ascii="標楷體" w:eastAsia="標楷體" w:hAnsi="標楷體" w:hint="eastAsia"/>
                <w:kern w:val="0"/>
              </w:rPr>
              <w:t>係</w:t>
            </w:r>
            <w:r w:rsidRPr="00731686">
              <w:rPr>
                <w:rFonts w:ascii="標楷體" w:eastAsia="標楷體" w:hAnsi="標楷體" w:cs="細明體" w:hint="eastAsia"/>
                <w:kern w:val="0"/>
              </w:rPr>
              <w:t>以追蹤、模擬或複製標的指數之正向倍數（簡稱槓桿型ETF）或反向倍數（簡稱反向型ETF）表現者</w:t>
            </w:r>
            <w:r w:rsidRPr="00731686">
              <w:rPr>
                <w:rFonts w:ascii="標楷體" w:eastAsia="標楷體" w:hAnsi="標楷體" w:hint="eastAsia"/>
                <w:kern w:val="0"/>
              </w:rPr>
              <w:t>。</w:t>
            </w: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275" w:hanging="660"/>
              <w:jc w:val="both"/>
              <w:rPr>
                <w:rFonts w:ascii="標楷體" w:eastAsia="標楷體" w:hAnsi="標楷體" w:cs="細明體"/>
                <w:kern w:val="0"/>
                <w:shd w:val="pct15" w:color="auto" w:fill="FFFFFF"/>
              </w:rPr>
            </w:pPr>
            <w:r w:rsidRPr="00731686">
              <w:rPr>
                <w:rFonts w:ascii="標楷體" w:eastAsia="標楷體" w:hAnsi="標楷體" w:hint="eastAsia"/>
                <w:kern w:val="0"/>
              </w:rPr>
              <w:t>十二、指數股票型期貨信託基金</w:t>
            </w:r>
            <w:r w:rsidRPr="00731686">
              <w:rPr>
                <w:rFonts w:ascii="標楷體" w:eastAsia="標楷體" w:hAnsi="標楷體" w:cs="細明體" w:hint="eastAsia"/>
                <w:kern w:val="0"/>
              </w:rPr>
              <w:t>：指</w:t>
            </w:r>
            <w:r w:rsidRPr="00731686">
              <w:rPr>
                <w:rFonts w:ascii="標楷體" w:eastAsia="標楷體" w:hAnsi="標楷體"/>
                <w:kern w:val="0"/>
              </w:rPr>
              <w:t>該基金</w:t>
            </w:r>
            <w:r w:rsidRPr="00731686">
              <w:rPr>
                <w:rFonts w:ascii="標楷體" w:eastAsia="標楷體" w:hAnsi="標楷體" w:hint="eastAsia"/>
                <w:kern w:val="0"/>
              </w:rPr>
              <w:t>係</w:t>
            </w:r>
            <w:r w:rsidRPr="00731686">
              <w:rPr>
                <w:rFonts w:ascii="標楷體" w:eastAsia="標楷體" w:hAnsi="標楷體" w:cs="細明體" w:hint="eastAsia"/>
                <w:kern w:val="0"/>
              </w:rPr>
              <w:t>期貨信託事業依期貨信託基金管理辦法募集之指數股票型期貨信託基金。</w:t>
            </w: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jc w:val="both"/>
              <w:rPr>
                <w:rFonts w:ascii="標楷體" w:eastAsia="標楷體" w:hAnsi="標楷體" w:cs="細明體"/>
                <w:kern w:val="0"/>
              </w:rPr>
            </w:pPr>
          </w:p>
          <w:p w:rsidR="0090713C" w:rsidRPr="00731686" w:rsidRDefault="0090713C" w:rsidP="009071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6" w:left="962" w:hangingChars="295" w:hanging="708"/>
              <w:jc w:val="both"/>
              <w:rPr>
                <w:rFonts w:ascii="標楷體" w:eastAsia="標楷體" w:hAnsi="標楷體"/>
                <w:kern w:val="0"/>
              </w:rPr>
            </w:pPr>
            <w:r w:rsidRPr="00731686">
              <w:rPr>
                <w:rFonts w:ascii="標楷體" w:eastAsia="標楷體" w:hAnsi="標楷體" w:hint="eastAsia"/>
                <w:kern w:val="0"/>
              </w:rPr>
              <w:t>（第十</w:t>
            </w:r>
            <w:r w:rsidR="00703617" w:rsidRPr="00731686">
              <w:rPr>
                <w:rFonts w:ascii="標楷體" w:eastAsia="標楷體" w:hAnsi="標楷體" w:hint="eastAsia"/>
                <w:kern w:val="0"/>
              </w:rPr>
              <w:t>三</w:t>
            </w:r>
            <w:r w:rsidRPr="00731686">
              <w:rPr>
                <w:rFonts w:ascii="標楷體" w:eastAsia="標楷體" w:hAnsi="標楷體" w:hint="eastAsia"/>
                <w:kern w:val="0"/>
              </w:rPr>
              <w:t>款至十八款略）</w:t>
            </w:r>
          </w:p>
          <w:p w:rsidR="004A1599" w:rsidRPr="00731686" w:rsidRDefault="004A1599" w:rsidP="00C7196D">
            <w:pPr>
              <w:pStyle w:val="HTML"/>
              <w:ind w:left="708" w:hangingChars="295" w:hanging="708"/>
              <w:jc w:val="both"/>
              <w:rPr>
                <w:rFonts w:ascii="標楷體" w:eastAsia="標楷體" w:hAnsi="標楷體" w:cs="細明體"/>
                <w:color w:val="auto"/>
              </w:rPr>
            </w:pPr>
          </w:p>
        </w:tc>
        <w:tc>
          <w:tcPr>
            <w:tcW w:w="3018" w:type="dxa"/>
          </w:tcPr>
          <w:p w:rsidR="002269DB" w:rsidRPr="00731686" w:rsidRDefault="00707CF9" w:rsidP="00CE5E9D">
            <w:pPr>
              <w:jc w:val="both"/>
              <w:rPr>
                <w:rFonts w:ascii="標楷體" w:eastAsia="標楷體" w:hAnsi="標楷體"/>
                <w:kern w:val="0"/>
              </w:rPr>
            </w:pPr>
            <w:r w:rsidRPr="00731686">
              <w:rPr>
                <w:rFonts w:ascii="標楷體" w:eastAsia="標楷體" w:hAnsi="標楷體"/>
                <w:kern w:val="0"/>
              </w:rPr>
              <w:t>配合期貨信託基金管理辦法</w:t>
            </w:r>
            <w:r w:rsidR="000D11AB" w:rsidRPr="00731686">
              <w:rPr>
                <w:rFonts w:ascii="標楷體" w:eastAsia="標楷體" w:hAnsi="標楷體"/>
                <w:kern w:val="0"/>
              </w:rPr>
              <w:t>修正</w:t>
            </w:r>
            <w:r w:rsidR="00B30416" w:rsidRPr="00731686">
              <w:rPr>
                <w:rFonts w:ascii="標楷體" w:eastAsia="標楷體" w:hAnsi="標楷體"/>
                <w:kern w:val="0"/>
              </w:rPr>
              <w:t>第十條之四，</w:t>
            </w:r>
            <w:r w:rsidR="000D11AB" w:rsidRPr="00731686">
              <w:rPr>
                <w:rFonts w:ascii="標楷體" w:eastAsia="標楷體" w:hAnsi="標楷體"/>
                <w:kern w:val="0"/>
              </w:rPr>
              <w:t>明定指數股票型期貨信託基金（簡稱期貨</w:t>
            </w:r>
            <w:r w:rsidR="000D11AB" w:rsidRPr="00731686">
              <w:rPr>
                <w:rFonts w:ascii="標楷體" w:eastAsia="標楷體" w:hAnsi="標楷體" w:hint="eastAsia"/>
                <w:kern w:val="0"/>
              </w:rPr>
              <w:t>ETF</w:t>
            </w:r>
            <w:r w:rsidR="00B30416" w:rsidRPr="00731686">
              <w:rPr>
                <w:rFonts w:ascii="標楷體" w:eastAsia="標楷體" w:hAnsi="標楷體" w:hint="eastAsia"/>
                <w:kern w:val="0"/>
              </w:rPr>
              <w:t>）</w:t>
            </w:r>
            <w:r w:rsidR="000D11AB" w:rsidRPr="00731686">
              <w:rPr>
                <w:rFonts w:ascii="標楷體" w:eastAsia="標楷體" w:hAnsi="標楷體" w:hint="eastAsia"/>
                <w:kern w:val="0"/>
              </w:rPr>
              <w:t>包含追蹤、模擬或複製標的指數之單日正向倍數或反向倍數表現（含直接追蹤具有正向倍數或反向倍數表現之標的指數）之槓桿型期貨ETF或</w:t>
            </w:r>
            <w:proofErr w:type="gramStart"/>
            <w:r w:rsidR="000D11AB" w:rsidRPr="00731686">
              <w:rPr>
                <w:rFonts w:ascii="標楷體" w:eastAsia="標楷體" w:hAnsi="標楷體" w:hint="eastAsia"/>
                <w:kern w:val="0"/>
              </w:rPr>
              <w:t>反向型</w:t>
            </w:r>
            <w:proofErr w:type="gramEnd"/>
            <w:r w:rsidR="000D11AB" w:rsidRPr="00731686">
              <w:rPr>
                <w:rFonts w:ascii="標楷體" w:eastAsia="標楷體" w:hAnsi="標楷體" w:hint="eastAsia"/>
                <w:kern w:val="0"/>
              </w:rPr>
              <w:t>期貨ETF</w:t>
            </w:r>
            <w:r w:rsidR="00C13155" w:rsidRPr="00731686">
              <w:rPr>
                <w:rFonts w:ascii="標楷體" w:eastAsia="標楷體" w:hAnsi="標楷體"/>
                <w:kern w:val="0"/>
              </w:rPr>
              <w:t>，</w:t>
            </w:r>
            <w:proofErr w:type="gramStart"/>
            <w:r w:rsidR="00C13155" w:rsidRPr="00731686">
              <w:rPr>
                <w:rFonts w:ascii="標楷體" w:eastAsia="標楷體" w:hAnsi="標楷體"/>
                <w:kern w:val="0"/>
              </w:rPr>
              <w:t>爰</w:t>
            </w:r>
            <w:proofErr w:type="gramEnd"/>
            <w:r w:rsidR="00C13155" w:rsidRPr="00731686">
              <w:rPr>
                <w:rFonts w:ascii="標楷體" w:eastAsia="標楷體" w:hAnsi="標楷體"/>
                <w:kern w:val="0"/>
              </w:rPr>
              <w:t>修正第一項</w:t>
            </w:r>
            <w:r w:rsidRPr="00731686">
              <w:rPr>
                <w:rFonts w:ascii="標楷體" w:eastAsia="標楷體" w:hAnsi="標楷體"/>
                <w:kern w:val="0"/>
              </w:rPr>
              <w:t>第</w:t>
            </w:r>
            <w:r w:rsidRPr="00731686">
              <w:rPr>
                <w:rFonts w:ascii="標楷體" w:eastAsia="標楷體" w:hAnsi="標楷體" w:hint="eastAsia"/>
                <w:kern w:val="0"/>
              </w:rPr>
              <w:t>十二</w:t>
            </w:r>
            <w:r w:rsidRPr="00731686">
              <w:rPr>
                <w:rFonts w:ascii="標楷體" w:eastAsia="標楷體" w:hAnsi="標楷體"/>
                <w:kern w:val="0"/>
              </w:rPr>
              <w:t>款。</w:t>
            </w:r>
          </w:p>
          <w:p w:rsidR="00EC58DF" w:rsidRPr="00731686" w:rsidRDefault="00EC58DF" w:rsidP="00EC58DF">
            <w:pPr>
              <w:jc w:val="both"/>
              <w:rPr>
                <w:rFonts w:ascii="標楷體" w:eastAsia="標楷體" w:hAnsi="標楷體"/>
                <w:kern w:val="0"/>
              </w:rPr>
            </w:pPr>
          </w:p>
          <w:p w:rsidR="000D11AB" w:rsidRPr="00731686" w:rsidRDefault="000D11AB" w:rsidP="00A71F7A">
            <w:pPr>
              <w:ind w:leftChars="200" w:left="480"/>
              <w:jc w:val="both"/>
              <w:rPr>
                <w:rFonts w:ascii="標楷體" w:eastAsia="標楷體" w:hAnsi="標楷體"/>
                <w:kern w:val="0"/>
              </w:rPr>
            </w:pPr>
          </w:p>
        </w:tc>
      </w:tr>
      <w:tr w:rsidR="004A1599" w:rsidRPr="00731686" w:rsidTr="00EF4886">
        <w:tc>
          <w:tcPr>
            <w:tcW w:w="3832" w:type="dxa"/>
          </w:tcPr>
          <w:p w:rsidR="004A1599" w:rsidRPr="00731686" w:rsidRDefault="004A1599" w:rsidP="004C6EF5">
            <w:pPr>
              <w:pStyle w:val="a6"/>
              <w:kinsoku w:val="0"/>
              <w:overflowPunct w:val="0"/>
              <w:autoSpaceDE w:val="0"/>
              <w:autoSpaceDN w:val="0"/>
              <w:adjustRightInd w:val="0"/>
              <w:snapToGrid w:val="0"/>
              <w:spacing w:line="276" w:lineRule="auto"/>
              <w:ind w:left="480" w:hangingChars="200" w:hanging="480"/>
              <w:rPr>
                <w:snapToGrid w:val="0"/>
              </w:rPr>
            </w:pPr>
            <w:r w:rsidRPr="00731686">
              <w:rPr>
                <w:rFonts w:hint="eastAsia"/>
                <w:snapToGrid w:val="0"/>
              </w:rPr>
              <w:t>伍、</w:t>
            </w:r>
            <w:r w:rsidRPr="00731686">
              <w:rPr>
                <w:snapToGrid w:val="0"/>
              </w:rPr>
              <w:t>參與證券商自行或受託辦理</w:t>
            </w:r>
            <w:r w:rsidRPr="00731686">
              <w:rPr>
                <w:rFonts w:hint="eastAsia"/>
                <w:snapToGrid w:val="0"/>
              </w:rPr>
              <w:t>指數股票型期貨信託基金</w:t>
            </w:r>
            <w:r w:rsidRPr="00731686">
              <w:rPr>
                <w:snapToGrid w:val="0"/>
              </w:rPr>
              <w:t>受益憑證</w:t>
            </w:r>
            <w:r w:rsidRPr="00731686">
              <w:rPr>
                <w:rFonts w:hint="eastAsia"/>
                <w:snapToGrid w:val="0"/>
              </w:rPr>
              <w:t>、槓桿反向</w:t>
            </w:r>
            <w:r w:rsidRPr="00731686">
              <w:rPr>
                <w:snapToGrid w:val="0"/>
              </w:rPr>
              <w:t>指數股票型</w:t>
            </w:r>
            <w:r w:rsidR="00B80BD3" w:rsidRPr="00731686">
              <w:rPr>
                <w:snapToGrid w:val="0"/>
              </w:rPr>
              <w:t>證券投資信託</w:t>
            </w:r>
            <w:r w:rsidRPr="00731686">
              <w:rPr>
                <w:snapToGrid w:val="0"/>
              </w:rPr>
              <w:t>基金</w:t>
            </w:r>
            <w:r w:rsidRPr="00731686">
              <w:rPr>
                <w:rFonts w:hint="eastAsia"/>
                <w:snapToGrid w:val="0"/>
              </w:rPr>
              <w:t>受益憑證或</w:t>
            </w:r>
            <w:r w:rsidRPr="00731686">
              <w:rPr>
                <w:snapToGrid w:val="0"/>
              </w:rPr>
              <w:t>境外指數股票型基金受益憑證申購、買回作業</w:t>
            </w:r>
            <w:r w:rsidRPr="00731686">
              <w:rPr>
                <w:rFonts w:hint="eastAsia"/>
                <w:snapToGrid w:val="0"/>
              </w:rPr>
              <w:t>者，</w:t>
            </w:r>
            <w:proofErr w:type="gramStart"/>
            <w:r w:rsidRPr="00731686">
              <w:rPr>
                <w:snapToGrid w:val="0"/>
              </w:rPr>
              <w:t>準</w:t>
            </w:r>
            <w:proofErr w:type="gramEnd"/>
            <w:r w:rsidRPr="00731686">
              <w:rPr>
                <w:snapToGrid w:val="0"/>
              </w:rPr>
              <w:t>用本要點參、</w:t>
            </w:r>
            <w:r w:rsidRPr="00731686">
              <w:rPr>
                <w:rFonts w:hint="eastAsia"/>
                <w:snapToGrid w:val="0"/>
              </w:rPr>
              <w:t>十</w:t>
            </w:r>
            <w:proofErr w:type="gramStart"/>
            <w:r w:rsidRPr="00731686">
              <w:rPr>
                <w:snapToGrid w:val="0"/>
              </w:rPr>
              <w:t>及肆、</w:t>
            </w:r>
            <w:proofErr w:type="gramEnd"/>
            <w:r w:rsidRPr="00731686">
              <w:rPr>
                <w:snapToGrid w:val="0"/>
              </w:rPr>
              <w:t>二之規定。</w:t>
            </w:r>
          </w:p>
          <w:p w:rsidR="004A1599" w:rsidRPr="00731686" w:rsidRDefault="004A1599" w:rsidP="004C6EF5">
            <w:pPr>
              <w:pStyle w:val="a6"/>
              <w:kinsoku w:val="0"/>
              <w:overflowPunct w:val="0"/>
              <w:autoSpaceDE w:val="0"/>
              <w:autoSpaceDN w:val="0"/>
              <w:adjustRightInd w:val="0"/>
              <w:snapToGrid w:val="0"/>
              <w:spacing w:line="276" w:lineRule="auto"/>
              <w:ind w:leftChars="200" w:left="480" w:firstLine="0"/>
              <w:rPr>
                <w:snapToGrid w:val="0"/>
              </w:rPr>
            </w:pPr>
            <w:r w:rsidRPr="00731686">
              <w:rPr>
                <w:rFonts w:hint="eastAsia"/>
                <w:snapToGrid w:val="0"/>
              </w:rPr>
              <w:t>委託人</w:t>
            </w:r>
            <w:r w:rsidR="00A132D7" w:rsidRPr="00731686">
              <w:rPr>
                <w:rFonts w:hint="eastAsia"/>
                <w:snapToGrid w:val="0"/>
              </w:rPr>
              <w:t>首</w:t>
            </w:r>
            <w:r w:rsidRPr="00731686">
              <w:rPr>
                <w:rFonts w:hint="eastAsia"/>
                <w:snapToGrid w:val="0"/>
              </w:rPr>
              <w:t>次委託</w:t>
            </w:r>
            <w:r w:rsidRPr="00731686">
              <w:rPr>
                <w:snapToGrid w:val="0"/>
              </w:rPr>
              <w:t>參與證券商辦理</w:t>
            </w:r>
            <w:r w:rsidR="00B23466" w:rsidRPr="00731686">
              <w:rPr>
                <w:snapToGrid w:val="0"/>
              </w:rPr>
              <w:t>槓桿反向</w:t>
            </w:r>
            <w:r w:rsidR="00B23466" w:rsidRPr="00731686">
              <w:rPr>
                <w:rFonts w:hint="eastAsia"/>
                <w:snapToGrid w:val="0"/>
              </w:rPr>
              <w:t>指數股票型證券投資信託基金、</w:t>
            </w:r>
            <w:r w:rsidRPr="00731686">
              <w:rPr>
                <w:rFonts w:hint="eastAsia"/>
                <w:snapToGrid w:val="0"/>
              </w:rPr>
              <w:t>指數股票型期貨信託基金</w:t>
            </w:r>
            <w:r w:rsidR="00265729" w:rsidRPr="00731686">
              <w:rPr>
                <w:rFonts w:hint="eastAsia"/>
                <w:snapToGrid w:val="0"/>
              </w:rPr>
              <w:t>及外幣買賣之指數股票型基金</w:t>
            </w:r>
            <w:r w:rsidRPr="00731686">
              <w:rPr>
                <w:snapToGrid w:val="0"/>
              </w:rPr>
              <w:t>受益憑證申購、買回作業</w:t>
            </w:r>
            <w:r w:rsidRPr="00731686">
              <w:rPr>
                <w:rFonts w:hint="eastAsia"/>
                <w:snapToGrid w:val="0"/>
              </w:rPr>
              <w:t>者，</w:t>
            </w:r>
            <w:r w:rsidR="00422663" w:rsidRPr="00731686">
              <w:rPr>
                <w:rFonts w:hint="eastAsia"/>
                <w:snapToGrid w:val="0"/>
                <w:u w:val="single"/>
              </w:rPr>
              <w:t>除專業機構投資人</w:t>
            </w:r>
            <w:r w:rsidR="00F535AD" w:rsidRPr="00731686">
              <w:rPr>
                <w:rFonts w:hint="eastAsia"/>
                <w:snapToGrid w:val="0"/>
                <w:u w:val="single"/>
              </w:rPr>
              <w:t>、</w:t>
            </w:r>
            <w:r w:rsidR="00F535AD" w:rsidRPr="00731686">
              <w:rPr>
                <w:u w:val="single"/>
              </w:rPr>
              <w:lastRenderedPageBreak/>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w:t>
            </w:r>
            <w:r w:rsidR="00422663" w:rsidRPr="00731686">
              <w:rPr>
                <w:rFonts w:hint="eastAsia"/>
                <w:snapToGrid w:val="0"/>
                <w:u w:val="single"/>
              </w:rPr>
              <w:t>外</w:t>
            </w:r>
            <w:r w:rsidR="00422663" w:rsidRPr="00731686">
              <w:rPr>
                <w:rFonts w:hint="eastAsia"/>
                <w:snapToGrid w:val="0"/>
              </w:rPr>
              <w:t>，</w:t>
            </w:r>
            <w:r w:rsidRPr="00731686">
              <w:rPr>
                <w:rFonts w:hint="eastAsia"/>
                <w:snapToGrid w:val="0"/>
              </w:rPr>
              <w:t>應簽具風險預告書；風險預告書應行記載事項，由本公司另訂之。</w:t>
            </w:r>
          </w:p>
          <w:p w:rsidR="00C479F9" w:rsidRPr="00731686" w:rsidRDefault="00A24781" w:rsidP="00B23466">
            <w:pPr>
              <w:pStyle w:val="a6"/>
              <w:kinsoku w:val="0"/>
              <w:overflowPunct w:val="0"/>
              <w:autoSpaceDE w:val="0"/>
              <w:autoSpaceDN w:val="0"/>
              <w:adjustRightInd w:val="0"/>
              <w:snapToGrid w:val="0"/>
              <w:spacing w:line="276" w:lineRule="auto"/>
              <w:ind w:leftChars="200" w:left="480" w:firstLine="0"/>
            </w:pPr>
            <w:r w:rsidRPr="00731686">
              <w:rPr>
                <w:rFonts w:hint="eastAsia"/>
                <w:snapToGrid w:val="0"/>
              </w:rPr>
              <w:t>委託人</w:t>
            </w:r>
            <w:r w:rsidR="00B23466" w:rsidRPr="00731686">
              <w:rPr>
                <w:rFonts w:hint="eastAsia"/>
                <w:snapToGrid w:val="0"/>
              </w:rPr>
              <w:t>首次委託</w:t>
            </w:r>
            <w:r w:rsidR="00B23466" w:rsidRPr="00731686">
              <w:rPr>
                <w:snapToGrid w:val="0"/>
              </w:rPr>
              <w:t>參與證券商辦理槓桿反向</w:t>
            </w:r>
            <w:r w:rsidR="00B23466" w:rsidRPr="00731686">
              <w:rPr>
                <w:rFonts w:hint="eastAsia"/>
                <w:snapToGrid w:val="0"/>
              </w:rPr>
              <w:t>指數股票型證券投資信託基金</w:t>
            </w:r>
            <w:r w:rsidR="00FC0502" w:rsidRPr="00731686">
              <w:rPr>
                <w:snapToGrid w:val="0"/>
              </w:rPr>
              <w:t>受益憑證</w:t>
            </w:r>
            <w:r w:rsidR="00217694" w:rsidRPr="00731686">
              <w:rPr>
                <w:rFonts w:hint="eastAsia"/>
                <w:snapToGrid w:val="0"/>
                <w:u w:val="single"/>
              </w:rPr>
              <w:t>及槓桿反向</w:t>
            </w:r>
            <w:r w:rsidR="00217694" w:rsidRPr="00731686">
              <w:rPr>
                <w:snapToGrid w:val="0"/>
                <w:u w:val="single"/>
              </w:rPr>
              <w:t>指數股票型</w:t>
            </w:r>
            <w:r w:rsidR="00217694" w:rsidRPr="00731686">
              <w:rPr>
                <w:rFonts w:hint="eastAsia"/>
                <w:snapToGrid w:val="0"/>
                <w:u w:val="single"/>
              </w:rPr>
              <w:t>期貨信託</w:t>
            </w:r>
            <w:r w:rsidR="00217694" w:rsidRPr="00731686">
              <w:rPr>
                <w:snapToGrid w:val="0"/>
                <w:u w:val="single"/>
              </w:rPr>
              <w:t>基金</w:t>
            </w:r>
            <w:r w:rsidR="00B23466" w:rsidRPr="00731686">
              <w:rPr>
                <w:snapToGrid w:val="0"/>
                <w:u w:val="single"/>
              </w:rPr>
              <w:t>受益憑證</w:t>
            </w:r>
            <w:r w:rsidR="00B23466" w:rsidRPr="00731686">
              <w:rPr>
                <w:snapToGrid w:val="0"/>
              </w:rPr>
              <w:t>申購、買回作業</w:t>
            </w:r>
            <w:r w:rsidR="00C438EC" w:rsidRPr="00731686">
              <w:rPr>
                <w:rFonts w:hint="eastAsia"/>
                <w:snapToGrid w:val="0"/>
              </w:rPr>
              <w:t>時</w:t>
            </w:r>
            <w:r w:rsidR="00B23466" w:rsidRPr="00731686">
              <w:rPr>
                <w:rFonts w:hint="eastAsia"/>
                <w:snapToGrid w:val="0"/>
              </w:rPr>
              <w:t>，</w:t>
            </w:r>
            <w:r w:rsidR="00B23466" w:rsidRPr="00731686">
              <w:t>應具備下列條件之</w:t>
            </w:r>
            <w:proofErr w:type="gramStart"/>
            <w:r w:rsidR="00B23466" w:rsidRPr="00731686">
              <w:t>一</w:t>
            </w:r>
            <w:proofErr w:type="gramEnd"/>
            <w:r w:rsidR="00B23466" w:rsidRPr="00731686">
              <w:t>：</w:t>
            </w:r>
          </w:p>
          <w:p w:rsidR="00B23466" w:rsidRPr="00731686" w:rsidRDefault="00B23466" w:rsidP="00B23466">
            <w:pPr>
              <w:ind w:firstLineChars="200" w:firstLine="480"/>
              <w:rPr>
                <w:rFonts w:ascii="標楷體" w:eastAsia="標楷體" w:hAnsi="標楷體" w:cs="細明體"/>
                <w:kern w:val="0"/>
              </w:rPr>
            </w:pPr>
            <w:r w:rsidRPr="00731686">
              <w:rPr>
                <w:rFonts w:ascii="標楷體" w:eastAsia="標楷體" w:hAnsi="標楷體" w:cs="細明體" w:hint="eastAsia"/>
                <w:kern w:val="0"/>
              </w:rPr>
              <w:t>一、已開立信用交易帳戶。</w:t>
            </w:r>
          </w:p>
          <w:p w:rsidR="002E70EA" w:rsidRPr="00731686" w:rsidRDefault="00B23466" w:rsidP="002E70EA">
            <w:pPr>
              <w:ind w:leftChars="200" w:left="840" w:hangingChars="150" w:hanging="360"/>
              <w:rPr>
                <w:rFonts w:ascii="標楷體" w:eastAsia="標楷體" w:hAnsi="標楷體" w:cs="細明體"/>
                <w:kern w:val="0"/>
              </w:rPr>
            </w:pPr>
            <w:r w:rsidRPr="00731686">
              <w:rPr>
                <w:rFonts w:ascii="標楷體" w:eastAsia="標楷體" w:hAnsi="標楷體" w:cs="細明體" w:hint="eastAsia"/>
                <w:kern w:val="0"/>
              </w:rPr>
              <w:t>二、</w:t>
            </w:r>
            <w:r w:rsidRPr="00731686">
              <w:rPr>
                <w:rFonts w:ascii="標楷體" w:eastAsia="標楷體" w:hAnsi="標楷體" w:cs="細明體" w:hint="eastAsia"/>
                <w:spacing w:val="4"/>
                <w:kern w:val="0"/>
              </w:rPr>
              <w:t>最近</w:t>
            </w:r>
            <w:proofErr w:type="gramStart"/>
            <w:r w:rsidRPr="00731686">
              <w:rPr>
                <w:rFonts w:ascii="標楷體" w:eastAsia="標楷體" w:hAnsi="標楷體" w:cs="細明體" w:hint="eastAsia"/>
                <w:spacing w:val="4"/>
                <w:kern w:val="0"/>
              </w:rPr>
              <w:t>一</w:t>
            </w:r>
            <w:proofErr w:type="gramEnd"/>
            <w:r w:rsidRPr="00731686">
              <w:rPr>
                <w:rFonts w:ascii="標楷體" w:eastAsia="標楷體" w:hAnsi="標楷體" w:cs="細明體" w:hint="eastAsia"/>
                <w:spacing w:val="4"/>
                <w:kern w:val="0"/>
              </w:rPr>
              <w:t>年內委託買賣認購（售）權</w:t>
            </w:r>
            <w:r w:rsidRPr="00731686">
              <w:rPr>
                <w:rFonts w:ascii="標楷體" w:eastAsia="標楷體" w:hAnsi="標楷體" w:cs="細明體" w:hint="eastAsia"/>
                <w:kern w:val="0"/>
              </w:rPr>
              <w:t>證成交達十筆（含）以上。</w:t>
            </w:r>
          </w:p>
          <w:p w:rsidR="004A1599" w:rsidRPr="00731686" w:rsidRDefault="00B23466" w:rsidP="002E70EA">
            <w:pPr>
              <w:ind w:leftChars="200" w:left="840" w:hangingChars="150" w:hanging="360"/>
              <w:rPr>
                <w:rFonts w:ascii="標楷體" w:eastAsia="標楷體" w:hAnsi="標楷體" w:cs="細明體"/>
                <w:kern w:val="0"/>
              </w:rPr>
            </w:pPr>
            <w:r w:rsidRPr="00731686">
              <w:rPr>
                <w:rFonts w:ascii="標楷體" w:eastAsia="標楷體" w:hAnsi="標楷體" w:cs="細明體" w:hint="eastAsia"/>
                <w:kern w:val="0"/>
              </w:rPr>
              <w:t>三、</w:t>
            </w:r>
            <w:r w:rsidRPr="00731686">
              <w:rPr>
                <w:rFonts w:ascii="標楷體" w:eastAsia="標楷體" w:hAnsi="標楷體" w:cs="細明體" w:hint="eastAsia"/>
                <w:spacing w:val="4"/>
                <w:kern w:val="0"/>
              </w:rPr>
              <w:t>最近</w:t>
            </w:r>
            <w:proofErr w:type="gramStart"/>
            <w:r w:rsidRPr="00731686">
              <w:rPr>
                <w:rFonts w:ascii="標楷體" w:eastAsia="標楷體" w:hAnsi="標楷體" w:cs="細明體" w:hint="eastAsia"/>
                <w:spacing w:val="4"/>
                <w:kern w:val="0"/>
              </w:rPr>
              <w:t>一</w:t>
            </w:r>
            <w:proofErr w:type="gramEnd"/>
            <w:r w:rsidRPr="00731686">
              <w:rPr>
                <w:rFonts w:ascii="標楷體" w:eastAsia="標楷體" w:hAnsi="標楷體" w:cs="細明體" w:hint="eastAsia"/>
                <w:spacing w:val="4"/>
                <w:kern w:val="0"/>
              </w:rPr>
              <w:t>年內委託買賣臺灣期貨交</w:t>
            </w:r>
            <w:r w:rsidRPr="00731686">
              <w:rPr>
                <w:rFonts w:ascii="標楷體" w:eastAsia="標楷體" w:hAnsi="標楷體" w:cs="細明體" w:hint="eastAsia"/>
                <w:kern w:val="0"/>
              </w:rPr>
              <w:t>易所上市之期貨交易契約成交達十筆（含）以上。</w:t>
            </w:r>
          </w:p>
          <w:p w:rsidR="00FD41A2" w:rsidRPr="00731686" w:rsidRDefault="002B4053" w:rsidP="002269DB">
            <w:pPr>
              <w:pStyle w:val="a6"/>
              <w:kinsoku w:val="0"/>
              <w:overflowPunct w:val="0"/>
              <w:autoSpaceDE w:val="0"/>
              <w:autoSpaceDN w:val="0"/>
              <w:adjustRightInd w:val="0"/>
              <w:snapToGrid w:val="0"/>
              <w:spacing w:line="276" w:lineRule="auto"/>
              <w:ind w:leftChars="200" w:left="480" w:firstLine="0"/>
              <w:rPr>
                <w:snapToGrid w:val="0"/>
                <w:u w:val="single"/>
              </w:rPr>
            </w:pPr>
            <w:r w:rsidRPr="00731686">
              <w:rPr>
                <w:rFonts w:hint="eastAsia"/>
                <w:snapToGrid w:val="0"/>
              </w:rPr>
              <w:t>符合境外結構型商品管理規則所稱專業投資人、</w:t>
            </w:r>
            <w:r w:rsidRPr="00731686">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w:t>
            </w:r>
            <w:r w:rsidRPr="00731686">
              <w:rPr>
                <w:snapToGrid w:val="0"/>
              </w:rPr>
              <w:t>，</w:t>
            </w:r>
            <w:r w:rsidR="00422663" w:rsidRPr="00731686">
              <w:rPr>
                <w:rFonts w:cs="新細明體"/>
                <w:snapToGrid w:val="0"/>
              </w:rPr>
              <w:t>不適用前項規定</w:t>
            </w:r>
            <w:r w:rsidR="007E70FE" w:rsidRPr="00731686">
              <w:rPr>
                <w:rFonts w:cs="新細明體"/>
                <w:snapToGrid w:val="0"/>
              </w:rPr>
              <w:t>。</w:t>
            </w:r>
          </w:p>
        </w:tc>
        <w:tc>
          <w:tcPr>
            <w:tcW w:w="3832" w:type="dxa"/>
          </w:tcPr>
          <w:p w:rsidR="00217694" w:rsidRPr="00731686" w:rsidRDefault="008D7D3E" w:rsidP="00422663">
            <w:pPr>
              <w:pStyle w:val="a6"/>
              <w:kinsoku w:val="0"/>
              <w:overflowPunct w:val="0"/>
              <w:autoSpaceDE w:val="0"/>
              <w:autoSpaceDN w:val="0"/>
              <w:adjustRightInd w:val="0"/>
              <w:snapToGrid w:val="0"/>
              <w:spacing w:line="276" w:lineRule="auto"/>
              <w:ind w:left="480" w:hangingChars="200" w:hanging="480"/>
              <w:rPr>
                <w:snapToGrid w:val="0"/>
              </w:rPr>
            </w:pPr>
            <w:r w:rsidRPr="00731686">
              <w:rPr>
                <w:rFonts w:hint="eastAsia"/>
                <w:snapToGrid w:val="0"/>
              </w:rPr>
              <w:lastRenderedPageBreak/>
              <w:t>伍、</w:t>
            </w:r>
            <w:r w:rsidRPr="00731686">
              <w:rPr>
                <w:snapToGrid w:val="0"/>
              </w:rPr>
              <w:t>參與證券商自行或受託辦理</w:t>
            </w:r>
            <w:r w:rsidRPr="00731686">
              <w:rPr>
                <w:rFonts w:hint="eastAsia"/>
                <w:snapToGrid w:val="0"/>
              </w:rPr>
              <w:t>指數股票型期貨信託基金</w:t>
            </w:r>
            <w:r w:rsidRPr="00731686">
              <w:rPr>
                <w:snapToGrid w:val="0"/>
              </w:rPr>
              <w:t>受益憑證</w:t>
            </w:r>
            <w:r w:rsidRPr="00731686">
              <w:rPr>
                <w:rFonts w:hint="eastAsia"/>
                <w:snapToGrid w:val="0"/>
              </w:rPr>
              <w:t>、槓桿反向</w:t>
            </w:r>
            <w:r w:rsidRPr="00731686">
              <w:rPr>
                <w:snapToGrid w:val="0"/>
              </w:rPr>
              <w:t>指數股票型證券投資信託基金</w:t>
            </w:r>
            <w:r w:rsidRPr="00731686">
              <w:rPr>
                <w:rFonts w:hint="eastAsia"/>
                <w:snapToGrid w:val="0"/>
              </w:rPr>
              <w:t>受益憑證或</w:t>
            </w:r>
            <w:r w:rsidRPr="00731686">
              <w:rPr>
                <w:snapToGrid w:val="0"/>
              </w:rPr>
              <w:t>境外指數股票型基金受益憑證申購、買回作業</w:t>
            </w:r>
            <w:r w:rsidRPr="00731686">
              <w:rPr>
                <w:rFonts w:hint="eastAsia"/>
                <w:snapToGrid w:val="0"/>
              </w:rPr>
              <w:t>者，</w:t>
            </w:r>
            <w:proofErr w:type="gramStart"/>
            <w:r w:rsidRPr="00731686">
              <w:rPr>
                <w:snapToGrid w:val="0"/>
              </w:rPr>
              <w:t>準</w:t>
            </w:r>
            <w:proofErr w:type="gramEnd"/>
            <w:r w:rsidRPr="00731686">
              <w:rPr>
                <w:snapToGrid w:val="0"/>
              </w:rPr>
              <w:t>用本要點參、</w:t>
            </w:r>
            <w:r w:rsidRPr="00731686">
              <w:rPr>
                <w:rFonts w:hint="eastAsia"/>
                <w:snapToGrid w:val="0"/>
              </w:rPr>
              <w:t>十</w:t>
            </w:r>
            <w:proofErr w:type="gramStart"/>
            <w:r w:rsidRPr="00731686">
              <w:rPr>
                <w:snapToGrid w:val="0"/>
              </w:rPr>
              <w:t>及肆、</w:t>
            </w:r>
            <w:proofErr w:type="gramEnd"/>
            <w:r w:rsidRPr="00731686">
              <w:rPr>
                <w:snapToGrid w:val="0"/>
              </w:rPr>
              <w:t>二之規定。</w:t>
            </w:r>
          </w:p>
          <w:p w:rsidR="00217694" w:rsidRPr="00731686" w:rsidRDefault="008D7D3E" w:rsidP="008D7D3E">
            <w:pPr>
              <w:pStyle w:val="a6"/>
              <w:kinsoku w:val="0"/>
              <w:overflowPunct w:val="0"/>
              <w:autoSpaceDE w:val="0"/>
              <w:autoSpaceDN w:val="0"/>
              <w:adjustRightInd w:val="0"/>
              <w:snapToGrid w:val="0"/>
              <w:spacing w:line="276" w:lineRule="auto"/>
              <w:ind w:leftChars="200" w:left="480" w:firstLine="0"/>
              <w:rPr>
                <w:snapToGrid w:val="0"/>
              </w:rPr>
            </w:pPr>
            <w:r w:rsidRPr="00731686">
              <w:rPr>
                <w:rFonts w:hint="eastAsia"/>
                <w:snapToGrid w:val="0"/>
              </w:rPr>
              <w:t>委託人首次委託</w:t>
            </w:r>
            <w:r w:rsidRPr="00731686">
              <w:rPr>
                <w:snapToGrid w:val="0"/>
              </w:rPr>
              <w:t>參與證券商辦理槓桿反向</w:t>
            </w:r>
            <w:r w:rsidRPr="00731686">
              <w:rPr>
                <w:rFonts w:hint="eastAsia"/>
                <w:snapToGrid w:val="0"/>
              </w:rPr>
              <w:t>指數股票型證券投資信託基金、指數股票型期貨信託基金及外幣買賣之指數股票型基金</w:t>
            </w:r>
            <w:r w:rsidRPr="00731686">
              <w:rPr>
                <w:snapToGrid w:val="0"/>
              </w:rPr>
              <w:t>受益憑證申購、買回作業</w:t>
            </w:r>
            <w:r w:rsidRPr="00731686">
              <w:rPr>
                <w:rFonts w:hint="eastAsia"/>
                <w:snapToGrid w:val="0"/>
              </w:rPr>
              <w:t>者，應簽具風險預告書；</w:t>
            </w:r>
            <w:r w:rsidRPr="00731686">
              <w:rPr>
                <w:rFonts w:hint="eastAsia"/>
                <w:snapToGrid w:val="0"/>
              </w:rPr>
              <w:lastRenderedPageBreak/>
              <w:t>風險預告書應行記載事項，由本公司另訂之。</w:t>
            </w: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F535AD" w:rsidRPr="00731686" w:rsidRDefault="00F535AD" w:rsidP="008D7D3E">
            <w:pPr>
              <w:pStyle w:val="a6"/>
              <w:kinsoku w:val="0"/>
              <w:overflowPunct w:val="0"/>
              <w:autoSpaceDE w:val="0"/>
              <w:autoSpaceDN w:val="0"/>
              <w:adjustRightInd w:val="0"/>
              <w:snapToGrid w:val="0"/>
              <w:spacing w:line="276" w:lineRule="auto"/>
              <w:ind w:leftChars="200" w:left="480" w:firstLine="0"/>
              <w:rPr>
                <w:snapToGrid w:val="0"/>
              </w:rPr>
            </w:pPr>
          </w:p>
          <w:p w:rsidR="008D7D3E" w:rsidRPr="00731686" w:rsidRDefault="008D7D3E" w:rsidP="008D7D3E">
            <w:pPr>
              <w:pStyle w:val="a6"/>
              <w:kinsoku w:val="0"/>
              <w:overflowPunct w:val="0"/>
              <w:autoSpaceDE w:val="0"/>
              <w:autoSpaceDN w:val="0"/>
              <w:adjustRightInd w:val="0"/>
              <w:snapToGrid w:val="0"/>
              <w:spacing w:line="276" w:lineRule="auto"/>
              <w:ind w:leftChars="200" w:left="480" w:firstLine="0"/>
            </w:pPr>
            <w:r w:rsidRPr="00731686">
              <w:rPr>
                <w:rFonts w:hint="eastAsia"/>
                <w:snapToGrid w:val="0"/>
              </w:rPr>
              <w:t>委託人首次委託</w:t>
            </w:r>
            <w:r w:rsidRPr="00731686">
              <w:rPr>
                <w:snapToGrid w:val="0"/>
              </w:rPr>
              <w:t>參與證券商辦理槓桿反向</w:t>
            </w:r>
            <w:r w:rsidRPr="00731686">
              <w:rPr>
                <w:rFonts w:hint="eastAsia"/>
                <w:snapToGrid w:val="0"/>
              </w:rPr>
              <w:t>指數股票型證券投資信託基金</w:t>
            </w:r>
            <w:r w:rsidRPr="00731686">
              <w:rPr>
                <w:snapToGrid w:val="0"/>
              </w:rPr>
              <w:t>受益憑證申購、買回作業</w:t>
            </w:r>
            <w:r w:rsidRPr="00731686">
              <w:rPr>
                <w:rFonts w:hint="eastAsia"/>
                <w:snapToGrid w:val="0"/>
              </w:rPr>
              <w:t>時，</w:t>
            </w:r>
            <w:r w:rsidRPr="00731686">
              <w:t>應具備下列條件之</w:t>
            </w:r>
            <w:proofErr w:type="gramStart"/>
            <w:r w:rsidRPr="00731686">
              <w:t>一</w:t>
            </w:r>
            <w:proofErr w:type="gramEnd"/>
            <w:r w:rsidRPr="00731686">
              <w:t>：</w:t>
            </w:r>
          </w:p>
          <w:p w:rsidR="00BB4194" w:rsidRPr="00731686" w:rsidRDefault="00BB4194" w:rsidP="008D7D3E">
            <w:pPr>
              <w:pStyle w:val="a6"/>
              <w:kinsoku w:val="0"/>
              <w:overflowPunct w:val="0"/>
              <w:autoSpaceDE w:val="0"/>
              <w:autoSpaceDN w:val="0"/>
              <w:adjustRightInd w:val="0"/>
              <w:snapToGrid w:val="0"/>
              <w:spacing w:line="276" w:lineRule="auto"/>
              <w:ind w:leftChars="200" w:left="480" w:firstLine="0"/>
              <w:rPr>
                <w:snapToGrid w:val="0"/>
              </w:rPr>
            </w:pPr>
          </w:p>
          <w:p w:rsidR="008D7D3E" w:rsidRPr="00731686" w:rsidRDefault="008D7D3E" w:rsidP="008D7D3E">
            <w:pPr>
              <w:ind w:firstLineChars="200" w:firstLine="480"/>
              <w:rPr>
                <w:rFonts w:ascii="標楷體" w:eastAsia="標楷體" w:hAnsi="標楷體" w:cs="細明體"/>
                <w:kern w:val="0"/>
              </w:rPr>
            </w:pPr>
            <w:r w:rsidRPr="00731686">
              <w:rPr>
                <w:rFonts w:ascii="標楷體" w:eastAsia="標楷體" w:hAnsi="標楷體" w:cs="細明體" w:hint="eastAsia"/>
                <w:kern w:val="0"/>
              </w:rPr>
              <w:t>一、已開立信用交易帳戶。</w:t>
            </w:r>
          </w:p>
          <w:p w:rsidR="002E70EA" w:rsidRPr="00731686" w:rsidRDefault="008D7D3E" w:rsidP="002E70EA">
            <w:pPr>
              <w:ind w:leftChars="200" w:left="840" w:hangingChars="150" w:hanging="360"/>
              <w:rPr>
                <w:rFonts w:ascii="標楷體" w:eastAsia="標楷體" w:hAnsi="標楷體" w:cs="細明體"/>
                <w:kern w:val="0"/>
              </w:rPr>
            </w:pPr>
            <w:r w:rsidRPr="00731686">
              <w:rPr>
                <w:rFonts w:ascii="標楷體" w:eastAsia="標楷體" w:hAnsi="標楷體" w:cs="細明體" w:hint="eastAsia"/>
                <w:kern w:val="0"/>
              </w:rPr>
              <w:t>二、</w:t>
            </w:r>
            <w:r w:rsidRPr="00731686">
              <w:rPr>
                <w:rFonts w:ascii="標楷體" w:eastAsia="標楷體" w:hAnsi="標楷體" w:cs="細明體" w:hint="eastAsia"/>
                <w:spacing w:val="4"/>
                <w:kern w:val="0"/>
              </w:rPr>
              <w:t>最近</w:t>
            </w:r>
            <w:proofErr w:type="gramStart"/>
            <w:r w:rsidRPr="00731686">
              <w:rPr>
                <w:rFonts w:ascii="標楷體" w:eastAsia="標楷體" w:hAnsi="標楷體" w:cs="細明體" w:hint="eastAsia"/>
                <w:spacing w:val="4"/>
                <w:kern w:val="0"/>
              </w:rPr>
              <w:t>一</w:t>
            </w:r>
            <w:proofErr w:type="gramEnd"/>
            <w:r w:rsidRPr="00731686">
              <w:rPr>
                <w:rFonts w:ascii="標楷體" w:eastAsia="標楷體" w:hAnsi="標楷體" w:cs="細明體" w:hint="eastAsia"/>
                <w:spacing w:val="4"/>
                <w:kern w:val="0"/>
              </w:rPr>
              <w:t>年內委託買賣認購（售）權</w:t>
            </w:r>
            <w:r w:rsidRPr="00731686">
              <w:rPr>
                <w:rFonts w:ascii="標楷體" w:eastAsia="標楷體" w:hAnsi="標楷體" w:cs="細明體" w:hint="eastAsia"/>
                <w:kern w:val="0"/>
              </w:rPr>
              <w:t>證成交達十筆（含）以上。</w:t>
            </w:r>
          </w:p>
          <w:p w:rsidR="00217694" w:rsidRPr="00731686" w:rsidRDefault="008D7D3E" w:rsidP="002E70EA">
            <w:pPr>
              <w:ind w:leftChars="200" w:left="840" w:hangingChars="150" w:hanging="360"/>
              <w:rPr>
                <w:rFonts w:ascii="標楷體" w:eastAsia="標楷體" w:hAnsi="標楷體" w:cs="細明體"/>
                <w:kern w:val="0"/>
              </w:rPr>
            </w:pPr>
            <w:r w:rsidRPr="00731686">
              <w:rPr>
                <w:rFonts w:ascii="標楷體" w:eastAsia="標楷體" w:hAnsi="標楷體" w:cs="細明體" w:hint="eastAsia"/>
                <w:kern w:val="0"/>
              </w:rPr>
              <w:t>三、</w:t>
            </w:r>
            <w:r w:rsidRPr="00731686">
              <w:rPr>
                <w:rFonts w:ascii="標楷體" w:eastAsia="標楷體" w:hAnsi="標楷體" w:cs="細明體" w:hint="eastAsia"/>
                <w:spacing w:val="4"/>
                <w:kern w:val="0"/>
              </w:rPr>
              <w:t>最近</w:t>
            </w:r>
            <w:proofErr w:type="gramStart"/>
            <w:r w:rsidRPr="00731686">
              <w:rPr>
                <w:rFonts w:ascii="標楷體" w:eastAsia="標楷體" w:hAnsi="標楷體" w:cs="細明體" w:hint="eastAsia"/>
                <w:spacing w:val="4"/>
                <w:kern w:val="0"/>
              </w:rPr>
              <w:t>一</w:t>
            </w:r>
            <w:proofErr w:type="gramEnd"/>
            <w:r w:rsidRPr="00731686">
              <w:rPr>
                <w:rFonts w:ascii="標楷體" w:eastAsia="標楷體" w:hAnsi="標楷體" w:cs="細明體" w:hint="eastAsia"/>
                <w:spacing w:val="4"/>
                <w:kern w:val="0"/>
              </w:rPr>
              <w:t>年內委託買賣臺灣期貨交</w:t>
            </w:r>
            <w:r w:rsidRPr="00731686">
              <w:rPr>
                <w:rFonts w:ascii="標楷體" w:eastAsia="標楷體" w:hAnsi="標楷體" w:cs="細明體" w:hint="eastAsia"/>
                <w:kern w:val="0"/>
              </w:rPr>
              <w:t>易所上市之期貨交易契約成交達十筆（含）以上。</w:t>
            </w:r>
          </w:p>
          <w:p w:rsidR="004A1599" w:rsidRPr="00731686" w:rsidRDefault="008D7D3E" w:rsidP="00217694">
            <w:pPr>
              <w:pStyle w:val="a6"/>
              <w:kinsoku w:val="0"/>
              <w:overflowPunct w:val="0"/>
              <w:autoSpaceDE w:val="0"/>
              <w:autoSpaceDN w:val="0"/>
              <w:adjustRightInd w:val="0"/>
              <w:snapToGrid w:val="0"/>
              <w:spacing w:line="276" w:lineRule="auto"/>
              <w:ind w:leftChars="200" w:left="480" w:firstLine="0"/>
              <w:rPr>
                <w:snapToGrid w:val="0"/>
              </w:rPr>
            </w:pPr>
            <w:r w:rsidRPr="00731686">
              <w:rPr>
                <w:rFonts w:hint="eastAsia"/>
                <w:snapToGrid w:val="0"/>
              </w:rPr>
              <w:t>符合境外結構型商品管理規則所稱專業</w:t>
            </w:r>
            <w:r w:rsidRPr="00731686">
              <w:rPr>
                <w:rFonts w:hint="eastAsia"/>
                <w:snapToGrid w:val="0"/>
                <w:u w:val="single"/>
              </w:rPr>
              <w:t>機構</w:t>
            </w:r>
            <w:r w:rsidRPr="00731686">
              <w:rPr>
                <w:rFonts w:hint="eastAsia"/>
                <w:snapToGrid w:val="0"/>
              </w:rPr>
              <w:t>投資人、</w:t>
            </w:r>
            <w:r w:rsidRPr="00731686">
              <w:t>證券投資信託事業所經理之私募證券投資信託基金、期貨信託事業對符合一定資格條件之人募集之期貨信託基金、證券投資信託事業或證券投資顧問事業或證券經紀商兼營證券投資顧問事業所經理之全權委託投資帳戶及期貨經理事業所經理之全權委託投資帳戶者</w:t>
            </w:r>
            <w:r w:rsidRPr="00731686">
              <w:rPr>
                <w:snapToGrid w:val="0"/>
              </w:rPr>
              <w:t>，</w:t>
            </w:r>
            <w:r w:rsidRPr="00731686">
              <w:rPr>
                <w:rFonts w:cs="新細明體"/>
                <w:snapToGrid w:val="0"/>
              </w:rPr>
              <w:t>不適用前項規定</w:t>
            </w:r>
            <w:r w:rsidRPr="00731686">
              <w:rPr>
                <w:rFonts w:cs="新細明體"/>
                <w:snapToGrid w:val="0"/>
                <w:u w:val="single"/>
              </w:rPr>
              <w:t>；</w:t>
            </w:r>
            <w:r w:rsidRPr="00731686">
              <w:rPr>
                <w:snapToGrid w:val="0"/>
                <w:u w:val="single"/>
              </w:rPr>
              <w:t>除辦理申購、買回指數股票</w:t>
            </w:r>
            <w:r w:rsidRPr="00731686">
              <w:rPr>
                <w:rFonts w:cs="新細明體"/>
                <w:snapToGrid w:val="0"/>
                <w:u w:val="single"/>
              </w:rPr>
              <w:t>型期貨信託基金受益憑</w:t>
            </w:r>
            <w:r w:rsidRPr="00731686">
              <w:rPr>
                <w:rFonts w:cs="新細明體"/>
                <w:snapToGrid w:val="0"/>
                <w:u w:val="single"/>
              </w:rPr>
              <w:lastRenderedPageBreak/>
              <w:t>證外，得免簽具風險預告書</w:t>
            </w:r>
            <w:r w:rsidRPr="00731686">
              <w:rPr>
                <w:rFonts w:cs="新細明體"/>
                <w:snapToGrid w:val="0"/>
              </w:rPr>
              <w:t>。</w:t>
            </w:r>
          </w:p>
        </w:tc>
        <w:tc>
          <w:tcPr>
            <w:tcW w:w="3018" w:type="dxa"/>
          </w:tcPr>
          <w:p w:rsidR="00AA4AFE" w:rsidRPr="00731686" w:rsidRDefault="00422663" w:rsidP="00A71F7A">
            <w:pPr>
              <w:pStyle w:val="ac"/>
              <w:numPr>
                <w:ilvl w:val="0"/>
                <w:numId w:val="8"/>
              </w:numPr>
              <w:ind w:leftChars="0"/>
              <w:jc w:val="both"/>
              <w:rPr>
                <w:rFonts w:ascii="標楷體" w:eastAsia="標楷體" w:hAnsi="標楷體"/>
                <w:kern w:val="0"/>
              </w:rPr>
            </w:pPr>
            <w:r w:rsidRPr="00731686">
              <w:rPr>
                <w:rFonts w:ascii="標楷體" w:eastAsia="標楷體" w:hAnsi="標楷體" w:hint="eastAsia"/>
                <w:kern w:val="0"/>
              </w:rPr>
              <w:lastRenderedPageBreak/>
              <w:t>考量期貨</w:t>
            </w:r>
            <w:r w:rsidRPr="00731686">
              <w:rPr>
                <w:rFonts w:ascii="標楷體" w:eastAsia="標楷體" w:hAnsi="標楷體"/>
                <w:kern w:val="0"/>
              </w:rPr>
              <w:t>ETF</w:t>
            </w:r>
            <w:r w:rsidRPr="00731686">
              <w:rPr>
                <w:rFonts w:ascii="標楷體" w:eastAsia="標楷體" w:hAnsi="標楷體" w:hint="eastAsia"/>
                <w:kern w:val="0"/>
              </w:rPr>
              <w:t>掛牌上</w:t>
            </w:r>
          </w:p>
          <w:p w:rsidR="00AA4AFE" w:rsidRPr="00731686" w:rsidRDefault="00A71F7A" w:rsidP="00A71F7A">
            <w:pPr>
              <w:pStyle w:val="ac"/>
              <w:ind w:leftChars="0"/>
              <w:jc w:val="both"/>
              <w:rPr>
                <w:rFonts w:ascii="標楷體" w:eastAsia="標楷體" w:hAnsi="標楷體"/>
                <w:kern w:val="0"/>
              </w:rPr>
            </w:pPr>
            <w:r w:rsidRPr="00731686">
              <w:rPr>
                <w:rFonts w:ascii="標楷體" w:eastAsia="標楷體" w:hAnsi="標楷體" w:hint="eastAsia"/>
                <w:kern w:val="0"/>
              </w:rPr>
              <w:t>市後</w:t>
            </w:r>
            <w:proofErr w:type="gramStart"/>
            <w:r w:rsidRPr="00731686">
              <w:rPr>
                <w:rFonts w:ascii="標楷體" w:eastAsia="標楷體" w:hAnsi="標楷體" w:hint="eastAsia"/>
                <w:kern w:val="0"/>
              </w:rPr>
              <w:t>之</w:t>
            </w:r>
            <w:r w:rsidR="00422663" w:rsidRPr="00731686">
              <w:rPr>
                <w:rFonts w:ascii="標楷體" w:eastAsia="標楷體" w:hAnsi="標楷體" w:hint="eastAsia"/>
                <w:kern w:val="0"/>
              </w:rPr>
              <w:t>申贖，</w:t>
            </w:r>
            <w:proofErr w:type="gramEnd"/>
            <w:r w:rsidRPr="00731686">
              <w:rPr>
                <w:rFonts w:ascii="標楷體" w:eastAsia="標楷體" w:hAnsi="標楷體" w:hint="eastAsia"/>
                <w:kern w:val="0"/>
              </w:rPr>
              <w:t>投資人需透過</w:t>
            </w:r>
            <w:r w:rsidR="00422663" w:rsidRPr="00731686">
              <w:rPr>
                <w:rFonts w:ascii="標楷體" w:eastAsia="標楷體" w:hAnsi="標楷體" w:hint="eastAsia"/>
                <w:kern w:val="0"/>
              </w:rPr>
              <w:t>參與證券商進行，並依證券市場相關規範辦理開戶及風險預告等事項，且目前期貨</w:t>
            </w:r>
            <w:r w:rsidR="00422663" w:rsidRPr="00731686">
              <w:rPr>
                <w:rFonts w:ascii="標楷體" w:eastAsia="標楷體" w:hAnsi="標楷體"/>
                <w:kern w:val="0"/>
              </w:rPr>
              <w:t>ETF</w:t>
            </w:r>
            <w:r w:rsidR="00CE5B9B" w:rsidRPr="00731686">
              <w:rPr>
                <w:rFonts w:ascii="標楷體" w:eastAsia="標楷體" w:hAnsi="標楷體" w:hint="eastAsia"/>
                <w:kern w:val="0"/>
              </w:rPr>
              <w:t>掛牌上市後</w:t>
            </w:r>
            <w:proofErr w:type="gramStart"/>
            <w:r w:rsidR="00CE5B9B" w:rsidRPr="00731686">
              <w:rPr>
                <w:rFonts w:ascii="標楷體" w:eastAsia="標楷體" w:hAnsi="標楷體" w:hint="eastAsia"/>
                <w:kern w:val="0"/>
              </w:rPr>
              <w:t>之</w:t>
            </w:r>
            <w:r w:rsidR="00422663" w:rsidRPr="00731686">
              <w:rPr>
                <w:rFonts w:ascii="標楷體" w:eastAsia="標楷體" w:hAnsi="標楷體" w:hint="eastAsia"/>
                <w:kern w:val="0"/>
              </w:rPr>
              <w:t>申贖</w:t>
            </w:r>
            <w:proofErr w:type="gramEnd"/>
            <w:r w:rsidR="00422663" w:rsidRPr="00731686">
              <w:rPr>
                <w:rFonts w:ascii="標楷體" w:eastAsia="標楷體" w:hAnsi="標楷體" w:hint="eastAsia"/>
                <w:kern w:val="0"/>
              </w:rPr>
              <w:t>作業，皆依本公司市場規章運作，</w:t>
            </w:r>
            <w:r w:rsidR="0078588D" w:rsidRPr="00731686">
              <w:rPr>
                <w:rFonts w:ascii="標楷體" w:eastAsia="標楷體" w:hAnsi="標楷體" w:hint="eastAsia"/>
                <w:kern w:val="0"/>
              </w:rPr>
              <w:t>為利投資人投資便利</w:t>
            </w:r>
            <w:r w:rsidR="00A04CB8" w:rsidRPr="00731686">
              <w:rPr>
                <w:rFonts w:ascii="標楷體" w:eastAsia="標楷體" w:hAnsi="標楷體" w:hint="eastAsia"/>
                <w:kern w:val="0"/>
              </w:rPr>
              <w:t>，</w:t>
            </w:r>
            <w:proofErr w:type="gramStart"/>
            <w:r w:rsidR="007F71D8" w:rsidRPr="00731686">
              <w:rPr>
                <w:rFonts w:ascii="標楷體" w:eastAsia="標楷體" w:hAnsi="標楷體" w:hint="eastAsia"/>
                <w:kern w:val="0"/>
              </w:rPr>
              <w:t>爰</w:t>
            </w:r>
            <w:proofErr w:type="gramEnd"/>
            <w:r w:rsidR="00422663" w:rsidRPr="00731686">
              <w:rPr>
                <w:rFonts w:ascii="標楷體" w:eastAsia="標楷體" w:hAnsi="標楷體" w:hint="eastAsia"/>
                <w:kern w:val="0"/>
              </w:rPr>
              <w:t>比照現行槓桿</w:t>
            </w:r>
            <w:proofErr w:type="gramStart"/>
            <w:r w:rsidR="00422663" w:rsidRPr="00731686">
              <w:rPr>
                <w:rFonts w:ascii="標楷體" w:eastAsia="標楷體" w:hAnsi="標楷體" w:hint="eastAsia"/>
                <w:kern w:val="0"/>
              </w:rPr>
              <w:t>反</w:t>
            </w:r>
            <w:r w:rsidR="00C13155" w:rsidRPr="00731686">
              <w:rPr>
                <w:rFonts w:ascii="標楷體" w:eastAsia="標楷體" w:hAnsi="標楷體" w:hint="eastAsia"/>
                <w:kern w:val="0"/>
              </w:rPr>
              <w:t>向</w:t>
            </w:r>
            <w:r w:rsidR="00897C7F">
              <w:rPr>
                <w:rFonts w:ascii="標楷體" w:eastAsia="標楷體" w:hAnsi="標楷體" w:hint="eastAsia"/>
                <w:kern w:val="0"/>
              </w:rPr>
              <w:t>型</w:t>
            </w:r>
            <w:proofErr w:type="gramEnd"/>
            <w:r w:rsidR="00422663" w:rsidRPr="00731686">
              <w:rPr>
                <w:rFonts w:ascii="標楷體" w:eastAsia="標楷體" w:hAnsi="標楷體"/>
                <w:kern w:val="0"/>
              </w:rPr>
              <w:t>ETF及外幣買賣</w:t>
            </w:r>
            <w:r w:rsidR="00422663" w:rsidRPr="00731686">
              <w:rPr>
                <w:rFonts w:ascii="標楷體" w:eastAsia="標楷體" w:hAnsi="標楷體" w:hint="eastAsia"/>
                <w:kern w:val="0"/>
              </w:rPr>
              <w:t>ETF</w:t>
            </w:r>
            <w:r w:rsidR="00C13155" w:rsidRPr="00731686">
              <w:rPr>
                <w:rFonts w:ascii="標楷體" w:eastAsia="標楷體" w:hAnsi="標楷體" w:hint="eastAsia"/>
                <w:kern w:val="0"/>
              </w:rPr>
              <w:t>，專業機構投資人等</w:t>
            </w:r>
            <w:r w:rsidR="00422663" w:rsidRPr="00731686">
              <w:rPr>
                <w:rFonts w:ascii="標楷體" w:eastAsia="標楷體" w:hAnsi="標楷體" w:hint="eastAsia"/>
                <w:kern w:val="0"/>
              </w:rPr>
              <w:t>於期貨</w:t>
            </w:r>
            <w:r w:rsidR="00422663" w:rsidRPr="00731686">
              <w:rPr>
                <w:rFonts w:ascii="標楷體" w:eastAsia="標楷體" w:hAnsi="標楷體"/>
                <w:kern w:val="0"/>
              </w:rPr>
              <w:lastRenderedPageBreak/>
              <w:t>ETF</w:t>
            </w:r>
            <w:r w:rsidR="00422663" w:rsidRPr="00731686">
              <w:rPr>
                <w:rFonts w:ascii="標楷體" w:eastAsia="標楷體" w:hAnsi="標楷體" w:hint="eastAsia"/>
                <w:kern w:val="0"/>
              </w:rPr>
              <w:t>上市後辦理</w:t>
            </w:r>
            <w:proofErr w:type="gramStart"/>
            <w:r w:rsidR="00422663" w:rsidRPr="00731686">
              <w:rPr>
                <w:rFonts w:ascii="標楷體" w:eastAsia="標楷體" w:hAnsi="標楷體" w:hint="eastAsia"/>
                <w:kern w:val="0"/>
              </w:rPr>
              <w:t>申</w:t>
            </w:r>
            <w:r w:rsidR="00700939" w:rsidRPr="00731686">
              <w:rPr>
                <w:rFonts w:ascii="標楷體" w:eastAsia="標楷體" w:hAnsi="標楷體" w:hint="eastAsia"/>
                <w:kern w:val="0"/>
              </w:rPr>
              <w:t>贖</w:t>
            </w:r>
            <w:r w:rsidR="00422663" w:rsidRPr="00731686">
              <w:rPr>
                <w:rFonts w:ascii="標楷體" w:eastAsia="標楷體" w:hAnsi="標楷體" w:hint="eastAsia"/>
                <w:kern w:val="0"/>
              </w:rPr>
              <w:t>得</w:t>
            </w:r>
            <w:proofErr w:type="gramEnd"/>
            <w:r w:rsidR="00422663" w:rsidRPr="00731686">
              <w:rPr>
                <w:rFonts w:ascii="標楷體" w:eastAsia="標楷體" w:hAnsi="標楷體" w:hint="eastAsia"/>
                <w:kern w:val="0"/>
              </w:rPr>
              <w:t>免簽署風險預告書，</w:t>
            </w:r>
            <w:proofErr w:type="gramStart"/>
            <w:r w:rsidR="00422663" w:rsidRPr="00731686">
              <w:rPr>
                <w:rFonts w:ascii="標楷體" w:eastAsia="標楷體" w:hAnsi="標楷體" w:hint="eastAsia"/>
                <w:kern w:val="0"/>
              </w:rPr>
              <w:t>爰</w:t>
            </w:r>
            <w:proofErr w:type="gramEnd"/>
            <w:r w:rsidR="00422663" w:rsidRPr="00731686">
              <w:rPr>
                <w:rFonts w:ascii="標楷體" w:eastAsia="標楷體" w:hAnsi="標楷體" w:hint="eastAsia"/>
                <w:kern w:val="0"/>
              </w:rPr>
              <w:t>修</w:t>
            </w:r>
            <w:r w:rsidR="00C13155" w:rsidRPr="00731686">
              <w:rPr>
                <w:rFonts w:ascii="標楷體" w:eastAsia="標楷體" w:hAnsi="標楷體" w:hint="eastAsia"/>
                <w:kern w:val="0"/>
              </w:rPr>
              <w:t>正第二項及第四項。</w:t>
            </w:r>
          </w:p>
          <w:p w:rsidR="00EC58DF" w:rsidRPr="00731686" w:rsidRDefault="00EC58DF" w:rsidP="00105DC7">
            <w:pPr>
              <w:pStyle w:val="ac"/>
              <w:numPr>
                <w:ilvl w:val="0"/>
                <w:numId w:val="8"/>
              </w:numPr>
              <w:ind w:leftChars="0"/>
              <w:jc w:val="both"/>
              <w:rPr>
                <w:rFonts w:ascii="標楷體" w:eastAsia="標楷體" w:hAnsi="標楷體"/>
                <w:kern w:val="0"/>
              </w:rPr>
            </w:pPr>
            <w:r w:rsidRPr="00731686">
              <w:rPr>
                <w:rFonts w:ascii="標楷體" w:eastAsia="標楷體" w:hAnsi="標楷體" w:hint="eastAsia"/>
              </w:rPr>
              <w:t>參酌金融監督管理委員會104年5月25日金管證券字第1040004899號令</w:t>
            </w:r>
            <w:r w:rsidRPr="00731686">
              <w:rPr>
                <w:rFonts w:ascii="標楷體" w:eastAsia="標楷體" w:hAnsi="標楷體"/>
              </w:rPr>
              <w:t>，「專業投資人」</w:t>
            </w:r>
            <w:r w:rsidRPr="00731686">
              <w:rPr>
                <w:rFonts w:ascii="標楷體" w:eastAsia="標楷體" w:hAnsi="標楷體" w:hint="eastAsia"/>
              </w:rPr>
              <w:t>已</w:t>
            </w:r>
            <w:r w:rsidRPr="00731686">
              <w:rPr>
                <w:rFonts w:ascii="標楷體" w:eastAsia="標楷體" w:hAnsi="標楷體"/>
              </w:rPr>
              <w:t>得投資外國槓桿</w:t>
            </w:r>
            <w:proofErr w:type="gramStart"/>
            <w:r w:rsidRPr="00731686">
              <w:rPr>
                <w:rFonts w:ascii="標楷體" w:eastAsia="標楷體" w:hAnsi="標楷體"/>
              </w:rPr>
              <w:t>反向型</w:t>
            </w:r>
            <w:proofErr w:type="gramEnd"/>
            <w:r w:rsidRPr="00731686">
              <w:rPr>
                <w:rFonts w:ascii="標楷體" w:eastAsia="標楷體" w:hAnsi="標楷體"/>
              </w:rPr>
              <w:t>ETF</w:t>
            </w:r>
            <w:r w:rsidRPr="00731686">
              <w:rPr>
                <w:rFonts w:ascii="標楷體" w:eastAsia="標楷體" w:hAnsi="標楷體" w:hint="eastAsia"/>
              </w:rPr>
              <w:t>，且無附加其他</w:t>
            </w:r>
            <w:proofErr w:type="gramStart"/>
            <w:r w:rsidRPr="00731686">
              <w:rPr>
                <w:rFonts w:ascii="標楷體" w:eastAsia="標楷體" w:hAnsi="標楷體" w:hint="eastAsia"/>
              </w:rPr>
              <w:t>適格性要求</w:t>
            </w:r>
            <w:proofErr w:type="gramEnd"/>
            <w:r w:rsidRPr="00731686">
              <w:rPr>
                <w:rFonts w:ascii="標楷體" w:eastAsia="標楷體" w:hAnsi="標楷體" w:hint="eastAsia"/>
              </w:rPr>
              <w:t>，故調整</w:t>
            </w:r>
            <w:r w:rsidR="007B68BA" w:rsidRPr="00731686">
              <w:rPr>
                <w:rFonts w:ascii="標楷體" w:eastAsia="標楷體" w:hAnsi="標楷體" w:hint="eastAsia"/>
              </w:rPr>
              <w:t>槓桿</w:t>
            </w:r>
            <w:proofErr w:type="gramStart"/>
            <w:r w:rsidR="007B68BA" w:rsidRPr="00731686">
              <w:rPr>
                <w:rFonts w:ascii="標楷體" w:eastAsia="標楷體" w:hAnsi="標楷體" w:hint="eastAsia"/>
              </w:rPr>
              <w:t>反向型</w:t>
            </w:r>
            <w:proofErr w:type="gramEnd"/>
            <w:r w:rsidR="007B68BA" w:rsidRPr="00731686">
              <w:rPr>
                <w:rFonts w:ascii="標楷體" w:eastAsia="標楷體" w:hAnsi="標楷體" w:hint="eastAsia"/>
              </w:rPr>
              <w:t>ETF及槓桿</w:t>
            </w:r>
            <w:proofErr w:type="gramStart"/>
            <w:r w:rsidR="007B68BA" w:rsidRPr="00731686">
              <w:rPr>
                <w:rFonts w:ascii="標楷體" w:eastAsia="標楷體" w:hAnsi="標楷體" w:hint="eastAsia"/>
              </w:rPr>
              <w:t>反向型</w:t>
            </w:r>
            <w:proofErr w:type="gramEnd"/>
            <w:r w:rsidR="007B68BA" w:rsidRPr="00731686">
              <w:rPr>
                <w:rFonts w:ascii="標楷體" w:eastAsia="標楷體" w:hAnsi="標楷體" w:hint="eastAsia"/>
              </w:rPr>
              <w:t>期貨ETF投資人</w:t>
            </w:r>
            <w:proofErr w:type="gramStart"/>
            <w:r w:rsidR="007B68BA" w:rsidRPr="00731686">
              <w:rPr>
                <w:rFonts w:ascii="標楷體" w:eastAsia="標楷體" w:hAnsi="標楷體" w:hint="eastAsia"/>
              </w:rPr>
              <w:t>適</w:t>
            </w:r>
            <w:r w:rsidR="007B68BA" w:rsidRPr="00731686">
              <w:rPr>
                <w:rFonts w:ascii="標楷體" w:eastAsia="標楷體" w:hAnsi="標楷體"/>
              </w:rPr>
              <w:t>格性</w:t>
            </w:r>
            <w:r w:rsidRPr="00731686">
              <w:rPr>
                <w:rFonts w:ascii="標楷體" w:eastAsia="標楷體" w:hAnsi="標楷體" w:hint="eastAsia"/>
              </w:rPr>
              <w:t>豁免</w:t>
            </w:r>
            <w:proofErr w:type="gramEnd"/>
            <w:r w:rsidRPr="00731686">
              <w:rPr>
                <w:rFonts w:ascii="標楷體" w:eastAsia="標楷體" w:hAnsi="標楷體" w:hint="eastAsia"/>
              </w:rPr>
              <w:t>範圍擴大至境外結構型商品管理規則所訂之專業投資人</w:t>
            </w:r>
            <w:r w:rsidR="00105DC7" w:rsidRPr="00731686">
              <w:rPr>
                <w:rFonts w:ascii="標楷體" w:eastAsia="標楷體" w:hAnsi="標楷體" w:hint="eastAsia"/>
              </w:rPr>
              <w:t>，</w:t>
            </w:r>
            <w:proofErr w:type="gramStart"/>
            <w:r w:rsidR="00105DC7" w:rsidRPr="00731686">
              <w:rPr>
                <w:rFonts w:ascii="標楷體" w:eastAsia="標楷體" w:hAnsi="標楷體" w:hint="eastAsia"/>
              </w:rPr>
              <w:t>爰</w:t>
            </w:r>
            <w:proofErr w:type="gramEnd"/>
            <w:r w:rsidR="00105DC7" w:rsidRPr="00731686">
              <w:rPr>
                <w:rFonts w:ascii="標楷體" w:eastAsia="標楷體" w:hAnsi="標楷體" w:hint="eastAsia"/>
              </w:rPr>
              <w:t>修正第四項。</w:t>
            </w:r>
          </w:p>
        </w:tc>
      </w:tr>
    </w:tbl>
    <w:p w:rsidR="00746138" w:rsidRPr="00731686" w:rsidRDefault="00746138" w:rsidP="00EF4886">
      <w:pPr>
        <w:rPr>
          <w:rFonts w:ascii="標楷體" w:eastAsia="標楷體" w:hAnsi="標楷體"/>
          <w:szCs w:val="24"/>
        </w:rPr>
      </w:pPr>
    </w:p>
    <w:sectPr w:rsidR="00746138" w:rsidRPr="00731686" w:rsidSect="007461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DC" w:rsidRDefault="00A036DC" w:rsidP="00CF0559">
      <w:r>
        <w:separator/>
      </w:r>
    </w:p>
  </w:endnote>
  <w:endnote w:type="continuationSeparator" w:id="0">
    <w:p w:rsidR="00A036DC" w:rsidRDefault="00A036DC"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082"/>
      <w:docPartObj>
        <w:docPartGallery w:val="Page Numbers (Bottom of Page)"/>
        <w:docPartUnique/>
      </w:docPartObj>
    </w:sdtPr>
    <w:sdtContent>
      <w:p w:rsidR="005B5781" w:rsidRDefault="00363857">
        <w:pPr>
          <w:pStyle w:val="aa"/>
          <w:jc w:val="right"/>
        </w:pPr>
        <w:fldSimple w:instr=" PAGE   \* MERGEFORMAT ">
          <w:r w:rsidR="0083123C" w:rsidRPr="0083123C">
            <w:rPr>
              <w:noProof/>
              <w:lang w:val="zh-TW"/>
            </w:rPr>
            <w:t>1</w:t>
          </w:r>
        </w:fldSimple>
      </w:p>
    </w:sdtContent>
  </w:sdt>
  <w:p w:rsidR="005B5781" w:rsidRDefault="005B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DC" w:rsidRDefault="00A036DC" w:rsidP="00CF0559">
      <w:r>
        <w:separator/>
      </w:r>
    </w:p>
  </w:footnote>
  <w:footnote w:type="continuationSeparator" w:id="0">
    <w:p w:rsidR="00A036DC" w:rsidRDefault="00A036DC"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2B7"/>
    <w:multiLevelType w:val="hybridMultilevel"/>
    <w:tmpl w:val="33F485D4"/>
    <w:lvl w:ilvl="0" w:tplc="7BD2B188">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E251CC"/>
    <w:multiLevelType w:val="hybridMultilevel"/>
    <w:tmpl w:val="9886DB06"/>
    <w:lvl w:ilvl="0" w:tplc="43AC89DE">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696C54"/>
    <w:multiLevelType w:val="hybridMultilevel"/>
    <w:tmpl w:val="310CE318"/>
    <w:lvl w:ilvl="0" w:tplc="B17A2BA2">
      <w:start w:val="1"/>
      <w:numFmt w:val="taiwaneseCountingThousand"/>
      <w:lvlText w:val="%1、"/>
      <w:lvlJc w:val="left"/>
      <w:pPr>
        <w:ind w:left="480" w:hanging="48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88143D"/>
    <w:multiLevelType w:val="hybridMultilevel"/>
    <w:tmpl w:val="188CFAA4"/>
    <w:lvl w:ilvl="0" w:tplc="00261BB6">
      <w:start w:val="1"/>
      <w:numFmt w:val="taiwaneseCountingThousand"/>
      <w:lvlText w:val="%1、"/>
      <w:lvlJc w:val="left"/>
      <w:pPr>
        <w:ind w:left="450" w:hanging="45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6F0D82"/>
    <w:multiLevelType w:val="hybridMultilevel"/>
    <w:tmpl w:val="C7B282A4"/>
    <w:lvl w:ilvl="0" w:tplc="E95E696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5D4266BC"/>
    <w:multiLevelType w:val="hybridMultilevel"/>
    <w:tmpl w:val="B02C23F8"/>
    <w:lvl w:ilvl="0" w:tplc="A690677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257449"/>
    <w:multiLevelType w:val="hybridMultilevel"/>
    <w:tmpl w:val="DA5EDA26"/>
    <w:lvl w:ilvl="0" w:tplc="6728F176">
      <w:start w:val="1"/>
      <w:numFmt w:val="taiwaneseCountingThousand"/>
      <w:lvlText w:val="%1、"/>
      <w:lvlJc w:val="left"/>
      <w:pPr>
        <w:ind w:left="39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09026F"/>
    <w:multiLevelType w:val="hybridMultilevel"/>
    <w:tmpl w:val="F6E0798E"/>
    <w:lvl w:ilvl="0" w:tplc="6728F1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6"/>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7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1449"/>
    <w:rsid w:val="00007ADB"/>
    <w:rsid w:val="0001076B"/>
    <w:rsid w:val="00012D13"/>
    <w:rsid w:val="000165F7"/>
    <w:rsid w:val="000215FE"/>
    <w:rsid w:val="000257DD"/>
    <w:rsid w:val="00027316"/>
    <w:rsid w:val="000337F3"/>
    <w:rsid w:val="00034298"/>
    <w:rsid w:val="00034C33"/>
    <w:rsid w:val="000414AF"/>
    <w:rsid w:val="00042A3B"/>
    <w:rsid w:val="0004500D"/>
    <w:rsid w:val="00055186"/>
    <w:rsid w:val="000579AF"/>
    <w:rsid w:val="00057CAE"/>
    <w:rsid w:val="00062E79"/>
    <w:rsid w:val="00065E6D"/>
    <w:rsid w:val="00071507"/>
    <w:rsid w:val="0009655F"/>
    <w:rsid w:val="000A1675"/>
    <w:rsid w:val="000A4A39"/>
    <w:rsid w:val="000A7EBF"/>
    <w:rsid w:val="000B1D3A"/>
    <w:rsid w:val="000B1DEE"/>
    <w:rsid w:val="000B39A8"/>
    <w:rsid w:val="000B6B6F"/>
    <w:rsid w:val="000B70AC"/>
    <w:rsid w:val="000C2366"/>
    <w:rsid w:val="000D11AB"/>
    <w:rsid w:val="000D1641"/>
    <w:rsid w:val="000D4405"/>
    <w:rsid w:val="000E2BDE"/>
    <w:rsid w:val="000E7CD2"/>
    <w:rsid w:val="000F2645"/>
    <w:rsid w:val="000F3591"/>
    <w:rsid w:val="000F759A"/>
    <w:rsid w:val="00102287"/>
    <w:rsid w:val="001029F7"/>
    <w:rsid w:val="00105DC7"/>
    <w:rsid w:val="001065AE"/>
    <w:rsid w:val="00111521"/>
    <w:rsid w:val="00121613"/>
    <w:rsid w:val="0012281E"/>
    <w:rsid w:val="0012549F"/>
    <w:rsid w:val="00135B8F"/>
    <w:rsid w:val="001363D3"/>
    <w:rsid w:val="00136ADB"/>
    <w:rsid w:val="001408DC"/>
    <w:rsid w:val="00140DA6"/>
    <w:rsid w:val="001443DD"/>
    <w:rsid w:val="001510DA"/>
    <w:rsid w:val="00156BF2"/>
    <w:rsid w:val="00164215"/>
    <w:rsid w:val="0016516A"/>
    <w:rsid w:val="00172969"/>
    <w:rsid w:val="00175707"/>
    <w:rsid w:val="00185E9A"/>
    <w:rsid w:val="00190B51"/>
    <w:rsid w:val="00196A92"/>
    <w:rsid w:val="00196ADD"/>
    <w:rsid w:val="001A66BB"/>
    <w:rsid w:val="001C36D6"/>
    <w:rsid w:val="001C6DE2"/>
    <w:rsid w:val="001D0D36"/>
    <w:rsid w:val="001E4D7B"/>
    <w:rsid w:val="002109E4"/>
    <w:rsid w:val="00211F4F"/>
    <w:rsid w:val="00216D95"/>
    <w:rsid w:val="00217151"/>
    <w:rsid w:val="00217694"/>
    <w:rsid w:val="002269DB"/>
    <w:rsid w:val="002321D2"/>
    <w:rsid w:val="0023275F"/>
    <w:rsid w:val="00235589"/>
    <w:rsid w:val="00250EEE"/>
    <w:rsid w:val="00251AD3"/>
    <w:rsid w:val="00255E52"/>
    <w:rsid w:val="00265729"/>
    <w:rsid w:val="00265D46"/>
    <w:rsid w:val="002671EE"/>
    <w:rsid w:val="00282A02"/>
    <w:rsid w:val="00284002"/>
    <w:rsid w:val="002869A3"/>
    <w:rsid w:val="00291CFF"/>
    <w:rsid w:val="0029465A"/>
    <w:rsid w:val="0029542E"/>
    <w:rsid w:val="00296F9D"/>
    <w:rsid w:val="002A1208"/>
    <w:rsid w:val="002A643E"/>
    <w:rsid w:val="002B4053"/>
    <w:rsid w:val="002C2373"/>
    <w:rsid w:val="002D48DA"/>
    <w:rsid w:val="002E3BA1"/>
    <w:rsid w:val="002E70EA"/>
    <w:rsid w:val="002F0516"/>
    <w:rsid w:val="002F0894"/>
    <w:rsid w:val="002F2409"/>
    <w:rsid w:val="002F30FF"/>
    <w:rsid w:val="002F3839"/>
    <w:rsid w:val="002F4C03"/>
    <w:rsid w:val="002F71E1"/>
    <w:rsid w:val="0030567D"/>
    <w:rsid w:val="003078D3"/>
    <w:rsid w:val="00325A53"/>
    <w:rsid w:val="00353FB0"/>
    <w:rsid w:val="0036303D"/>
    <w:rsid w:val="00363857"/>
    <w:rsid w:val="003746E2"/>
    <w:rsid w:val="0037484B"/>
    <w:rsid w:val="003761B5"/>
    <w:rsid w:val="00382F04"/>
    <w:rsid w:val="00384707"/>
    <w:rsid w:val="00390D7F"/>
    <w:rsid w:val="003A040E"/>
    <w:rsid w:val="003A17A8"/>
    <w:rsid w:val="003A1BEA"/>
    <w:rsid w:val="003A3E82"/>
    <w:rsid w:val="003B0941"/>
    <w:rsid w:val="003B3B48"/>
    <w:rsid w:val="003B6BA8"/>
    <w:rsid w:val="003C5C69"/>
    <w:rsid w:val="003D3CA1"/>
    <w:rsid w:val="003E04F4"/>
    <w:rsid w:val="003E5027"/>
    <w:rsid w:val="003E5913"/>
    <w:rsid w:val="003F497F"/>
    <w:rsid w:val="003F6BB9"/>
    <w:rsid w:val="00400BC7"/>
    <w:rsid w:val="00406433"/>
    <w:rsid w:val="00410DA5"/>
    <w:rsid w:val="00416692"/>
    <w:rsid w:val="0042041B"/>
    <w:rsid w:val="00420670"/>
    <w:rsid w:val="00422663"/>
    <w:rsid w:val="00434E9E"/>
    <w:rsid w:val="00436BFA"/>
    <w:rsid w:val="0044060C"/>
    <w:rsid w:val="00445E89"/>
    <w:rsid w:val="004465A5"/>
    <w:rsid w:val="00447645"/>
    <w:rsid w:val="004618C9"/>
    <w:rsid w:val="004640AD"/>
    <w:rsid w:val="004726A8"/>
    <w:rsid w:val="004A0D62"/>
    <w:rsid w:val="004A1599"/>
    <w:rsid w:val="004A2580"/>
    <w:rsid w:val="004B1E7D"/>
    <w:rsid w:val="004C09C8"/>
    <w:rsid w:val="004C4B05"/>
    <w:rsid w:val="004C54FC"/>
    <w:rsid w:val="004C6EF5"/>
    <w:rsid w:val="004D6F4F"/>
    <w:rsid w:val="004E08AD"/>
    <w:rsid w:val="004E5E3F"/>
    <w:rsid w:val="00502A7F"/>
    <w:rsid w:val="00513661"/>
    <w:rsid w:val="005142C9"/>
    <w:rsid w:val="005143E5"/>
    <w:rsid w:val="005206F3"/>
    <w:rsid w:val="00527BEB"/>
    <w:rsid w:val="00531195"/>
    <w:rsid w:val="00551457"/>
    <w:rsid w:val="00553899"/>
    <w:rsid w:val="00553CAB"/>
    <w:rsid w:val="00557D51"/>
    <w:rsid w:val="00560A6D"/>
    <w:rsid w:val="00561EA3"/>
    <w:rsid w:val="0056798F"/>
    <w:rsid w:val="00571761"/>
    <w:rsid w:val="00587E5F"/>
    <w:rsid w:val="005A2A40"/>
    <w:rsid w:val="005B2657"/>
    <w:rsid w:val="005B5781"/>
    <w:rsid w:val="005C0493"/>
    <w:rsid w:val="005C1287"/>
    <w:rsid w:val="005C30A9"/>
    <w:rsid w:val="005C6B34"/>
    <w:rsid w:val="005D4D0D"/>
    <w:rsid w:val="005F1544"/>
    <w:rsid w:val="005F5B59"/>
    <w:rsid w:val="005F66FF"/>
    <w:rsid w:val="006026A8"/>
    <w:rsid w:val="00603533"/>
    <w:rsid w:val="0060426F"/>
    <w:rsid w:val="00606D72"/>
    <w:rsid w:val="0061266D"/>
    <w:rsid w:val="00613CCE"/>
    <w:rsid w:val="00624A2F"/>
    <w:rsid w:val="00626163"/>
    <w:rsid w:val="00626895"/>
    <w:rsid w:val="00640A67"/>
    <w:rsid w:val="00651010"/>
    <w:rsid w:val="00652ADE"/>
    <w:rsid w:val="006541EA"/>
    <w:rsid w:val="00654D34"/>
    <w:rsid w:val="00655816"/>
    <w:rsid w:val="00656C44"/>
    <w:rsid w:val="006716CB"/>
    <w:rsid w:val="00671D54"/>
    <w:rsid w:val="006774C9"/>
    <w:rsid w:val="00677AF7"/>
    <w:rsid w:val="00680FFE"/>
    <w:rsid w:val="006811C2"/>
    <w:rsid w:val="00686604"/>
    <w:rsid w:val="00691331"/>
    <w:rsid w:val="00692F75"/>
    <w:rsid w:val="006A1C34"/>
    <w:rsid w:val="006A1DF4"/>
    <w:rsid w:val="006A5F7F"/>
    <w:rsid w:val="006A6C14"/>
    <w:rsid w:val="006B5383"/>
    <w:rsid w:val="006B58AC"/>
    <w:rsid w:val="006B6367"/>
    <w:rsid w:val="006C2350"/>
    <w:rsid w:val="006C28AF"/>
    <w:rsid w:val="006C3193"/>
    <w:rsid w:val="006D0252"/>
    <w:rsid w:val="006D14D0"/>
    <w:rsid w:val="006D487F"/>
    <w:rsid w:val="006D4F07"/>
    <w:rsid w:val="006E0CA2"/>
    <w:rsid w:val="006E1AAA"/>
    <w:rsid w:val="006E358B"/>
    <w:rsid w:val="006E6535"/>
    <w:rsid w:val="006F2593"/>
    <w:rsid w:val="0070056A"/>
    <w:rsid w:val="00700939"/>
    <w:rsid w:val="00702F98"/>
    <w:rsid w:val="00703617"/>
    <w:rsid w:val="007044EE"/>
    <w:rsid w:val="00707CF9"/>
    <w:rsid w:val="00707ECD"/>
    <w:rsid w:val="0071467E"/>
    <w:rsid w:val="007206BE"/>
    <w:rsid w:val="00730F35"/>
    <w:rsid w:val="00731686"/>
    <w:rsid w:val="00741811"/>
    <w:rsid w:val="007434E8"/>
    <w:rsid w:val="00746138"/>
    <w:rsid w:val="0075588C"/>
    <w:rsid w:val="007648E6"/>
    <w:rsid w:val="0078588D"/>
    <w:rsid w:val="00786732"/>
    <w:rsid w:val="00791CA6"/>
    <w:rsid w:val="00794566"/>
    <w:rsid w:val="00796E99"/>
    <w:rsid w:val="007A3174"/>
    <w:rsid w:val="007A7F01"/>
    <w:rsid w:val="007B2CD7"/>
    <w:rsid w:val="007B68BA"/>
    <w:rsid w:val="007C4A39"/>
    <w:rsid w:val="007C7651"/>
    <w:rsid w:val="007D1596"/>
    <w:rsid w:val="007D2E5C"/>
    <w:rsid w:val="007E0CE1"/>
    <w:rsid w:val="007E331A"/>
    <w:rsid w:val="007E4599"/>
    <w:rsid w:val="007E70FE"/>
    <w:rsid w:val="007F70BE"/>
    <w:rsid w:val="007F71D8"/>
    <w:rsid w:val="007F7DD7"/>
    <w:rsid w:val="00802E17"/>
    <w:rsid w:val="00804EA1"/>
    <w:rsid w:val="00805E9A"/>
    <w:rsid w:val="0081188D"/>
    <w:rsid w:val="00811C04"/>
    <w:rsid w:val="0081737B"/>
    <w:rsid w:val="0083123C"/>
    <w:rsid w:val="00831CAB"/>
    <w:rsid w:val="00834DE3"/>
    <w:rsid w:val="008425DE"/>
    <w:rsid w:val="00844428"/>
    <w:rsid w:val="00847AE9"/>
    <w:rsid w:val="00850150"/>
    <w:rsid w:val="008545F1"/>
    <w:rsid w:val="00856196"/>
    <w:rsid w:val="0086025E"/>
    <w:rsid w:val="00860533"/>
    <w:rsid w:val="00864D39"/>
    <w:rsid w:val="0086662C"/>
    <w:rsid w:val="008719E6"/>
    <w:rsid w:val="00872AC3"/>
    <w:rsid w:val="00877508"/>
    <w:rsid w:val="00877DC1"/>
    <w:rsid w:val="008971B0"/>
    <w:rsid w:val="00897ADA"/>
    <w:rsid w:val="00897C7F"/>
    <w:rsid w:val="008A3FF9"/>
    <w:rsid w:val="008A534A"/>
    <w:rsid w:val="008B3770"/>
    <w:rsid w:val="008C07CB"/>
    <w:rsid w:val="008C0E84"/>
    <w:rsid w:val="008C0EF2"/>
    <w:rsid w:val="008C24CF"/>
    <w:rsid w:val="008C4F91"/>
    <w:rsid w:val="008D09C9"/>
    <w:rsid w:val="008D3987"/>
    <w:rsid w:val="008D7C94"/>
    <w:rsid w:val="008D7D3E"/>
    <w:rsid w:val="008E14E6"/>
    <w:rsid w:val="00901B27"/>
    <w:rsid w:val="00906EB9"/>
    <w:rsid w:val="0090713C"/>
    <w:rsid w:val="0093085B"/>
    <w:rsid w:val="00933093"/>
    <w:rsid w:val="009355E4"/>
    <w:rsid w:val="00940636"/>
    <w:rsid w:val="00943A6E"/>
    <w:rsid w:val="0095037D"/>
    <w:rsid w:val="00961C7D"/>
    <w:rsid w:val="00976EF2"/>
    <w:rsid w:val="00996B03"/>
    <w:rsid w:val="009A2EE6"/>
    <w:rsid w:val="009A73F0"/>
    <w:rsid w:val="009B3890"/>
    <w:rsid w:val="009B3C6B"/>
    <w:rsid w:val="009C0758"/>
    <w:rsid w:val="009C1F46"/>
    <w:rsid w:val="009C79F2"/>
    <w:rsid w:val="009D1416"/>
    <w:rsid w:val="009D4EA2"/>
    <w:rsid w:val="009D7DC7"/>
    <w:rsid w:val="009E05CC"/>
    <w:rsid w:val="009E2D0E"/>
    <w:rsid w:val="009F1357"/>
    <w:rsid w:val="00A01A9A"/>
    <w:rsid w:val="00A036DC"/>
    <w:rsid w:val="00A04CB8"/>
    <w:rsid w:val="00A07839"/>
    <w:rsid w:val="00A1281A"/>
    <w:rsid w:val="00A132D7"/>
    <w:rsid w:val="00A13C8B"/>
    <w:rsid w:val="00A17B19"/>
    <w:rsid w:val="00A24781"/>
    <w:rsid w:val="00A30BB6"/>
    <w:rsid w:val="00A316B1"/>
    <w:rsid w:val="00A4147A"/>
    <w:rsid w:val="00A41D9E"/>
    <w:rsid w:val="00A441A6"/>
    <w:rsid w:val="00A44520"/>
    <w:rsid w:val="00A45192"/>
    <w:rsid w:val="00A46064"/>
    <w:rsid w:val="00A524E1"/>
    <w:rsid w:val="00A56761"/>
    <w:rsid w:val="00A60035"/>
    <w:rsid w:val="00A6069B"/>
    <w:rsid w:val="00A60C22"/>
    <w:rsid w:val="00A61145"/>
    <w:rsid w:val="00A62681"/>
    <w:rsid w:val="00A71F7A"/>
    <w:rsid w:val="00A72C78"/>
    <w:rsid w:val="00A8436C"/>
    <w:rsid w:val="00A97C06"/>
    <w:rsid w:val="00AA2E9F"/>
    <w:rsid w:val="00AA2FBB"/>
    <w:rsid w:val="00AA4AFE"/>
    <w:rsid w:val="00AB7FE2"/>
    <w:rsid w:val="00AC1144"/>
    <w:rsid w:val="00AC20A4"/>
    <w:rsid w:val="00AC6C5D"/>
    <w:rsid w:val="00AD444A"/>
    <w:rsid w:val="00AE121F"/>
    <w:rsid w:val="00B01E0D"/>
    <w:rsid w:val="00B02088"/>
    <w:rsid w:val="00B12A6A"/>
    <w:rsid w:val="00B147C0"/>
    <w:rsid w:val="00B15FF4"/>
    <w:rsid w:val="00B23466"/>
    <w:rsid w:val="00B30416"/>
    <w:rsid w:val="00B405B8"/>
    <w:rsid w:val="00B41EA5"/>
    <w:rsid w:val="00B424B3"/>
    <w:rsid w:val="00B53EF3"/>
    <w:rsid w:val="00B6065D"/>
    <w:rsid w:val="00B67288"/>
    <w:rsid w:val="00B7026F"/>
    <w:rsid w:val="00B71DE6"/>
    <w:rsid w:val="00B75A24"/>
    <w:rsid w:val="00B80BD3"/>
    <w:rsid w:val="00B83C4E"/>
    <w:rsid w:val="00B843BC"/>
    <w:rsid w:val="00B900B3"/>
    <w:rsid w:val="00B91690"/>
    <w:rsid w:val="00B931DA"/>
    <w:rsid w:val="00B959F4"/>
    <w:rsid w:val="00B95F9C"/>
    <w:rsid w:val="00BA3AAF"/>
    <w:rsid w:val="00BA3F9A"/>
    <w:rsid w:val="00BA52DD"/>
    <w:rsid w:val="00BB4194"/>
    <w:rsid w:val="00BB5FE1"/>
    <w:rsid w:val="00BC076A"/>
    <w:rsid w:val="00BC3E9E"/>
    <w:rsid w:val="00BC60F6"/>
    <w:rsid w:val="00BD1CD2"/>
    <w:rsid w:val="00BE2B3C"/>
    <w:rsid w:val="00BE2B43"/>
    <w:rsid w:val="00BE45E9"/>
    <w:rsid w:val="00BF620B"/>
    <w:rsid w:val="00C046BA"/>
    <w:rsid w:val="00C12F97"/>
    <w:rsid w:val="00C13155"/>
    <w:rsid w:val="00C15109"/>
    <w:rsid w:val="00C174EC"/>
    <w:rsid w:val="00C21ECE"/>
    <w:rsid w:val="00C3167A"/>
    <w:rsid w:val="00C35A3D"/>
    <w:rsid w:val="00C428FF"/>
    <w:rsid w:val="00C438EC"/>
    <w:rsid w:val="00C43B0B"/>
    <w:rsid w:val="00C45335"/>
    <w:rsid w:val="00C479F9"/>
    <w:rsid w:val="00C50A98"/>
    <w:rsid w:val="00C57028"/>
    <w:rsid w:val="00C57621"/>
    <w:rsid w:val="00C60C79"/>
    <w:rsid w:val="00C63000"/>
    <w:rsid w:val="00C7121C"/>
    <w:rsid w:val="00C73859"/>
    <w:rsid w:val="00C7578E"/>
    <w:rsid w:val="00C81E5C"/>
    <w:rsid w:val="00C83C3C"/>
    <w:rsid w:val="00C85EDA"/>
    <w:rsid w:val="00C87323"/>
    <w:rsid w:val="00C966A8"/>
    <w:rsid w:val="00CA1532"/>
    <w:rsid w:val="00CA1B00"/>
    <w:rsid w:val="00CB38B3"/>
    <w:rsid w:val="00CB7649"/>
    <w:rsid w:val="00CB7CA0"/>
    <w:rsid w:val="00CC03BA"/>
    <w:rsid w:val="00CC5042"/>
    <w:rsid w:val="00CC5D07"/>
    <w:rsid w:val="00CC7A65"/>
    <w:rsid w:val="00CD2782"/>
    <w:rsid w:val="00CD7F44"/>
    <w:rsid w:val="00CE5B9B"/>
    <w:rsid w:val="00CE5E9D"/>
    <w:rsid w:val="00CF0559"/>
    <w:rsid w:val="00CF0B06"/>
    <w:rsid w:val="00CF2920"/>
    <w:rsid w:val="00CF64C9"/>
    <w:rsid w:val="00D02A8B"/>
    <w:rsid w:val="00D15746"/>
    <w:rsid w:val="00D2130D"/>
    <w:rsid w:val="00D33982"/>
    <w:rsid w:val="00D34E61"/>
    <w:rsid w:val="00D37536"/>
    <w:rsid w:val="00D40074"/>
    <w:rsid w:val="00D40B5E"/>
    <w:rsid w:val="00D40F22"/>
    <w:rsid w:val="00D4369A"/>
    <w:rsid w:val="00D43C7F"/>
    <w:rsid w:val="00D440B4"/>
    <w:rsid w:val="00D45F8A"/>
    <w:rsid w:val="00D45FBA"/>
    <w:rsid w:val="00D46181"/>
    <w:rsid w:val="00D57B8C"/>
    <w:rsid w:val="00D67154"/>
    <w:rsid w:val="00D7075B"/>
    <w:rsid w:val="00D7158B"/>
    <w:rsid w:val="00D73746"/>
    <w:rsid w:val="00D77C1C"/>
    <w:rsid w:val="00D827B7"/>
    <w:rsid w:val="00D849E5"/>
    <w:rsid w:val="00D92A9E"/>
    <w:rsid w:val="00D96B79"/>
    <w:rsid w:val="00DA04C7"/>
    <w:rsid w:val="00DA5025"/>
    <w:rsid w:val="00DB6972"/>
    <w:rsid w:val="00DC27B4"/>
    <w:rsid w:val="00DD33AA"/>
    <w:rsid w:val="00DD764C"/>
    <w:rsid w:val="00DE5245"/>
    <w:rsid w:val="00DF45D3"/>
    <w:rsid w:val="00DF601F"/>
    <w:rsid w:val="00E17BA3"/>
    <w:rsid w:val="00E2164A"/>
    <w:rsid w:val="00E311A5"/>
    <w:rsid w:val="00E3467A"/>
    <w:rsid w:val="00E4174B"/>
    <w:rsid w:val="00E42FAD"/>
    <w:rsid w:val="00E44A69"/>
    <w:rsid w:val="00E46A71"/>
    <w:rsid w:val="00E4782E"/>
    <w:rsid w:val="00E62837"/>
    <w:rsid w:val="00E65DF4"/>
    <w:rsid w:val="00E727AA"/>
    <w:rsid w:val="00E748F8"/>
    <w:rsid w:val="00E831B2"/>
    <w:rsid w:val="00EB3B3D"/>
    <w:rsid w:val="00EB4730"/>
    <w:rsid w:val="00EB67ED"/>
    <w:rsid w:val="00EC17CF"/>
    <w:rsid w:val="00EC58DF"/>
    <w:rsid w:val="00EC5A39"/>
    <w:rsid w:val="00ED0725"/>
    <w:rsid w:val="00ED0E8E"/>
    <w:rsid w:val="00ED76CE"/>
    <w:rsid w:val="00EE4007"/>
    <w:rsid w:val="00EE4CC9"/>
    <w:rsid w:val="00EE7728"/>
    <w:rsid w:val="00EF2D65"/>
    <w:rsid w:val="00EF339F"/>
    <w:rsid w:val="00EF4886"/>
    <w:rsid w:val="00F1475C"/>
    <w:rsid w:val="00F27F39"/>
    <w:rsid w:val="00F34D99"/>
    <w:rsid w:val="00F45C2C"/>
    <w:rsid w:val="00F47731"/>
    <w:rsid w:val="00F535AD"/>
    <w:rsid w:val="00F623DF"/>
    <w:rsid w:val="00F631B8"/>
    <w:rsid w:val="00F64DFA"/>
    <w:rsid w:val="00F83413"/>
    <w:rsid w:val="00F862B1"/>
    <w:rsid w:val="00F86FE8"/>
    <w:rsid w:val="00FA38D4"/>
    <w:rsid w:val="00FB3AA5"/>
    <w:rsid w:val="00FB7543"/>
    <w:rsid w:val="00FB77D3"/>
    <w:rsid w:val="00FC02C7"/>
    <w:rsid w:val="00FC0502"/>
    <w:rsid w:val="00FC289F"/>
    <w:rsid w:val="00FD41A2"/>
    <w:rsid w:val="00FD4563"/>
    <w:rsid w:val="00FE4F4F"/>
    <w:rsid w:val="00FF101F"/>
    <w:rsid w:val="00FF1B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iPriority w:val="99"/>
    <w:semiHidden/>
    <w:unhideWhenUsed/>
    <w:rsid w:val="00CF0559"/>
    <w:pPr>
      <w:tabs>
        <w:tab w:val="center" w:pos="4153"/>
        <w:tab w:val="right" w:pos="8306"/>
      </w:tabs>
      <w:snapToGrid w:val="0"/>
    </w:pPr>
    <w:rPr>
      <w:sz w:val="20"/>
      <w:szCs w:val="20"/>
    </w:rPr>
  </w:style>
  <w:style w:type="character" w:customStyle="1" w:styleId="a9">
    <w:name w:val="頁首 字元"/>
    <w:basedOn w:val="a0"/>
    <w:link w:val="a8"/>
    <w:uiPriority w:val="99"/>
    <w:semiHidden/>
    <w:rsid w:val="00CF0559"/>
    <w:rPr>
      <w:sz w:val="20"/>
      <w:szCs w:val="20"/>
    </w:rPr>
  </w:style>
  <w:style w:type="paragraph" w:styleId="aa">
    <w:name w:val="footer"/>
    <w:basedOn w:val="a"/>
    <w:link w:val="ab"/>
    <w:uiPriority w:val="99"/>
    <w:unhideWhenUsed/>
    <w:rsid w:val="00CF0559"/>
    <w:pPr>
      <w:tabs>
        <w:tab w:val="center" w:pos="4153"/>
        <w:tab w:val="right" w:pos="8306"/>
      </w:tabs>
      <w:snapToGrid w:val="0"/>
    </w:pPr>
    <w:rPr>
      <w:sz w:val="20"/>
      <w:szCs w:val="20"/>
    </w:rPr>
  </w:style>
  <w:style w:type="character" w:customStyle="1" w:styleId="ab">
    <w:name w:val="頁尾 字元"/>
    <w:basedOn w:val="a0"/>
    <w:link w:val="aa"/>
    <w:uiPriority w:val="99"/>
    <w:rsid w:val="00CF0559"/>
    <w:rPr>
      <w:sz w:val="20"/>
      <w:szCs w:val="20"/>
    </w:rPr>
  </w:style>
  <w:style w:type="paragraph" w:styleId="HTML">
    <w:name w:val="HTML Preformatted"/>
    <w:basedOn w:val="a"/>
    <w:link w:val="HTML0"/>
    <w:uiPriority w:val="99"/>
    <w:unhideWhenUsed/>
    <w:rsid w:val="00EF4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F4886"/>
    <w:rPr>
      <w:rFonts w:ascii="細明體" w:eastAsia="細明體" w:hAnsi="細明體" w:cs="Times New Roman"/>
      <w:color w:val="333333"/>
      <w:kern w:val="0"/>
      <w:szCs w:val="24"/>
    </w:rPr>
  </w:style>
  <w:style w:type="paragraph" w:styleId="ac">
    <w:name w:val="List Paragraph"/>
    <w:basedOn w:val="a"/>
    <w:uiPriority w:val="34"/>
    <w:qFormat/>
    <w:rsid w:val="00571761"/>
    <w:pPr>
      <w:ind w:leftChars="200" w:left="480"/>
    </w:pPr>
  </w:style>
  <w:style w:type="paragraph" w:styleId="ad">
    <w:name w:val="No Spacing"/>
    <w:uiPriority w:val="1"/>
    <w:qFormat/>
    <w:rsid w:val="00B01E0D"/>
    <w:pPr>
      <w:widowControl w:val="0"/>
    </w:pPr>
  </w:style>
  <w:style w:type="paragraph" w:styleId="2">
    <w:name w:val="Body Text 2"/>
    <w:basedOn w:val="a"/>
    <w:link w:val="20"/>
    <w:uiPriority w:val="99"/>
    <w:semiHidden/>
    <w:unhideWhenUsed/>
    <w:rsid w:val="00B53EF3"/>
    <w:pPr>
      <w:spacing w:after="120" w:line="480" w:lineRule="auto"/>
    </w:pPr>
  </w:style>
  <w:style w:type="character" w:customStyle="1" w:styleId="20">
    <w:name w:val="本文 2 字元"/>
    <w:basedOn w:val="a0"/>
    <w:link w:val="2"/>
    <w:uiPriority w:val="99"/>
    <w:semiHidden/>
    <w:rsid w:val="00B53EF3"/>
  </w:style>
  <w:style w:type="paragraph" w:styleId="ae">
    <w:name w:val="Balloon Text"/>
    <w:basedOn w:val="a"/>
    <w:link w:val="af"/>
    <w:uiPriority w:val="99"/>
    <w:semiHidden/>
    <w:unhideWhenUsed/>
    <w:rsid w:val="00834DE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4D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4703217">
      <w:bodyDiv w:val="1"/>
      <w:marLeft w:val="0"/>
      <w:marRight w:val="0"/>
      <w:marTop w:val="0"/>
      <w:marBottom w:val="0"/>
      <w:divBdr>
        <w:top w:val="none" w:sz="0" w:space="0" w:color="auto"/>
        <w:left w:val="none" w:sz="0" w:space="0" w:color="auto"/>
        <w:bottom w:val="none" w:sz="0" w:space="0" w:color="auto"/>
        <w:right w:val="none" w:sz="0" w:space="0" w:color="auto"/>
      </w:divBdr>
    </w:div>
    <w:div w:id="1223903846">
      <w:bodyDiv w:val="1"/>
      <w:marLeft w:val="0"/>
      <w:marRight w:val="0"/>
      <w:marTop w:val="0"/>
      <w:marBottom w:val="0"/>
      <w:divBdr>
        <w:top w:val="none" w:sz="0" w:space="0" w:color="auto"/>
        <w:left w:val="none" w:sz="0" w:space="0" w:color="auto"/>
        <w:bottom w:val="none" w:sz="0" w:space="0" w:color="auto"/>
        <w:right w:val="none" w:sz="0" w:space="0" w:color="auto"/>
      </w:divBdr>
    </w:div>
    <w:div w:id="13615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5CB0-F55C-4636-8196-79602ADE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1762</Characters>
  <Application>Microsoft Office Word</Application>
  <DocSecurity>0</DocSecurity>
  <Lines>14</Lines>
  <Paragraphs>4</Paragraphs>
  <ScaleCrop>false</ScaleCrop>
  <Company>Toshiba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0803</cp:lastModifiedBy>
  <cp:revision>3</cp:revision>
  <cp:lastPrinted>2016-05-17T01:36:00Z</cp:lastPrinted>
  <dcterms:created xsi:type="dcterms:W3CDTF">2016-05-31T08:25:00Z</dcterms:created>
  <dcterms:modified xsi:type="dcterms:W3CDTF">2016-05-31T08:27:00Z</dcterms:modified>
</cp:coreProperties>
</file>