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08" w:rsidRPr="00281A84" w:rsidRDefault="005D20FA" w:rsidP="00F052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rPr>
          <w:rFonts w:ascii="標楷體" w:eastAsia="標楷體" w:hAnsi="標楷體"/>
          <w:color w:val="000000" w:themeColor="text1"/>
          <w:sz w:val="36"/>
          <w:szCs w:val="36"/>
        </w:rPr>
      </w:pPr>
      <w:r w:rsidRPr="00281A84">
        <w:rPr>
          <w:rFonts w:ascii="標楷體" w:eastAsia="標楷體" w:hAnsi="標楷體"/>
          <w:color w:val="000000" w:themeColor="text1"/>
          <w:sz w:val="36"/>
          <w:szCs w:val="36"/>
        </w:rPr>
        <w:t>臨時股東會計算融資人過戶股數作業要點</w:t>
      </w:r>
      <w:r w:rsidR="00F052BE" w:rsidRPr="00281A84">
        <w:rPr>
          <w:rFonts w:ascii="標楷體" w:eastAsia="標楷體" w:hAnsi="標楷體" w:hint="eastAsia"/>
          <w:color w:val="000000" w:themeColor="text1"/>
          <w:sz w:val="36"/>
          <w:szCs w:val="36"/>
        </w:rPr>
        <w:t>第</w:t>
      </w:r>
      <w:r w:rsidR="00281A84" w:rsidRPr="00281A84">
        <w:rPr>
          <w:rFonts w:ascii="標楷體" w:eastAsia="標楷體" w:hAnsi="標楷體" w:cs="細明體" w:hint="eastAsia"/>
          <w:color w:val="000000" w:themeColor="text1"/>
          <w:kern w:val="0"/>
          <w:sz w:val="36"/>
          <w:szCs w:val="36"/>
        </w:rPr>
        <w:t>貳</w:t>
      </w:r>
      <w:r w:rsidR="00F052BE" w:rsidRPr="00281A84">
        <w:rPr>
          <w:rFonts w:ascii="標楷體" w:eastAsia="標楷體" w:hAnsi="標楷體" w:hint="eastAsia"/>
          <w:color w:val="000000" w:themeColor="text1"/>
          <w:sz w:val="36"/>
          <w:szCs w:val="36"/>
        </w:rPr>
        <w:t>條及第</w:t>
      </w:r>
      <w:r w:rsidR="00281A84" w:rsidRPr="00281A84">
        <w:rPr>
          <w:rFonts w:ascii="標楷體" w:eastAsia="標楷體" w:hAnsi="標楷體" w:cs="細明體" w:hint="eastAsia"/>
          <w:color w:val="000000" w:themeColor="text1"/>
          <w:kern w:val="0"/>
          <w:sz w:val="36"/>
          <w:szCs w:val="36"/>
        </w:rPr>
        <w:t>參</w:t>
      </w:r>
      <w:r w:rsidR="00F052BE" w:rsidRPr="00281A84">
        <w:rPr>
          <w:rFonts w:ascii="標楷體" w:eastAsia="標楷體" w:hAnsi="標楷體" w:hint="eastAsia"/>
          <w:color w:val="000000" w:themeColor="text1"/>
          <w:sz w:val="36"/>
          <w:szCs w:val="36"/>
        </w:rPr>
        <w:t>條修正條文對照表</w:t>
      </w:r>
    </w:p>
    <w:tbl>
      <w:tblPr>
        <w:tblStyle w:val="a7"/>
        <w:tblW w:w="0" w:type="auto"/>
        <w:tblLook w:val="04A0"/>
      </w:tblPr>
      <w:tblGrid>
        <w:gridCol w:w="2787"/>
        <w:gridCol w:w="2787"/>
        <w:gridCol w:w="2788"/>
      </w:tblGrid>
      <w:tr w:rsidR="005D20FA" w:rsidRPr="004A4571" w:rsidTr="005D20FA">
        <w:tc>
          <w:tcPr>
            <w:tcW w:w="2787" w:type="dxa"/>
          </w:tcPr>
          <w:p w:rsidR="005D20FA" w:rsidRPr="004A4571" w:rsidRDefault="005D20FA" w:rsidP="002619B2">
            <w:pPr>
              <w:adjustRightInd w:val="0"/>
              <w:snapToGrid w:val="0"/>
              <w:spacing w:line="300" w:lineRule="exact"/>
              <w:jc w:val="center"/>
              <w:rPr>
                <w:rFonts w:ascii="標楷體" w:eastAsia="標楷體" w:hAnsi="標楷體"/>
                <w:bCs/>
                <w:color w:val="000000" w:themeColor="text1"/>
                <w:szCs w:val="24"/>
              </w:rPr>
            </w:pPr>
            <w:r w:rsidRPr="004A4571">
              <w:rPr>
                <w:rFonts w:ascii="標楷體" w:eastAsia="標楷體" w:hAnsi="標楷體"/>
                <w:color w:val="000000" w:themeColor="text1"/>
                <w:szCs w:val="24"/>
              </w:rPr>
              <w:t>修正條文</w:t>
            </w:r>
          </w:p>
        </w:tc>
        <w:tc>
          <w:tcPr>
            <w:tcW w:w="2787" w:type="dxa"/>
          </w:tcPr>
          <w:p w:rsidR="005D20FA" w:rsidRPr="004A4571" w:rsidRDefault="005D20FA" w:rsidP="002619B2">
            <w:pPr>
              <w:adjustRightInd w:val="0"/>
              <w:snapToGrid w:val="0"/>
              <w:spacing w:line="300" w:lineRule="exact"/>
              <w:jc w:val="center"/>
              <w:rPr>
                <w:rFonts w:ascii="標楷體" w:eastAsia="標楷體" w:hAnsi="標楷體"/>
                <w:bCs/>
                <w:color w:val="000000" w:themeColor="text1"/>
                <w:szCs w:val="24"/>
              </w:rPr>
            </w:pPr>
            <w:r w:rsidRPr="004A4571">
              <w:rPr>
                <w:rFonts w:ascii="標楷體" w:eastAsia="標楷體" w:hAnsi="標楷體"/>
                <w:color w:val="000000" w:themeColor="text1"/>
                <w:szCs w:val="24"/>
              </w:rPr>
              <w:t>現行條文</w:t>
            </w:r>
          </w:p>
        </w:tc>
        <w:tc>
          <w:tcPr>
            <w:tcW w:w="2788" w:type="dxa"/>
          </w:tcPr>
          <w:p w:rsidR="005D20FA" w:rsidRPr="004A4571" w:rsidRDefault="005D20FA" w:rsidP="002619B2">
            <w:pPr>
              <w:adjustRightInd w:val="0"/>
              <w:snapToGrid w:val="0"/>
              <w:spacing w:line="300" w:lineRule="exact"/>
              <w:jc w:val="center"/>
              <w:rPr>
                <w:rFonts w:ascii="標楷體" w:eastAsia="標楷體" w:hAnsi="標楷體"/>
                <w:bCs/>
                <w:color w:val="000000" w:themeColor="text1"/>
                <w:szCs w:val="24"/>
              </w:rPr>
            </w:pPr>
            <w:r w:rsidRPr="004A4571">
              <w:rPr>
                <w:rFonts w:ascii="標楷體" w:eastAsia="標楷體" w:hAnsi="標楷體"/>
                <w:color w:val="000000" w:themeColor="text1"/>
                <w:szCs w:val="24"/>
              </w:rPr>
              <w:t>說明</w:t>
            </w:r>
          </w:p>
        </w:tc>
      </w:tr>
      <w:tr w:rsidR="005D20FA" w:rsidRPr="004A4571" w:rsidTr="005D20FA">
        <w:tc>
          <w:tcPr>
            <w:tcW w:w="2787" w:type="dxa"/>
          </w:tcPr>
          <w:p w:rsidR="005D20FA" w:rsidRPr="004A4571" w:rsidRDefault="005D20FA" w:rsidP="005D2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貳、上市、上櫃公司召開臨時股東會依公司法第一百六十五條第三項規定而不得為股東名簿記載之變更之日（停止過戶日）前一個營業日（含）以前完成交割及撥</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完成者，適用本作業要點，各項交易餘額各以其計算基準日之餘額計之；本作業要點所使用之名詞定義及基準日之計算如下：</w:t>
            </w:r>
          </w:p>
          <w:p w:rsidR="005D20FA" w:rsidRPr="004A4571" w:rsidRDefault="005D20FA" w:rsidP="005D2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一、各項交易餘額：以下交易餘額之定義係以融資融券專戶餘額之變動為計算基準。</w:t>
            </w:r>
          </w:p>
          <w:p w:rsidR="005D20FA" w:rsidRPr="004A4571" w:rsidRDefault="005D20FA" w:rsidP="005D2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 xml:space="preserve">  （一）融資餘額係指融資買進之擔保品餘額。</w:t>
            </w:r>
          </w:p>
          <w:p w:rsidR="005D20FA" w:rsidRPr="004A4571" w:rsidRDefault="005D20FA" w:rsidP="005D2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 xml:space="preserve">  （二）融券餘額係指融券賣出未了結之餘額。</w:t>
            </w:r>
          </w:p>
          <w:p w:rsidR="005D20FA" w:rsidRPr="004A4571" w:rsidRDefault="005D20FA" w:rsidP="005D2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 xml:space="preserve">  （三）自有</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餘額係指由自有帳戶撥入融資融券專戶作為</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源之證券餘額。</w:t>
            </w:r>
          </w:p>
          <w:p w:rsidR="005D20FA" w:rsidRPr="004A4571" w:rsidRDefault="005D20FA" w:rsidP="005D2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 xml:space="preserve">  （四）借入</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餘額係指經由證券交易所借</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中心</w:t>
            </w:r>
            <w:r w:rsidR="007B3895" w:rsidRPr="004A4571">
              <w:rPr>
                <w:rFonts w:ascii="標楷體" w:eastAsia="標楷體" w:hAnsi="標楷體" w:cs="細明體" w:hint="eastAsia"/>
                <w:color w:val="000000" w:themeColor="text1"/>
                <w:kern w:val="0"/>
                <w:szCs w:val="24"/>
                <w:u w:val="single"/>
              </w:rPr>
              <w:t>、</w:t>
            </w:r>
            <w:r w:rsidRPr="004A4571">
              <w:rPr>
                <w:rFonts w:ascii="標楷體" w:eastAsia="標楷體" w:hAnsi="標楷體" w:cs="細明體" w:hint="eastAsia"/>
                <w:color w:val="000000" w:themeColor="text1"/>
                <w:kern w:val="0"/>
                <w:szCs w:val="24"/>
              </w:rPr>
              <w:t>由有價證券借</w:t>
            </w:r>
            <w:r w:rsidR="009A6FD9" w:rsidRPr="004A4571">
              <w:rPr>
                <w:rFonts w:ascii="標楷體" w:eastAsia="標楷體" w:hAnsi="標楷體" w:cs="細明體" w:hint="eastAsia"/>
                <w:color w:val="000000" w:themeColor="text1"/>
                <w:kern w:val="0"/>
                <w:szCs w:val="24"/>
              </w:rPr>
              <w:t>貸</w:t>
            </w:r>
            <w:r w:rsidRPr="004A4571">
              <w:rPr>
                <w:rFonts w:ascii="標楷體" w:eastAsia="標楷體" w:hAnsi="標楷體" w:cs="細明體" w:hint="eastAsia"/>
                <w:color w:val="000000" w:themeColor="text1"/>
                <w:kern w:val="0"/>
                <w:szCs w:val="24"/>
              </w:rPr>
              <w:t>專戶</w:t>
            </w:r>
            <w:r w:rsidR="007B3895" w:rsidRPr="004A4571">
              <w:rPr>
                <w:rFonts w:ascii="標楷體" w:eastAsia="標楷體" w:hAnsi="標楷體" w:cs="細明體" w:hint="eastAsia"/>
                <w:color w:val="000000" w:themeColor="text1"/>
                <w:kern w:val="0"/>
                <w:szCs w:val="24"/>
                <w:u w:val="single"/>
              </w:rPr>
              <w:t>及</w:t>
            </w:r>
            <w:r w:rsidR="00E57001" w:rsidRPr="004A4571">
              <w:rPr>
                <w:rFonts w:eastAsia="標楷體" w:hAnsi="標楷體" w:hint="eastAsia"/>
                <w:color w:val="000000" w:themeColor="text1"/>
                <w:szCs w:val="24"/>
                <w:u w:val="single"/>
              </w:rPr>
              <w:t>自辦理有價證券借貸業務</w:t>
            </w:r>
            <w:r w:rsidR="00E57001" w:rsidRPr="004A4571">
              <w:rPr>
                <w:rFonts w:ascii="標楷體" w:eastAsia="標楷體" w:hAnsi="標楷體" w:cs="細明體" w:hint="eastAsia"/>
                <w:color w:val="000000" w:themeColor="text1"/>
                <w:kern w:val="0"/>
                <w:szCs w:val="24"/>
                <w:u w:val="single"/>
              </w:rPr>
              <w:t>之</w:t>
            </w:r>
            <w:r w:rsidR="00F26246" w:rsidRPr="004A4571">
              <w:rPr>
                <w:rFonts w:ascii="標楷體" w:eastAsia="標楷體" w:hAnsi="標楷體" w:cs="細明體" w:hint="eastAsia"/>
                <w:color w:val="000000" w:themeColor="text1"/>
                <w:kern w:val="0"/>
                <w:szCs w:val="24"/>
                <w:u w:val="single"/>
              </w:rPr>
              <w:t>證券商或證券金融事業有價證券借貸專戶</w:t>
            </w:r>
            <w:r w:rsidRPr="004A4571">
              <w:rPr>
                <w:rFonts w:ascii="標楷體" w:eastAsia="標楷體" w:hAnsi="標楷體" w:cs="細明體" w:hint="eastAsia"/>
                <w:color w:val="000000" w:themeColor="text1"/>
                <w:kern w:val="0"/>
                <w:szCs w:val="24"/>
              </w:rPr>
              <w:t>撥入融資融券專戶作</w:t>
            </w:r>
            <w:r w:rsidRPr="004A4571">
              <w:rPr>
                <w:rFonts w:ascii="標楷體" w:eastAsia="標楷體" w:hAnsi="標楷體" w:cs="細明體" w:hint="eastAsia"/>
                <w:color w:val="000000" w:themeColor="text1"/>
                <w:kern w:val="0"/>
                <w:szCs w:val="24"/>
              </w:rPr>
              <w:lastRenderedPageBreak/>
              <w:t>為</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源之證券餘額。</w:t>
            </w:r>
          </w:p>
          <w:p w:rsidR="00714757" w:rsidRPr="004A4571" w:rsidRDefault="005D20FA" w:rsidP="005D2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 xml:space="preserve">  （五）出借</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餘額係指由融資融券專戶撥至有價證券借貸專戶作為</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源</w:t>
            </w:r>
            <w:r w:rsidR="000F78BA" w:rsidRPr="004A4571">
              <w:rPr>
                <w:rFonts w:ascii="標楷體" w:eastAsia="標楷體" w:hAnsi="標楷體" w:cs="細明體" w:hint="eastAsia"/>
                <w:color w:val="000000" w:themeColor="text1"/>
                <w:kern w:val="0"/>
                <w:szCs w:val="24"/>
                <w:u w:val="single"/>
              </w:rPr>
              <w:t>、</w:t>
            </w:r>
            <w:r w:rsidR="00F26246" w:rsidRPr="004A4571">
              <w:rPr>
                <w:rFonts w:ascii="標楷體" w:eastAsia="標楷體" w:hAnsi="標楷體" w:cs="細明體" w:hint="eastAsia"/>
                <w:color w:val="000000" w:themeColor="text1"/>
                <w:kern w:val="0"/>
                <w:szCs w:val="24"/>
                <w:u w:val="single"/>
              </w:rPr>
              <w:t>經由證券交易所借</w:t>
            </w:r>
            <w:proofErr w:type="gramStart"/>
            <w:r w:rsidR="00F26246" w:rsidRPr="004A4571">
              <w:rPr>
                <w:rFonts w:ascii="標楷體" w:eastAsia="標楷體" w:hAnsi="標楷體" w:cs="細明體" w:hint="eastAsia"/>
                <w:color w:val="000000" w:themeColor="text1"/>
                <w:kern w:val="0"/>
                <w:szCs w:val="24"/>
                <w:u w:val="single"/>
              </w:rPr>
              <w:t>券</w:t>
            </w:r>
            <w:proofErr w:type="gramEnd"/>
            <w:r w:rsidR="00F26246" w:rsidRPr="004A4571">
              <w:rPr>
                <w:rFonts w:ascii="標楷體" w:eastAsia="標楷體" w:hAnsi="標楷體" w:cs="細明體" w:hint="eastAsia"/>
                <w:color w:val="000000" w:themeColor="text1"/>
                <w:kern w:val="0"/>
                <w:szCs w:val="24"/>
                <w:u w:val="single"/>
              </w:rPr>
              <w:t>中心出借</w:t>
            </w:r>
            <w:r w:rsidR="000F78BA" w:rsidRPr="004A4571">
              <w:rPr>
                <w:rFonts w:ascii="標楷體" w:eastAsia="標楷體" w:hAnsi="標楷體" w:cs="細明體" w:hint="eastAsia"/>
                <w:color w:val="000000" w:themeColor="text1"/>
                <w:kern w:val="0"/>
                <w:szCs w:val="24"/>
                <w:u w:val="single"/>
              </w:rPr>
              <w:t>、</w:t>
            </w:r>
            <w:r w:rsidR="00A4050D" w:rsidRPr="004A4571">
              <w:rPr>
                <w:rFonts w:eastAsia="標楷體" w:hAnsi="標楷體" w:hint="eastAsia"/>
                <w:color w:val="000000" w:themeColor="text1"/>
                <w:szCs w:val="24"/>
                <w:u w:val="single"/>
              </w:rPr>
              <w:t>出借予辦理有價證券借貸業務之證券商或證券金融事業</w:t>
            </w:r>
            <w:r w:rsidR="006266A2" w:rsidRPr="004A4571">
              <w:rPr>
                <w:rFonts w:ascii="標楷體" w:eastAsia="標楷體" w:hAnsi="標楷體" w:cs="細明體" w:hint="eastAsia"/>
                <w:color w:val="000000" w:themeColor="text1"/>
                <w:kern w:val="0"/>
                <w:szCs w:val="24"/>
                <w:u w:val="single"/>
              </w:rPr>
              <w:t>及</w:t>
            </w:r>
            <w:r w:rsidR="00101E94" w:rsidRPr="004A4571">
              <w:rPr>
                <w:rFonts w:eastAsia="標楷體" w:hAnsi="標楷體" w:hint="eastAsia"/>
                <w:color w:val="000000" w:themeColor="text1"/>
                <w:szCs w:val="24"/>
                <w:u w:val="single"/>
              </w:rPr>
              <w:t>參與標借</w:t>
            </w:r>
            <w:r w:rsidR="00B7721E" w:rsidRPr="004A4571">
              <w:rPr>
                <w:rFonts w:eastAsia="標楷體" w:hAnsi="標楷體" w:hint="eastAsia"/>
                <w:color w:val="000000" w:themeColor="text1"/>
                <w:szCs w:val="24"/>
                <w:u w:val="single"/>
              </w:rPr>
              <w:t>及</w:t>
            </w:r>
            <w:proofErr w:type="gramStart"/>
            <w:r w:rsidR="00101E94" w:rsidRPr="004A4571">
              <w:rPr>
                <w:rFonts w:eastAsia="標楷體" w:hAnsi="標楷體" w:hint="eastAsia"/>
                <w:color w:val="000000" w:themeColor="text1"/>
                <w:szCs w:val="24"/>
                <w:u w:val="single"/>
              </w:rPr>
              <w:t>議借已</w:t>
            </w:r>
            <w:proofErr w:type="gramEnd"/>
            <w:r w:rsidR="00101E94" w:rsidRPr="004A4571">
              <w:rPr>
                <w:rFonts w:eastAsia="標楷體" w:hAnsi="標楷體" w:hint="eastAsia"/>
                <w:color w:val="000000" w:themeColor="text1"/>
                <w:szCs w:val="24"/>
                <w:u w:val="single"/>
              </w:rPr>
              <w:t>出借</w:t>
            </w:r>
            <w:r w:rsidR="00101E94" w:rsidRPr="004A4571">
              <w:rPr>
                <w:rFonts w:ascii="標楷體" w:eastAsia="標楷體" w:hAnsi="標楷體" w:cs="細明體" w:hint="eastAsia"/>
                <w:color w:val="000000" w:themeColor="text1"/>
                <w:kern w:val="0"/>
                <w:szCs w:val="24"/>
                <w:u w:val="single"/>
              </w:rPr>
              <w:t>之證券餘額</w:t>
            </w:r>
            <w:r w:rsidRPr="004A4571">
              <w:rPr>
                <w:rFonts w:ascii="標楷體" w:eastAsia="標楷體" w:hAnsi="標楷體" w:cs="細明體" w:hint="eastAsia"/>
                <w:color w:val="000000" w:themeColor="text1"/>
                <w:kern w:val="0"/>
                <w:szCs w:val="24"/>
              </w:rPr>
              <w:t>。</w:t>
            </w:r>
          </w:p>
          <w:p w:rsidR="005D20FA" w:rsidRPr="004A4571" w:rsidRDefault="005D20FA" w:rsidP="005D2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 xml:space="preserve">  （六）有價證券借貸專戶之未出借</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餘額係指有價證券借貸專戶內尚有由融資融券專</w:t>
            </w:r>
            <w:proofErr w:type="gramStart"/>
            <w:r w:rsidRPr="004A4571">
              <w:rPr>
                <w:rFonts w:ascii="標楷體" w:eastAsia="標楷體" w:hAnsi="標楷體" w:cs="細明體" w:hint="eastAsia"/>
                <w:color w:val="000000" w:themeColor="text1"/>
                <w:kern w:val="0"/>
                <w:szCs w:val="24"/>
              </w:rPr>
              <w:t>戶借入且</w:t>
            </w:r>
            <w:proofErr w:type="gramEnd"/>
            <w:r w:rsidRPr="004A4571">
              <w:rPr>
                <w:rFonts w:ascii="標楷體" w:eastAsia="標楷體" w:hAnsi="標楷體" w:cs="細明體" w:hint="eastAsia"/>
                <w:color w:val="000000" w:themeColor="text1"/>
                <w:kern w:val="0"/>
                <w:szCs w:val="24"/>
              </w:rPr>
              <w:t>未出借之證券餘額。</w:t>
            </w:r>
          </w:p>
          <w:p w:rsidR="005D20FA" w:rsidRPr="004A4571" w:rsidRDefault="005D20FA" w:rsidP="005D2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 xml:space="preserve">  （七）轉融資餘額係指證券金融事業對證券商轉融通資金之擔保品餘額。</w:t>
            </w:r>
          </w:p>
          <w:p w:rsidR="005D20FA" w:rsidRPr="004A4571" w:rsidRDefault="005D20FA" w:rsidP="005D2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 xml:space="preserve">  （八）轉融通證券餘額係指證券金融事業對證券商轉融券及轉借</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餘額，依功能可分為因應市場交割之用及還</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之用。</w:t>
            </w:r>
          </w:p>
          <w:p w:rsidR="005D20FA" w:rsidRPr="004A4571" w:rsidRDefault="006511E8" w:rsidP="006511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rPr>
                <w:rFonts w:ascii="標楷體" w:eastAsia="標楷體" w:hAnsi="標楷體"/>
                <w:color w:val="000000" w:themeColor="text1"/>
                <w:szCs w:val="24"/>
              </w:rPr>
            </w:pPr>
            <w:r w:rsidRPr="004A4571">
              <w:rPr>
                <w:rFonts w:ascii="標楷體" w:eastAsia="標楷體" w:hAnsi="標楷體"/>
                <w:color w:val="000000" w:themeColor="text1"/>
                <w:szCs w:val="24"/>
              </w:rPr>
              <w:t>（</w:t>
            </w:r>
            <w:r w:rsidRPr="004A4571">
              <w:rPr>
                <w:rFonts w:ascii="標楷體" w:eastAsia="標楷體" w:hAnsi="標楷體" w:hint="eastAsia"/>
                <w:color w:val="000000" w:themeColor="text1"/>
                <w:szCs w:val="24"/>
              </w:rPr>
              <w:t>第二</w:t>
            </w:r>
            <w:r w:rsidR="007E700B" w:rsidRPr="004A4571">
              <w:rPr>
                <w:rFonts w:ascii="標楷體" w:eastAsia="標楷體" w:hAnsi="標楷體" w:hint="eastAsia"/>
                <w:color w:val="000000" w:themeColor="text1"/>
                <w:szCs w:val="24"/>
              </w:rPr>
              <w:t>款以下略</w:t>
            </w:r>
            <w:r w:rsidRPr="004A4571">
              <w:rPr>
                <w:rFonts w:ascii="標楷體" w:eastAsia="標楷體" w:hAnsi="標楷體"/>
                <w:color w:val="000000" w:themeColor="text1"/>
                <w:szCs w:val="24"/>
              </w:rPr>
              <w:t>）</w:t>
            </w:r>
          </w:p>
        </w:tc>
        <w:tc>
          <w:tcPr>
            <w:tcW w:w="2787" w:type="dxa"/>
          </w:tcPr>
          <w:p w:rsidR="005D20FA" w:rsidRPr="004A4571" w:rsidRDefault="005D20FA" w:rsidP="005D2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lastRenderedPageBreak/>
              <w:t>貳、上市、上櫃公司召開臨時股東會依公司法第一百六十五條第三項規定而不得為股東名簿記載之變更之日（停止過戶日）前一個營業日（含）以前完成交割及撥</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完成者，適用本作業要點，各項交易餘額各以其計算基準日之餘額計之；本作業要點所使用之名詞定義及基準日之計算如下：</w:t>
            </w:r>
          </w:p>
          <w:p w:rsidR="005D20FA" w:rsidRPr="004A4571" w:rsidRDefault="005D20FA" w:rsidP="005D2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一、各項交易餘額：以下交易餘額之定義係以融資融券專戶餘額之變動為計算基準。</w:t>
            </w:r>
          </w:p>
          <w:p w:rsidR="005D20FA" w:rsidRPr="004A4571" w:rsidRDefault="005D20FA" w:rsidP="005D2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 xml:space="preserve">  （一）融資餘額係指融資買進之擔保品餘額。</w:t>
            </w:r>
          </w:p>
          <w:p w:rsidR="005D20FA" w:rsidRPr="004A4571" w:rsidRDefault="005D20FA" w:rsidP="005D2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 xml:space="preserve">  （二）融券餘額係指融券賣出未了結之餘額。</w:t>
            </w:r>
          </w:p>
          <w:p w:rsidR="005D20FA" w:rsidRPr="004A4571" w:rsidRDefault="005D20FA" w:rsidP="005D2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 xml:space="preserve">  （三）自有</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餘額係指由自有帳戶撥入融資融券專戶作為</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源之證券餘額。</w:t>
            </w:r>
          </w:p>
          <w:p w:rsidR="005D20FA" w:rsidRPr="004A4571" w:rsidRDefault="005D20FA" w:rsidP="005D2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 xml:space="preserve">  （四）借入</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餘額係指經由證券交易所借</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中心及由有價證券借貸專戶撥入融資融券專戶作為</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源之證券餘額。</w:t>
            </w:r>
          </w:p>
          <w:p w:rsidR="006511E8" w:rsidRPr="004A4571" w:rsidRDefault="005D20FA" w:rsidP="005D2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 xml:space="preserve">  </w:t>
            </w:r>
          </w:p>
          <w:p w:rsidR="006511E8" w:rsidRPr="004A4571" w:rsidRDefault="006511E8" w:rsidP="005D2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rPr>
                <w:rFonts w:ascii="標楷體" w:eastAsia="標楷體" w:hAnsi="標楷體" w:cs="細明體"/>
                <w:color w:val="000000" w:themeColor="text1"/>
                <w:kern w:val="0"/>
                <w:szCs w:val="24"/>
              </w:rPr>
            </w:pPr>
          </w:p>
          <w:p w:rsidR="00714757" w:rsidRPr="004A4571" w:rsidRDefault="005D20FA" w:rsidP="005D2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（五）出借</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餘額係指由融資融券專戶撥至有價證券借貸專戶作為</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源之證券餘額。</w:t>
            </w:r>
          </w:p>
          <w:p w:rsidR="00714757" w:rsidRPr="004A4571" w:rsidRDefault="00714757" w:rsidP="005D2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rPr>
                <w:rFonts w:ascii="標楷體" w:eastAsia="標楷體" w:hAnsi="標楷體" w:cs="細明體"/>
                <w:color w:val="000000" w:themeColor="text1"/>
                <w:kern w:val="0"/>
                <w:szCs w:val="24"/>
              </w:rPr>
            </w:pPr>
          </w:p>
          <w:p w:rsidR="00714757" w:rsidRPr="004A4571" w:rsidRDefault="00714757" w:rsidP="005D2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rPr>
                <w:rFonts w:ascii="標楷體" w:eastAsia="標楷體" w:hAnsi="標楷體" w:cs="細明體"/>
                <w:color w:val="000000" w:themeColor="text1"/>
                <w:kern w:val="0"/>
                <w:szCs w:val="24"/>
              </w:rPr>
            </w:pPr>
          </w:p>
          <w:p w:rsidR="00714757" w:rsidRPr="004A4571" w:rsidRDefault="00714757" w:rsidP="005D2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rPr>
                <w:rFonts w:ascii="標楷體" w:eastAsia="標楷體" w:hAnsi="標楷體" w:cs="細明體"/>
                <w:color w:val="000000" w:themeColor="text1"/>
                <w:kern w:val="0"/>
                <w:szCs w:val="24"/>
              </w:rPr>
            </w:pPr>
          </w:p>
          <w:p w:rsidR="00714757" w:rsidRPr="004A4571" w:rsidRDefault="00714757" w:rsidP="005D2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rPr>
                <w:rFonts w:ascii="標楷體" w:eastAsia="標楷體" w:hAnsi="標楷體" w:cs="細明體"/>
                <w:color w:val="000000" w:themeColor="text1"/>
                <w:kern w:val="0"/>
                <w:szCs w:val="24"/>
              </w:rPr>
            </w:pPr>
          </w:p>
          <w:p w:rsidR="005D20FA" w:rsidRPr="004A4571" w:rsidRDefault="005D20FA" w:rsidP="005D2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（六）有價證券借貸專戶之未出借</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餘額係指有價證券借貸專戶內尚有由融資融券專</w:t>
            </w:r>
            <w:proofErr w:type="gramStart"/>
            <w:r w:rsidRPr="004A4571">
              <w:rPr>
                <w:rFonts w:ascii="標楷體" w:eastAsia="標楷體" w:hAnsi="標楷體" w:cs="細明體" w:hint="eastAsia"/>
                <w:color w:val="000000" w:themeColor="text1"/>
                <w:kern w:val="0"/>
                <w:szCs w:val="24"/>
              </w:rPr>
              <w:t>戶借入且</w:t>
            </w:r>
            <w:proofErr w:type="gramEnd"/>
            <w:r w:rsidRPr="004A4571">
              <w:rPr>
                <w:rFonts w:ascii="標楷體" w:eastAsia="標楷體" w:hAnsi="標楷體" w:cs="細明體" w:hint="eastAsia"/>
                <w:color w:val="000000" w:themeColor="text1"/>
                <w:kern w:val="0"/>
                <w:szCs w:val="24"/>
              </w:rPr>
              <w:t>未出借之證券餘額。</w:t>
            </w:r>
          </w:p>
          <w:p w:rsidR="005D20FA" w:rsidRPr="004A4571" w:rsidRDefault="005D20FA" w:rsidP="005D2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 xml:space="preserve">  （七）轉融資餘額係指證券金融事業對證券商轉融通資金之擔保品餘額。</w:t>
            </w:r>
          </w:p>
          <w:p w:rsidR="005D20FA" w:rsidRPr="004A4571" w:rsidRDefault="005D20FA" w:rsidP="005D2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 xml:space="preserve">  （八）轉融通證券餘額係指證券金融事業對證券商轉融券及轉借</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餘額，依功能可分為因應市場交割之用及還</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之用。</w:t>
            </w:r>
          </w:p>
          <w:p w:rsidR="005D20FA" w:rsidRPr="004A4571" w:rsidRDefault="002903CE" w:rsidP="006511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rPr>
                <w:rFonts w:ascii="標楷體" w:eastAsia="標楷體" w:hAnsi="標楷體"/>
                <w:color w:val="000000" w:themeColor="text1"/>
                <w:szCs w:val="24"/>
              </w:rPr>
            </w:pPr>
            <w:r w:rsidRPr="004A4571">
              <w:rPr>
                <w:rFonts w:ascii="標楷體" w:eastAsia="標楷體" w:hAnsi="標楷體"/>
                <w:color w:val="000000" w:themeColor="text1"/>
                <w:szCs w:val="24"/>
              </w:rPr>
              <w:t>（</w:t>
            </w:r>
            <w:r w:rsidRPr="004A4571">
              <w:rPr>
                <w:rFonts w:ascii="標楷體" w:eastAsia="標楷體" w:hAnsi="標楷體" w:hint="eastAsia"/>
                <w:color w:val="000000" w:themeColor="text1"/>
                <w:szCs w:val="24"/>
              </w:rPr>
              <w:t>第二款以下略</w:t>
            </w:r>
            <w:r w:rsidRPr="004A4571">
              <w:rPr>
                <w:rFonts w:ascii="標楷體" w:eastAsia="標楷體" w:hAnsi="標楷體"/>
                <w:color w:val="000000" w:themeColor="text1"/>
                <w:szCs w:val="24"/>
              </w:rPr>
              <w:t>）</w:t>
            </w:r>
          </w:p>
        </w:tc>
        <w:tc>
          <w:tcPr>
            <w:tcW w:w="2788" w:type="dxa"/>
          </w:tcPr>
          <w:p w:rsidR="005D20FA" w:rsidRPr="004A4571" w:rsidRDefault="00F052BE" w:rsidP="006D49D3">
            <w:pPr>
              <w:rPr>
                <w:rFonts w:ascii="標楷體" w:eastAsia="標楷體" w:hAnsi="標楷體"/>
                <w:color w:val="000000" w:themeColor="text1"/>
                <w:szCs w:val="24"/>
              </w:rPr>
            </w:pPr>
            <w:r w:rsidRPr="004A4571">
              <w:rPr>
                <w:rFonts w:eastAsia="標楷體" w:hint="eastAsia"/>
                <w:color w:val="000000" w:themeColor="text1"/>
                <w:szCs w:val="24"/>
              </w:rPr>
              <w:lastRenderedPageBreak/>
              <w:t>配合擴大證券商辦理</w:t>
            </w:r>
            <w:r w:rsidRPr="004A4571">
              <w:rPr>
                <w:rFonts w:ascii="標楷體" w:eastAsia="標楷體" w:hAnsi="標楷體" w:cs="Arial Unicode MS" w:hint="eastAsia"/>
                <w:color w:val="000000" w:themeColor="text1"/>
                <w:kern w:val="0"/>
                <w:szCs w:val="24"/>
              </w:rPr>
              <w:t>融資融券</w:t>
            </w:r>
            <w:r w:rsidRPr="004A4571">
              <w:rPr>
                <w:rFonts w:eastAsia="標楷體" w:hint="eastAsia"/>
                <w:color w:val="000000" w:themeColor="text1"/>
                <w:szCs w:val="24"/>
              </w:rPr>
              <w:t>業務之</w:t>
            </w:r>
            <w:proofErr w:type="gramStart"/>
            <w:r w:rsidRPr="004A4571">
              <w:rPr>
                <w:rFonts w:eastAsia="標楷體" w:hint="eastAsia"/>
                <w:color w:val="000000" w:themeColor="text1"/>
                <w:szCs w:val="24"/>
              </w:rPr>
              <w:t>券</w:t>
            </w:r>
            <w:proofErr w:type="gramEnd"/>
            <w:r w:rsidRPr="004A4571">
              <w:rPr>
                <w:rFonts w:eastAsia="標楷體" w:hint="eastAsia"/>
                <w:color w:val="000000" w:themeColor="text1"/>
                <w:szCs w:val="24"/>
              </w:rPr>
              <w:t>源及用途，</w:t>
            </w:r>
            <w:proofErr w:type="gramStart"/>
            <w:r w:rsidRPr="004A4571">
              <w:rPr>
                <w:rFonts w:eastAsia="標楷體" w:hint="eastAsia"/>
                <w:color w:val="000000" w:themeColor="text1"/>
                <w:szCs w:val="24"/>
              </w:rPr>
              <w:t>爰</w:t>
            </w:r>
            <w:proofErr w:type="gramEnd"/>
            <w:r w:rsidRPr="004A4571">
              <w:rPr>
                <w:rFonts w:eastAsia="標楷體" w:hint="eastAsia"/>
                <w:color w:val="000000" w:themeColor="text1"/>
                <w:szCs w:val="24"/>
              </w:rPr>
              <w:t>修正第二條第</w:t>
            </w:r>
            <w:r w:rsidR="006D49D3" w:rsidRPr="004A4571">
              <w:rPr>
                <w:rFonts w:eastAsia="標楷體" w:hint="eastAsia"/>
                <w:color w:val="000000" w:themeColor="text1"/>
                <w:szCs w:val="24"/>
              </w:rPr>
              <w:t>一</w:t>
            </w:r>
            <w:r w:rsidRPr="004A4571">
              <w:rPr>
                <w:rFonts w:eastAsia="標楷體" w:hint="eastAsia"/>
                <w:color w:val="000000" w:themeColor="text1"/>
                <w:szCs w:val="24"/>
              </w:rPr>
              <w:t>款</w:t>
            </w:r>
            <w:r w:rsidR="006D49D3" w:rsidRPr="004A4571">
              <w:rPr>
                <w:rFonts w:eastAsia="標楷體" w:hint="eastAsia"/>
                <w:color w:val="000000" w:themeColor="text1"/>
                <w:szCs w:val="24"/>
              </w:rPr>
              <w:t>第四目</w:t>
            </w:r>
            <w:r w:rsidRPr="004A4571">
              <w:rPr>
                <w:rFonts w:eastAsia="標楷體" w:hint="eastAsia"/>
                <w:color w:val="000000" w:themeColor="text1"/>
                <w:szCs w:val="24"/>
              </w:rPr>
              <w:t>及第五</w:t>
            </w:r>
            <w:r w:rsidR="006D49D3" w:rsidRPr="004A4571">
              <w:rPr>
                <w:rFonts w:eastAsia="標楷體" w:hint="eastAsia"/>
                <w:color w:val="000000" w:themeColor="text1"/>
                <w:szCs w:val="24"/>
              </w:rPr>
              <w:t>目</w:t>
            </w:r>
            <w:r w:rsidR="004F1B53" w:rsidRPr="004A4571">
              <w:rPr>
                <w:rFonts w:ascii="標楷體" w:eastAsia="標楷體" w:hAnsi="標楷體" w:hint="eastAsia"/>
                <w:color w:val="000000" w:themeColor="text1"/>
                <w:szCs w:val="24"/>
              </w:rPr>
              <w:t>規定</w:t>
            </w:r>
            <w:r w:rsidRPr="004A4571">
              <w:rPr>
                <w:rFonts w:eastAsia="標楷體" w:hint="eastAsia"/>
                <w:color w:val="000000" w:themeColor="text1"/>
                <w:szCs w:val="24"/>
              </w:rPr>
              <w:t>。</w:t>
            </w:r>
          </w:p>
        </w:tc>
      </w:tr>
      <w:tr w:rsidR="005D20FA" w:rsidRPr="004A4571" w:rsidTr="005D20FA">
        <w:tc>
          <w:tcPr>
            <w:tcW w:w="2787" w:type="dxa"/>
          </w:tcPr>
          <w:p w:rsidR="009A5EE2" w:rsidRPr="004A4571" w:rsidRDefault="009A5EE2" w:rsidP="009A5E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firstLineChars="20" w:firstLine="48"/>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lastRenderedPageBreak/>
              <w:t>參、計算原則</w:t>
            </w:r>
          </w:p>
          <w:p w:rsidR="009A5EE2" w:rsidRPr="004A4571" w:rsidRDefault="009A5EE2" w:rsidP="009A5E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79" w:left="473" w:hangingChars="118" w:hanging="283"/>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一、基本計算原則證券金融事業或證券商融資過戶股數之計算，以下列公式為基礎，按融資人融資餘額占該證券金融事業或證券商融資餘額之比率計算各融</w:t>
            </w:r>
            <w:r w:rsidRPr="004A4571">
              <w:rPr>
                <w:rFonts w:ascii="標楷體" w:eastAsia="標楷體" w:hAnsi="標楷體" w:cs="細明體" w:hint="eastAsia"/>
                <w:color w:val="000000" w:themeColor="text1"/>
                <w:kern w:val="0"/>
                <w:szCs w:val="24"/>
              </w:rPr>
              <w:lastRenderedPageBreak/>
              <w:t>資人得過戶之股數</w:t>
            </w:r>
            <w:proofErr w:type="gramStart"/>
            <w:r w:rsidRPr="004A4571">
              <w:rPr>
                <w:rFonts w:ascii="標楷體" w:eastAsia="標楷體" w:hAnsi="標楷體" w:cs="細明體" w:hint="eastAsia"/>
                <w:color w:val="000000" w:themeColor="text1"/>
                <w:kern w:val="0"/>
                <w:szCs w:val="24"/>
              </w:rPr>
              <w:t>至整股為止</w:t>
            </w:r>
            <w:proofErr w:type="gramEnd"/>
            <w:r w:rsidRPr="004A4571">
              <w:rPr>
                <w:rFonts w:ascii="標楷體" w:eastAsia="標楷體" w:hAnsi="標楷體" w:cs="細明體" w:hint="eastAsia"/>
                <w:color w:val="000000" w:themeColor="text1"/>
                <w:kern w:val="0"/>
                <w:szCs w:val="24"/>
              </w:rPr>
              <w:t>，計算後有餘股，</w:t>
            </w:r>
            <w:proofErr w:type="gramStart"/>
            <w:r w:rsidRPr="004A4571">
              <w:rPr>
                <w:rFonts w:ascii="標楷體" w:eastAsia="標楷體" w:hAnsi="標楷體" w:cs="細明體" w:hint="eastAsia"/>
                <w:color w:val="000000" w:themeColor="text1"/>
                <w:kern w:val="0"/>
                <w:szCs w:val="24"/>
              </w:rPr>
              <w:t>再按小</w:t>
            </w:r>
            <w:proofErr w:type="gramEnd"/>
            <w:r w:rsidRPr="004A4571">
              <w:rPr>
                <w:rFonts w:ascii="標楷體" w:eastAsia="標楷體" w:hAnsi="標楷體" w:cs="細明體" w:hint="eastAsia"/>
                <w:color w:val="000000" w:themeColor="text1"/>
                <w:kern w:val="0"/>
                <w:szCs w:val="24"/>
              </w:rPr>
              <w:t xml:space="preserve">    數部分依其大小順序分配，小數部分相同者，由該證券金融事業或證券商自行以抽籤方式分配之，各融資人可過戶之股數上限為其融資餘額股數。</w:t>
            </w:r>
          </w:p>
          <w:p w:rsidR="009A5EE2" w:rsidRPr="004A4571" w:rsidRDefault="009A5EE2" w:rsidP="009A5E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20" w:left="473" w:hangingChars="177" w:hanging="425"/>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 xml:space="preserve">    （融資餘額＋自有</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餘額＋借入</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餘額）－融券餘額－（出借</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餘額－有價證券借貸專戶之未出借</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餘額）</w:t>
            </w:r>
          </w:p>
          <w:p w:rsidR="009A5EE2" w:rsidRPr="004A4571" w:rsidRDefault="009A5EE2" w:rsidP="009A5E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79" w:left="473" w:hangingChars="118" w:hanging="283"/>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二、當有轉融資餘額或轉融通證券餘額時，證券金融事業及轉融資、轉融通證券之證券商融資人可過戶股數之計算原則：</w:t>
            </w:r>
          </w:p>
          <w:p w:rsidR="009A5EE2" w:rsidRPr="004A4571" w:rsidRDefault="009A5EE2" w:rsidP="009A5E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firstLineChars="20" w:firstLine="48"/>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（一）證券商</w:t>
            </w:r>
          </w:p>
          <w:p w:rsidR="009A5EE2" w:rsidRPr="004A4571" w:rsidRDefault="009A5EE2" w:rsidP="009A5EE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156" w:left="617" w:hangingChars="413" w:hanging="991"/>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 xml:space="preserve">      1.轉融通證券之證券商之融資人可過戶數為零。          </w:t>
            </w:r>
            <w:proofErr w:type="gramStart"/>
            <w:r w:rsidRPr="004A4571">
              <w:rPr>
                <w:rFonts w:ascii="標楷體" w:eastAsia="標楷體" w:hAnsi="標楷體" w:cs="細明體" w:hint="eastAsia"/>
                <w:color w:val="000000" w:themeColor="text1"/>
                <w:kern w:val="0"/>
                <w:szCs w:val="24"/>
              </w:rPr>
              <w:t>（註</w:t>
            </w:r>
            <w:proofErr w:type="gramEnd"/>
            <w:r w:rsidRPr="004A4571">
              <w:rPr>
                <w:rFonts w:ascii="標楷體" w:eastAsia="標楷體" w:hAnsi="標楷體" w:cs="細明體" w:hint="eastAsia"/>
                <w:color w:val="000000" w:themeColor="text1"/>
                <w:kern w:val="0"/>
                <w:szCs w:val="24"/>
              </w:rPr>
              <w:t>：轉融通證券之證券商由自有帳戶</w:t>
            </w:r>
            <w:r w:rsidR="000F78BA" w:rsidRPr="004A4571">
              <w:rPr>
                <w:rFonts w:ascii="標楷體" w:eastAsia="標楷體" w:hAnsi="標楷體" w:cs="細明體" w:hint="eastAsia"/>
                <w:color w:val="000000" w:themeColor="text1"/>
                <w:kern w:val="0"/>
                <w:szCs w:val="24"/>
                <w:u w:val="single"/>
              </w:rPr>
              <w:t>、</w:t>
            </w:r>
            <w:r w:rsidRPr="004A4571">
              <w:rPr>
                <w:rFonts w:ascii="標楷體" w:eastAsia="標楷體" w:hAnsi="標楷體" w:cs="細明體" w:hint="eastAsia"/>
                <w:color w:val="000000" w:themeColor="text1"/>
                <w:kern w:val="0"/>
                <w:szCs w:val="24"/>
              </w:rPr>
              <w:t>證券交易所借</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中心</w:t>
            </w:r>
            <w:r w:rsidR="000F78BA" w:rsidRPr="004A4571">
              <w:rPr>
                <w:rFonts w:ascii="標楷體" w:eastAsia="標楷體" w:hAnsi="標楷體" w:cs="細明體" w:hint="eastAsia"/>
                <w:color w:val="000000" w:themeColor="text1"/>
                <w:kern w:val="0"/>
                <w:szCs w:val="24"/>
                <w:u w:val="single"/>
              </w:rPr>
              <w:t>、</w:t>
            </w:r>
            <w:r w:rsidR="00491973" w:rsidRPr="004A4571">
              <w:rPr>
                <w:rFonts w:eastAsia="標楷體" w:hAnsi="標楷體" w:hint="eastAsia"/>
                <w:color w:val="000000" w:themeColor="text1"/>
                <w:szCs w:val="24"/>
                <w:u w:val="single"/>
              </w:rPr>
              <w:t>自辦理有價證券借貸業務或有價證券融資融券業務之證券商或證券金融事業借入之</w:t>
            </w:r>
            <w:r w:rsidR="00491973" w:rsidRPr="004A4571">
              <w:rPr>
                <w:rFonts w:eastAsia="標楷體" w:hAnsi="標楷體" w:hint="eastAsia"/>
                <w:color w:val="000000" w:themeColor="text1"/>
                <w:szCs w:val="24"/>
                <w:u w:val="single"/>
              </w:rPr>
              <w:lastRenderedPageBreak/>
              <w:t>有價證券</w:t>
            </w:r>
            <w:r w:rsidR="00D722EF" w:rsidRPr="004A4571">
              <w:rPr>
                <w:rFonts w:ascii="標楷體" w:eastAsia="標楷體" w:hAnsi="標楷體" w:cs="細明體" w:hint="eastAsia"/>
                <w:color w:val="000000" w:themeColor="text1"/>
                <w:kern w:val="0"/>
                <w:szCs w:val="24"/>
                <w:u w:val="single"/>
              </w:rPr>
              <w:t>、</w:t>
            </w:r>
            <w:r w:rsidR="00491973" w:rsidRPr="004A4571">
              <w:rPr>
                <w:rFonts w:eastAsia="標楷體" w:hAnsi="標楷體" w:hint="eastAsia"/>
                <w:color w:val="000000" w:themeColor="text1"/>
                <w:szCs w:val="24"/>
                <w:u w:val="single"/>
              </w:rPr>
              <w:t>辦理有價證券借貸業務自客戶借入之有價證券</w:t>
            </w:r>
            <w:r w:rsidR="00491973" w:rsidRPr="004A4571">
              <w:rPr>
                <w:rFonts w:ascii="標楷體" w:eastAsia="標楷體" w:hAnsi="標楷體" w:cs="細明體" w:hint="eastAsia"/>
                <w:color w:val="000000" w:themeColor="text1"/>
                <w:kern w:val="0"/>
                <w:szCs w:val="24"/>
              </w:rPr>
              <w:t>撥入融資融券專戶及有價證券借貸專戶</w:t>
            </w:r>
            <w:r w:rsidRPr="004A4571">
              <w:rPr>
                <w:rFonts w:ascii="標楷體" w:eastAsia="標楷體" w:hAnsi="標楷體" w:cs="細明體" w:hint="eastAsia"/>
                <w:color w:val="000000" w:themeColor="text1"/>
                <w:kern w:val="0"/>
                <w:szCs w:val="24"/>
              </w:rPr>
              <w:t>作為</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源之證券餘額，加計融資餘額與轉融通證券餘額之和超過融券餘額</w:t>
            </w:r>
            <w:r w:rsidR="00C20B53" w:rsidRPr="004A4571">
              <w:rPr>
                <w:rFonts w:ascii="標楷體" w:eastAsia="標楷體" w:hAnsi="標楷體" w:cs="細明體" w:hint="eastAsia"/>
                <w:color w:val="000000" w:themeColor="text1"/>
                <w:kern w:val="0"/>
                <w:szCs w:val="24"/>
                <w:u w:val="single"/>
              </w:rPr>
              <w:t>、</w:t>
            </w:r>
            <w:r w:rsidRPr="004A4571">
              <w:rPr>
                <w:rFonts w:ascii="標楷體" w:eastAsia="標楷體" w:hAnsi="標楷體" w:cs="細明體" w:hint="eastAsia"/>
                <w:color w:val="000000" w:themeColor="text1"/>
                <w:kern w:val="0"/>
                <w:szCs w:val="24"/>
              </w:rPr>
              <w:t>有價證券借貸業務之借</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餘額</w:t>
            </w:r>
            <w:r w:rsidR="00C20B53" w:rsidRPr="004A4571">
              <w:rPr>
                <w:rFonts w:ascii="標楷體" w:eastAsia="標楷體" w:hAnsi="標楷體" w:cs="細明體" w:hint="eastAsia"/>
                <w:color w:val="000000" w:themeColor="text1"/>
                <w:kern w:val="0"/>
                <w:szCs w:val="24"/>
                <w:u w:val="single"/>
              </w:rPr>
              <w:t>、</w:t>
            </w:r>
            <w:r w:rsidR="00F96C60" w:rsidRPr="004A4571">
              <w:rPr>
                <w:rFonts w:eastAsia="標楷體" w:hAnsi="標楷體" w:hint="eastAsia"/>
                <w:color w:val="000000" w:themeColor="text1"/>
                <w:szCs w:val="24"/>
                <w:u w:val="single"/>
              </w:rPr>
              <w:t>出借予辦理有價證券借貸業務之證券商或證券金融事業</w:t>
            </w:r>
            <w:r w:rsidR="00112627" w:rsidRPr="004A4571">
              <w:rPr>
                <w:rFonts w:eastAsia="標楷體" w:hAnsi="標楷體" w:hint="eastAsia"/>
                <w:color w:val="000000" w:themeColor="text1"/>
                <w:szCs w:val="24"/>
                <w:u w:val="single"/>
              </w:rPr>
              <w:t>之出借餘額</w:t>
            </w:r>
            <w:r w:rsidR="00C20B53" w:rsidRPr="004A4571">
              <w:rPr>
                <w:rFonts w:eastAsia="標楷體" w:hAnsi="標楷體" w:hint="eastAsia"/>
                <w:color w:val="000000" w:themeColor="text1"/>
                <w:szCs w:val="24"/>
                <w:u w:val="single"/>
              </w:rPr>
              <w:t>、</w:t>
            </w:r>
            <w:r w:rsidR="00F96C60" w:rsidRPr="004A4571">
              <w:rPr>
                <w:rFonts w:eastAsia="標楷體" w:hAnsi="標楷體" w:hint="eastAsia"/>
                <w:color w:val="000000" w:themeColor="text1"/>
                <w:szCs w:val="24"/>
                <w:u w:val="single"/>
              </w:rPr>
              <w:t>於</w:t>
            </w:r>
            <w:r w:rsidR="00EA7B7A" w:rsidRPr="004A4571">
              <w:rPr>
                <w:rFonts w:ascii="標楷體" w:eastAsia="標楷體" w:hAnsi="標楷體" w:cs="細明體" w:hint="eastAsia"/>
                <w:color w:val="000000" w:themeColor="text1"/>
                <w:kern w:val="0"/>
                <w:szCs w:val="24"/>
                <w:u w:val="single"/>
              </w:rPr>
              <w:t>證券交易所借</w:t>
            </w:r>
            <w:proofErr w:type="gramStart"/>
            <w:r w:rsidR="00EA7B7A" w:rsidRPr="004A4571">
              <w:rPr>
                <w:rFonts w:ascii="標楷體" w:eastAsia="標楷體" w:hAnsi="標楷體" w:cs="細明體" w:hint="eastAsia"/>
                <w:color w:val="000000" w:themeColor="text1"/>
                <w:kern w:val="0"/>
                <w:szCs w:val="24"/>
                <w:u w:val="single"/>
              </w:rPr>
              <w:t>券</w:t>
            </w:r>
            <w:proofErr w:type="gramEnd"/>
            <w:r w:rsidR="00EA7B7A" w:rsidRPr="004A4571">
              <w:rPr>
                <w:rFonts w:ascii="標楷體" w:eastAsia="標楷體" w:hAnsi="標楷體" w:cs="細明體" w:hint="eastAsia"/>
                <w:color w:val="000000" w:themeColor="text1"/>
                <w:kern w:val="0"/>
                <w:szCs w:val="24"/>
                <w:u w:val="single"/>
              </w:rPr>
              <w:t>中心</w:t>
            </w:r>
            <w:r w:rsidR="00F96C60" w:rsidRPr="004A4571">
              <w:rPr>
                <w:rFonts w:eastAsia="標楷體" w:hAnsi="標楷體" w:hint="eastAsia"/>
                <w:color w:val="000000" w:themeColor="text1"/>
                <w:szCs w:val="24"/>
                <w:u w:val="single"/>
              </w:rPr>
              <w:t>出借證券及參與標借</w:t>
            </w:r>
            <w:proofErr w:type="gramStart"/>
            <w:r w:rsidR="00B7721E" w:rsidRPr="004A4571">
              <w:rPr>
                <w:rFonts w:eastAsia="標楷體" w:hAnsi="標楷體" w:hint="eastAsia"/>
                <w:color w:val="000000" w:themeColor="text1"/>
                <w:szCs w:val="24"/>
                <w:u w:val="single"/>
              </w:rPr>
              <w:t>及</w:t>
            </w:r>
            <w:r w:rsidR="00F96C60" w:rsidRPr="004A4571">
              <w:rPr>
                <w:rFonts w:eastAsia="標楷體" w:hAnsi="標楷體" w:hint="eastAsia"/>
                <w:color w:val="000000" w:themeColor="text1"/>
                <w:szCs w:val="24"/>
                <w:u w:val="single"/>
              </w:rPr>
              <w:t>議借之</w:t>
            </w:r>
            <w:proofErr w:type="gramEnd"/>
            <w:r w:rsidR="00F96C60" w:rsidRPr="004A4571">
              <w:rPr>
                <w:rFonts w:eastAsia="標楷體" w:hAnsi="標楷體" w:hint="eastAsia"/>
                <w:color w:val="000000" w:themeColor="text1"/>
                <w:szCs w:val="24"/>
                <w:u w:val="single"/>
              </w:rPr>
              <w:t>出借餘額</w:t>
            </w:r>
            <w:r w:rsidR="00F96C60" w:rsidRPr="004A4571">
              <w:rPr>
                <w:rFonts w:ascii="標楷體" w:eastAsia="標楷體" w:hAnsi="標楷體" w:cs="細明體" w:hint="eastAsia"/>
                <w:color w:val="000000" w:themeColor="text1"/>
                <w:kern w:val="0"/>
                <w:szCs w:val="24"/>
              </w:rPr>
              <w:t>者</w:t>
            </w:r>
            <w:r w:rsidRPr="004A4571">
              <w:rPr>
                <w:rFonts w:ascii="標楷體" w:eastAsia="標楷體" w:hAnsi="標楷體" w:cs="細明體" w:hint="eastAsia"/>
                <w:color w:val="000000" w:themeColor="text1"/>
                <w:kern w:val="0"/>
                <w:szCs w:val="24"/>
              </w:rPr>
              <w:t>，應償還轉融通證券</w:t>
            </w:r>
            <w:proofErr w:type="gramStart"/>
            <w:r w:rsidRPr="004A4571">
              <w:rPr>
                <w:rFonts w:ascii="標楷體" w:eastAsia="標楷體" w:hAnsi="標楷體" w:cs="細明體" w:hint="eastAsia"/>
                <w:color w:val="000000" w:themeColor="text1"/>
                <w:kern w:val="0"/>
                <w:szCs w:val="24"/>
              </w:rPr>
              <w:t>）</w:t>
            </w:r>
            <w:proofErr w:type="gramEnd"/>
            <w:r w:rsidRPr="004A4571">
              <w:rPr>
                <w:rFonts w:ascii="標楷體" w:eastAsia="標楷體" w:hAnsi="標楷體" w:cs="細明體" w:hint="eastAsia"/>
                <w:color w:val="000000" w:themeColor="text1"/>
                <w:kern w:val="0"/>
                <w:szCs w:val="24"/>
              </w:rPr>
              <w:t>。</w:t>
            </w:r>
          </w:p>
          <w:p w:rsidR="0005473A" w:rsidRPr="004A4571" w:rsidRDefault="009A5EE2" w:rsidP="009A5EE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156" w:left="617" w:hangingChars="413" w:hanging="991"/>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 xml:space="preserve">        2.轉融資之證券商</w:t>
            </w:r>
            <w:proofErr w:type="gramStart"/>
            <w:r w:rsidRPr="004A4571">
              <w:rPr>
                <w:rFonts w:ascii="標楷體" w:eastAsia="標楷體" w:hAnsi="標楷體" w:cs="細明體" w:hint="eastAsia"/>
                <w:color w:val="000000" w:themeColor="text1"/>
                <w:kern w:val="0"/>
                <w:szCs w:val="24"/>
              </w:rPr>
              <w:t>俟</w:t>
            </w:r>
            <w:proofErr w:type="gramEnd"/>
            <w:r w:rsidRPr="004A4571">
              <w:rPr>
                <w:rFonts w:ascii="標楷體" w:eastAsia="標楷體" w:hAnsi="標楷體" w:cs="細明體" w:hint="eastAsia"/>
                <w:color w:val="000000" w:themeColor="text1"/>
                <w:kern w:val="0"/>
                <w:szCs w:val="24"/>
              </w:rPr>
              <w:t>接獲證券金融事業通知其「轉融資可過戶數」之後，以「融資餘額」加「自有</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餘額」加「借入</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餘額」減「融券餘額」減「出借</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餘額」加「有價證券借貸專戶之未出借</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餘額」減「轉融資餘額」加「轉融資可過戶數」為基礎，按融資人融資餘額占證券商融資餘額之比率計算各融資人得</w:t>
            </w:r>
            <w:r w:rsidRPr="004A4571">
              <w:rPr>
                <w:rFonts w:ascii="標楷體" w:eastAsia="標楷體" w:hAnsi="標楷體" w:cs="細明體" w:hint="eastAsia"/>
                <w:color w:val="000000" w:themeColor="text1"/>
                <w:kern w:val="0"/>
                <w:szCs w:val="24"/>
              </w:rPr>
              <w:lastRenderedPageBreak/>
              <w:t>過戶之股數（計算方式適用基本計算原則，以下亦同）。</w:t>
            </w:r>
          </w:p>
          <w:p w:rsidR="0005473A" w:rsidRPr="004A4571" w:rsidRDefault="0005473A" w:rsidP="00FC0DA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1" w:left="615" w:hangingChars="257" w:hanging="617"/>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w:t>
            </w:r>
            <w:r w:rsidRPr="004A4571">
              <w:rPr>
                <w:rFonts w:eastAsia="標楷體" w:hint="eastAsia"/>
                <w:color w:val="000000" w:themeColor="text1"/>
                <w:szCs w:val="24"/>
              </w:rPr>
              <w:t>第一項第二款第二目</w:t>
            </w:r>
            <w:r w:rsidR="002903CE" w:rsidRPr="004A4571">
              <w:rPr>
                <w:rFonts w:eastAsia="標楷體" w:hint="eastAsia"/>
                <w:color w:val="000000" w:themeColor="text1"/>
                <w:szCs w:val="24"/>
              </w:rPr>
              <w:t>以下略</w:t>
            </w:r>
            <w:r w:rsidRPr="004A4571">
              <w:rPr>
                <w:rFonts w:ascii="標楷體" w:eastAsia="標楷體" w:hAnsi="標楷體" w:cs="細明體" w:hint="eastAsia"/>
                <w:color w:val="000000" w:themeColor="text1"/>
                <w:kern w:val="0"/>
                <w:szCs w:val="24"/>
              </w:rPr>
              <w:t>）</w:t>
            </w:r>
            <w:r w:rsidR="009A5EE2" w:rsidRPr="004A4571">
              <w:rPr>
                <w:rFonts w:ascii="標楷體" w:eastAsia="標楷體" w:hAnsi="標楷體" w:cs="細明體" w:hint="eastAsia"/>
                <w:color w:val="000000" w:themeColor="text1"/>
                <w:kern w:val="0"/>
                <w:szCs w:val="24"/>
              </w:rPr>
              <w:t xml:space="preserve"> </w:t>
            </w:r>
          </w:p>
          <w:p w:rsidR="005D20FA" w:rsidRPr="004A4571" w:rsidRDefault="005D20FA">
            <w:pPr>
              <w:rPr>
                <w:rFonts w:ascii="標楷體" w:eastAsia="標楷體" w:hAnsi="標楷體"/>
                <w:color w:val="000000" w:themeColor="text1"/>
                <w:szCs w:val="24"/>
              </w:rPr>
            </w:pPr>
          </w:p>
        </w:tc>
        <w:tc>
          <w:tcPr>
            <w:tcW w:w="2787" w:type="dxa"/>
          </w:tcPr>
          <w:p w:rsidR="0076187C" w:rsidRPr="004A4571" w:rsidRDefault="0076187C" w:rsidP="007618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firstLineChars="20" w:firstLine="48"/>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lastRenderedPageBreak/>
              <w:t>參、計算原則</w:t>
            </w:r>
          </w:p>
          <w:p w:rsidR="0076187C" w:rsidRPr="004A4571" w:rsidRDefault="0076187C" w:rsidP="009A5E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79" w:left="473" w:hangingChars="118" w:hanging="283"/>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一、基本計算原則證券金融事業或證券商融資過戶股數之計算，以下列公式為基礎，按融資人融資餘額占該證券金融事業或證券商融資餘額之比率計算各融</w:t>
            </w:r>
            <w:r w:rsidRPr="004A4571">
              <w:rPr>
                <w:rFonts w:ascii="標楷體" w:eastAsia="標楷體" w:hAnsi="標楷體" w:cs="細明體" w:hint="eastAsia"/>
                <w:color w:val="000000" w:themeColor="text1"/>
                <w:kern w:val="0"/>
                <w:szCs w:val="24"/>
              </w:rPr>
              <w:lastRenderedPageBreak/>
              <w:t>資人得過戶之股數</w:t>
            </w:r>
            <w:proofErr w:type="gramStart"/>
            <w:r w:rsidRPr="004A4571">
              <w:rPr>
                <w:rFonts w:ascii="標楷體" w:eastAsia="標楷體" w:hAnsi="標楷體" w:cs="細明體" w:hint="eastAsia"/>
                <w:color w:val="000000" w:themeColor="text1"/>
                <w:kern w:val="0"/>
                <w:szCs w:val="24"/>
              </w:rPr>
              <w:t>至整股為止</w:t>
            </w:r>
            <w:proofErr w:type="gramEnd"/>
            <w:r w:rsidRPr="004A4571">
              <w:rPr>
                <w:rFonts w:ascii="標楷體" w:eastAsia="標楷體" w:hAnsi="標楷體" w:cs="細明體" w:hint="eastAsia"/>
                <w:color w:val="000000" w:themeColor="text1"/>
                <w:kern w:val="0"/>
                <w:szCs w:val="24"/>
              </w:rPr>
              <w:t>，計算後有餘股，再按小數部分依其大小順序分配，小數部分相同者，由該證券金融事業或證券商自行以抽籤方式分配之，各融資人可過戶之股數上限為其融資餘額股數。</w:t>
            </w:r>
          </w:p>
          <w:p w:rsidR="0076187C" w:rsidRPr="004A4571" w:rsidRDefault="0076187C" w:rsidP="009A5E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20" w:left="473" w:hangingChars="177" w:hanging="425"/>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 xml:space="preserve">    （融資餘額＋自有</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餘額＋借入</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餘額）－融券餘額－（出借</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餘額－有價證券借貸專戶之未出借</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餘額）</w:t>
            </w:r>
          </w:p>
          <w:p w:rsidR="0076187C" w:rsidRPr="004A4571" w:rsidRDefault="0076187C" w:rsidP="009A5E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79" w:left="473" w:hangingChars="118" w:hanging="283"/>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二、當有轉融資餘額或轉融通證券餘額時，證券金融事業及轉融資、轉融通證券之證券商融資人可過戶股數之計算原則：</w:t>
            </w:r>
          </w:p>
          <w:p w:rsidR="0076187C" w:rsidRPr="004A4571" w:rsidRDefault="0076187C" w:rsidP="007618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firstLineChars="20" w:firstLine="48"/>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（一）證券商</w:t>
            </w:r>
          </w:p>
          <w:p w:rsidR="0076187C" w:rsidRPr="004A4571" w:rsidRDefault="0076187C" w:rsidP="009A5EE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156" w:left="617" w:hangingChars="413" w:hanging="991"/>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 xml:space="preserve">      1.轉融通證券之證券商之融資人可過戶數為零。          </w:t>
            </w:r>
            <w:proofErr w:type="gramStart"/>
            <w:r w:rsidRPr="004A4571">
              <w:rPr>
                <w:rFonts w:ascii="標楷體" w:eastAsia="標楷體" w:hAnsi="標楷體" w:cs="細明體" w:hint="eastAsia"/>
                <w:color w:val="000000" w:themeColor="text1"/>
                <w:kern w:val="0"/>
                <w:szCs w:val="24"/>
              </w:rPr>
              <w:t>（註</w:t>
            </w:r>
            <w:proofErr w:type="gramEnd"/>
            <w:r w:rsidRPr="004A4571">
              <w:rPr>
                <w:rFonts w:ascii="標楷體" w:eastAsia="標楷體" w:hAnsi="標楷體" w:cs="細明體" w:hint="eastAsia"/>
                <w:color w:val="000000" w:themeColor="text1"/>
                <w:kern w:val="0"/>
                <w:szCs w:val="24"/>
              </w:rPr>
              <w:t>：轉融通證券之證券商由自有帳戶或證券交易所借</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中心撥入融資融券專戶及有價證券借貸專戶作為</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源之證券餘額，加計融資餘額與轉融通</w:t>
            </w:r>
            <w:r w:rsidRPr="004A4571">
              <w:rPr>
                <w:rFonts w:ascii="標楷體" w:eastAsia="標楷體" w:hAnsi="標楷體" w:cs="細明體" w:hint="eastAsia"/>
                <w:color w:val="000000" w:themeColor="text1"/>
                <w:kern w:val="0"/>
                <w:szCs w:val="24"/>
              </w:rPr>
              <w:lastRenderedPageBreak/>
              <w:t>證券餘額之和超過融券餘額及有價證券借貸業務之借</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餘額者，應償還轉融通證券</w:t>
            </w:r>
            <w:proofErr w:type="gramStart"/>
            <w:r w:rsidRPr="004A4571">
              <w:rPr>
                <w:rFonts w:ascii="標楷體" w:eastAsia="標楷體" w:hAnsi="標楷體" w:cs="細明體" w:hint="eastAsia"/>
                <w:color w:val="000000" w:themeColor="text1"/>
                <w:kern w:val="0"/>
                <w:szCs w:val="24"/>
              </w:rPr>
              <w:t>）</w:t>
            </w:r>
            <w:proofErr w:type="gramEnd"/>
            <w:r w:rsidRPr="004A4571">
              <w:rPr>
                <w:rFonts w:ascii="標楷體" w:eastAsia="標楷體" w:hAnsi="標楷體" w:cs="細明體" w:hint="eastAsia"/>
                <w:color w:val="000000" w:themeColor="text1"/>
                <w:kern w:val="0"/>
                <w:szCs w:val="24"/>
              </w:rPr>
              <w:t>。</w:t>
            </w:r>
          </w:p>
          <w:p w:rsidR="00672F8E" w:rsidRPr="004A4571" w:rsidRDefault="00672F8E" w:rsidP="009A5EE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156" w:left="617" w:hangingChars="413" w:hanging="991"/>
              <w:rPr>
                <w:rFonts w:ascii="標楷體" w:eastAsia="標楷體" w:hAnsi="標楷體" w:cs="細明體"/>
                <w:color w:val="000000" w:themeColor="text1"/>
                <w:kern w:val="0"/>
                <w:szCs w:val="24"/>
              </w:rPr>
            </w:pPr>
          </w:p>
          <w:p w:rsidR="00672F8E" w:rsidRPr="004A4571" w:rsidRDefault="00672F8E" w:rsidP="009A5EE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156" w:left="617" w:hangingChars="413" w:hanging="991"/>
              <w:rPr>
                <w:rFonts w:ascii="標楷體" w:eastAsia="標楷體" w:hAnsi="標楷體" w:cs="細明體"/>
                <w:color w:val="000000" w:themeColor="text1"/>
                <w:kern w:val="0"/>
                <w:szCs w:val="24"/>
              </w:rPr>
            </w:pPr>
          </w:p>
          <w:p w:rsidR="00672F8E" w:rsidRPr="004A4571" w:rsidRDefault="00672F8E" w:rsidP="009A5EE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156" w:left="617" w:hangingChars="413" w:hanging="991"/>
              <w:rPr>
                <w:rFonts w:ascii="標楷體" w:eastAsia="標楷體" w:hAnsi="標楷體" w:cs="細明體"/>
                <w:color w:val="000000" w:themeColor="text1"/>
                <w:kern w:val="0"/>
                <w:szCs w:val="24"/>
              </w:rPr>
            </w:pPr>
          </w:p>
          <w:p w:rsidR="00672F8E" w:rsidRPr="004A4571" w:rsidRDefault="00672F8E" w:rsidP="009A5EE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156" w:left="617" w:hangingChars="413" w:hanging="991"/>
              <w:rPr>
                <w:rFonts w:ascii="標楷體" w:eastAsia="標楷體" w:hAnsi="標楷體" w:cs="細明體"/>
                <w:color w:val="000000" w:themeColor="text1"/>
                <w:kern w:val="0"/>
                <w:szCs w:val="24"/>
              </w:rPr>
            </w:pPr>
          </w:p>
          <w:p w:rsidR="00672F8E" w:rsidRPr="004A4571" w:rsidRDefault="00672F8E" w:rsidP="009A5EE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156" w:left="617" w:hangingChars="413" w:hanging="991"/>
              <w:rPr>
                <w:rFonts w:ascii="標楷體" w:eastAsia="標楷體" w:hAnsi="標楷體" w:cs="細明體"/>
                <w:color w:val="000000" w:themeColor="text1"/>
                <w:kern w:val="0"/>
                <w:szCs w:val="24"/>
              </w:rPr>
            </w:pPr>
          </w:p>
          <w:p w:rsidR="00672F8E" w:rsidRPr="004A4571" w:rsidRDefault="00672F8E" w:rsidP="009A5EE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156" w:left="617" w:hangingChars="413" w:hanging="991"/>
              <w:rPr>
                <w:rFonts w:ascii="標楷體" w:eastAsia="標楷體" w:hAnsi="標楷體" w:cs="細明體"/>
                <w:color w:val="000000" w:themeColor="text1"/>
                <w:kern w:val="0"/>
                <w:szCs w:val="24"/>
              </w:rPr>
            </w:pPr>
          </w:p>
          <w:p w:rsidR="00672F8E" w:rsidRPr="004A4571" w:rsidRDefault="00672F8E" w:rsidP="009A5EE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156" w:left="617" w:hangingChars="413" w:hanging="991"/>
              <w:rPr>
                <w:rFonts w:ascii="標楷體" w:eastAsia="標楷體" w:hAnsi="標楷體" w:cs="細明體"/>
                <w:color w:val="000000" w:themeColor="text1"/>
                <w:kern w:val="0"/>
                <w:szCs w:val="24"/>
              </w:rPr>
            </w:pPr>
          </w:p>
          <w:p w:rsidR="00672F8E" w:rsidRPr="004A4571" w:rsidRDefault="00672F8E" w:rsidP="009A5EE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156" w:left="617" w:hangingChars="413" w:hanging="991"/>
              <w:rPr>
                <w:rFonts w:ascii="標楷體" w:eastAsia="標楷體" w:hAnsi="標楷體" w:cs="細明體"/>
                <w:color w:val="000000" w:themeColor="text1"/>
                <w:kern w:val="0"/>
                <w:szCs w:val="24"/>
              </w:rPr>
            </w:pPr>
          </w:p>
          <w:p w:rsidR="00672F8E" w:rsidRPr="004A4571" w:rsidRDefault="00672F8E" w:rsidP="009A5EE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156" w:left="617" w:hangingChars="413" w:hanging="991"/>
              <w:rPr>
                <w:rFonts w:ascii="標楷體" w:eastAsia="標楷體" w:hAnsi="標楷體" w:cs="細明體"/>
                <w:color w:val="000000" w:themeColor="text1"/>
                <w:kern w:val="0"/>
                <w:szCs w:val="24"/>
              </w:rPr>
            </w:pPr>
          </w:p>
          <w:p w:rsidR="00672F8E" w:rsidRPr="004A4571" w:rsidRDefault="00672F8E" w:rsidP="009A5EE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156" w:left="617" w:hangingChars="413" w:hanging="991"/>
              <w:rPr>
                <w:rFonts w:ascii="標楷體" w:eastAsia="標楷體" w:hAnsi="標楷體" w:cs="細明體"/>
                <w:color w:val="000000" w:themeColor="text1"/>
                <w:kern w:val="0"/>
                <w:szCs w:val="24"/>
              </w:rPr>
            </w:pPr>
          </w:p>
          <w:p w:rsidR="00672F8E" w:rsidRPr="004A4571" w:rsidRDefault="00672F8E" w:rsidP="009A5EE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156" w:left="617" w:hangingChars="413" w:hanging="991"/>
              <w:rPr>
                <w:rFonts w:ascii="標楷體" w:eastAsia="標楷體" w:hAnsi="標楷體" w:cs="細明體"/>
                <w:color w:val="000000" w:themeColor="text1"/>
                <w:kern w:val="0"/>
                <w:szCs w:val="24"/>
              </w:rPr>
            </w:pPr>
          </w:p>
          <w:p w:rsidR="002903CE" w:rsidRPr="004A4571" w:rsidRDefault="0076187C" w:rsidP="00FC0DA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156" w:left="617" w:hangingChars="413" w:hanging="991"/>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 xml:space="preserve">        2.轉融資之證券商</w:t>
            </w:r>
            <w:proofErr w:type="gramStart"/>
            <w:r w:rsidRPr="004A4571">
              <w:rPr>
                <w:rFonts w:ascii="標楷體" w:eastAsia="標楷體" w:hAnsi="標楷體" w:cs="細明體" w:hint="eastAsia"/>
                <w:color w:val="000000" w:themeColor="text1"/>
                <w:kern w:val="0"/>
                <w:szCs w:val="24"/>
              </w:rPr>
              <w:t>俟</w:t>
            </w:r>
            <w:proofErr w:type="gramEnd"/>
            <w:r w:rsidRPr="004A4571">
              <w:rPr>
                <w:rFonts w:ascii="標楷體" w:eastAsia="標楷體" w:hAnsi="標楷體" w:cs="細明體" w:hint="eastAsia"/>
                <w:color w:val="000000" w:themeColor="text1"/>
                <w:kern w:val="0"/>
                <w:szCs w:val="24"/>
              </w:rPr>
              <w:t>接獲證券金融事業通知其「轉融資可過戶數」之後，以「融資餘額」加「自有</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餘額」加「借入</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餘額」減「融券餘額」減「出借</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餘額」加「有價證券借貸專戶之未出借</w:t>
            </w:r>
            <w:proofErr w:type="gramStart"/>
            <w:r w:rsidRPr="004A4571">
              <w:rPr>
                <w:rFonts w:ascii="標楷體" w:eastAsia="標楷體" w:hAnsi="標楷體" w:cs="細明體" w:hint="eastAsia"/>
                <w:color w:val="000000" w:themeColor="text1"/>
                <w:kern w:val="0"/>
                <w:szCs w:val="24"/>
              </w:rPr>
              <w:t>券</w:t>
            </w:r>
            <w:proofErr w:type="gramEnd"/>
            <w:r w:rsidRPr="004A4571">
              <w:rPr>
                <w:rFonts w:ascii="標楷體" w:eastAsia="標楷體" w:hAnsi="標楷體" w:cs="細明體" w:hint="eastAsia"/>
                <w:color w:val="000000" w:themeColor="text1"/>
                <w:kern w:val="0"/>
                <w:szCs w:val="24"/>
              </w:rPr>
              <w:t>餘額」減「轉融資餘額」加「轉融資可過戶數」為基礎，按融資人融資餘額占證券商融資餘額之比率計算各融資人得</w:t>
            </w:r>
            <w:r w:rsidRPr="004A4571">
              <w:rPr>
                <w:rFonts w:ascii="標楷體" w:eastAsia="標楷體" w:hAnsi="標楷體" w:cs="細明體" w:hint="eastAsia"/>
                <w:color w:val="000000" w:themeColor="text1"/>
                <w:kern w:val="0"/>
                <w:szCs w:val="24"/>
              </w:rPr>
              <w:lastRenderedPageBreak/>
              <w:t>過戶之股數（計算方式適用基本計算原則，以下亦同）。</w:t>
            </w:r>
          </w:p>
          <w:p w:rsidR="002903CE" w:rsidRPr="004A4571" w:rsidRDefault="002903CE" w:rsidP="002903C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1" w:left="615" w:hangingChars="257" w:hanging="617"/>
              <w:rPr>
                <w:rFonts w:ascii="標楷體" w:eastAsia="標楷體" w:hAnsi="標楷體" w:cs="細明體"/>
                <w:color w:val="000000" w:themeColor="text1"/>
                <w:kern w:val="0"/>
                <w:szCs w:val="24"/>
              </w:rPr>
            </w:pPr>
            <w:r w:rsidRPr="004A4571">
              <w:rPr>
                <w:rFonts w:ascii="標楷體" w:eastAsia="標楷體" w:hAnsi="標楷體" w:cs="細明體" w:hint="eastAsia"/>
                <w:color w:val="000000" w:themeColor="text1"/>
                <w:kern w:val="0"/>
                <w:szCs w:val="24"/>
              </w:rPr>
              <w:t>（</w:t>
            </w:r>
            <w:r w:rsidRPr="004A4571">
              <w:rPr>
                <w:rFonts w:eastAsia="標楷體" w:hint="eastAsia"/>
                <w:color w:val="000000" w:themeColor="text1"/>
                <w:szCs w:val="24"/>
              </w:rPr>
              <w:t>第一項第二款第二目以下略</w:t>
            </w:r>
            <w:r w:rsidRPr="004A4571">
              <w:rPr>
                <w:rFonts w:ascii="標楷體" w:eastAsia="標楷體" w:hAnsi="標楷體" w:cs="細明體" w:hint="eastAsia"/>
                <w:color w:val="000000" w:themeColor="text1"/>
                <w:kern w:val="0"/>
                <w:szCs w:val="24"/>
              </w:rPr>
              <w:t xml:space="preserve">） </w:t>
            </w:r>
          </w:p>
          <w:p w:rsidR="005D20FA" w:rsidRPr="004A4571" w:rsidRDefault="0076187C" w:rsidP="00FC0DA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156" w:left="617" w:hangingChars="413" w:hanging="991"/>
              <w:rPr>
                <w:rFonts w:ascii="標楷體" w:eastAsia="標楷體" w:hAnsi="標楷體"/>
                <w:color w:val="000000" w:themeColor="text1"/>
                <w:szCs w:val="24"/>
              </w:rPr>
            </w:pPr>
            <w:r w:rsidRPr="004A4571">
              <w:rPr>
                <w:rFonts w:ascii="標楷體" w:eastAsia="標楷體" w:hAnsi="標楷體" w:cs="細明體" w:hint="eastAsia"/>
                <w:color w:val="000000" w:themeColor="text1"/>
                <w:kern w:val="0"/>
                <w:szCs w:val="24"/>
              </w:rPr>
              <w:t xml:space="preserve"> </w:t>
            </w:r>
          </w:p>
        </w:tc>
        <w:tc>
          <w:tcPr>
            <w:tcW w:w="2788" w:type="dxa"/>
          </w:tcPr>
          <w:p w:rsidR="005D20FA" w:rsidRPr="004A4571" w:rsidRDefault="00F052BE" w:rsidP="00D46900">
            <w:pPr>
              <w:rPr>
                <w:rFonts w:ascii="標楷體" w:eastAsia="標楷體" w:hAnsi="標楷體"/>
                <w:color w:val="000000" w:themeColor="text1"/>
                <w:szCs w:val="24"/>
              </w:rPr>
            </w:pPr>
            <w:r w:rsidRPr="004A4571">
              <w:rPr>
                <w:rFonts w:eastAsia="標楷體" w:hint="eastAsia"/>
                <w:color w:val="000000" w:themeColor="text1"/>
                <w:szCs w:val="24"/>
              </w:rPr>
              <w:lastRenderedPageBreak/>
              <w:t>配合擴大證券商辦理</w:t>
            </w:r>
            <w:r w:rsidRPr="004A4571">
              <w:rPr>
                <w:rFonts w:ascii="標楷體" w:eastAsia="標楷體" w:hAnsi="標楷體" w:cs="Arial Unicode MS" w:hint="eastAsia"/>
                <w:color w:val="000000" w:themeColor="text1"/>
                <w:kern w:val="0"/>
                <w:szCs w:val="24"/>
              </w:rPr>
              <w:t>融資融券</w:t>
            </w:r>
            <w:r w:rsidRPr="004A4571">
              <w:rPr>
                <w:rFonts w:eastAsia="標楷體" w:hint="eastAsia"/>
                <w:color w:val="000000" w:themeColor="text1"/>
                <w:szCs w:val="24"/>
              </w:rPr>
              <w:t>業務之</w:t>
            </w:r>
            <w:proofErr w:type="gramStart"/>
            <w:r w:rsidRPr="004A4571">
              <w:rPr>
                <w:rFonts w:eastAsia="標楷體" w:hint="eastAsia"/>
                <w:color w:val="000000" w:themeColor="text1"/>
                <w:szCs w:val="24"/>
              </w:rPr>
              <w:t>券</w:t>
            </w:r>
            <w:proofErr w:type="gramEnd"/>
            <w:r w:rsidRPr="004A4571">
              <w:rPr>
                <w:rFonts w:eastAsia="標楷體" w:hint="eastAsia"/>
                <w:color w:val="000000" w:themeColor="text1"/>
                <w:szCs w:val="24"/>
              </w:rPr>
              <w:t>源及用途，</w:t>
            </w:r>
            <w:proofErr w:type="gramStart"/>
            <w:r w:rsidRPr="004A4571">
              <w:rPr>
                <w:rFonts w:eastAsia="標楷體" w:hint="eastAsia"/>
                <w:color w:val="000000" w:themeColor="text1"/>
                <w:szCs w:val="24"/>
              </w:rPr>
              <w:t>爰</w:t>
            </w:r>
            <w:proofErr w:type="gramEnd"/>
            <w:r w:rsidRPr="004A4571">
              <w:rPr>
                <w:rFonts w:eastAsia="標楷體" w:hint="eastAsia"/>
                <w:color w:val="000000" w:themeColor="text1"/>
                <w:szCs w:val="24"/>
              </w:rPr>
              <w:t>修正第三條第</w:t>
            </w:r>
            <w:r w:rsidR="006D49D3" w:rsidRPr="004A4571">
              <w:rPr>
                <w:rFonts w:eastAsia="標楷體" w:hint="eastAsia"/>
                <w:color w:val="000000" w:themeColor="text1"/>
                <w:szCs w:val="24"/>
              </w:rPr>
              <w:t>一</w:t>
            </w:r>
            <w:r w:rsidRPr="004A4571">
              <w:rPr>
                <w:rFonts w:eastAsia="標楷體" w:hint="eastAsia"/>
                <w:color w:val="000000" w:themeColor="text1"/>
                <w:szCs w:val="24"/>
              </w:rPr>
              <w:t>項第</w:t>
            </w:r>
            <w:r w:rsidR="00D46900" w:rsidRPr="004A4571">
              <w:rPr>
                <w:rFonts w:eastAsia="標楷體" w:hint="eastAsia"/>
                <w:color w:val="000000" w:themeColor="text1"/>
                <w:szCs w:val="24"/>
              </w:rPr>
              <w:t>二</w:t>
            </w:r>
            <w:r w:rsidRPr="004A4571">
              <w:rPr>
                <w:rFonts w:eastAsia="標楷體" w:hint="eastAsia"/>
                <w:color w:val="000000" w:themeColor="text1"/>
                <w:szCs w:val="24"/>
              </w:rPr>
              <w:t>款第一目</w:t>
            </w:r>
            <w:r w:rsidR="00D46900" w:rsidRPr="004A4571">
              <w:rPr>
                <w:rFonts w:eastAsia="標楷體" w:hint="eastAsia"/>
                <w:color w:val="000000" w:themeColor="text1"/>
                <w:szCs w:val="24"/>
              </w:rPr>
              <w:t>之</w:t>
            </w:r>
            <w:r w:rsidR="00D46900" w:rsidRPr="004A4571">
              <w:rPr>
                <w:rFonts w:eastAsia="標楷體" w:hint="eastAsia"/>
                <w:color w:val="000000" w:themeColor="text1"/>
                <w:szCs w:val="24"/>
              </w:rPr>
              <w:t>1</w:t>
            </w:r>
            <w:r w:rsidR="004F1B53" w:rsidRPr="004A4571">
              <w:rPr>
                <w:rFonts w:ascii="標楷體" w:eastAsia="標楷體" w:hAnsi="標楷體" w:hint="eastAsia"/>
                <w:color w:val="000000" w:themeColor="text1"/>
                <w:szCs w:val="24"/>
              </w:rPr>
              <w:t>規定</w:t>
            </w:r>
            <w:r w:rsidRPr="004A4571">
              <w:rPr>
                <w:rFonts w:eastAsia="標楷體" w:hint="eastAsia"/>
                <w:color w:val="000000" w:themeColor="text1"/>
                <w:szCs w:val="24"/>
              </w:rPr>
              <w:t>。</w:t>
            </w:r>
          </w:p>
        </w:tc>
      </w:tr>
    </w:tbl>
    <w:p w:rsidR="005D20FA" w:rsidRPr="004A4571" w:rsidRDefault="005D20FA">
      <w:pPr>
        <w:rPr>
          <w:rFonts w:ascii="標楷體" w:eastAsia="標楷體" w:hAnsi="標楷體"/>
          <w:color w:val="000000" w:themeColor="text1"/>
          <w:szCs w:val="24"/>
        </w:rPr>
      </w:pPr>
    </w:p>
    <w:sectPr w:rsidR="005D20FA" w:rsidRPr="004A4571" w:rsidSect="00327908">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172" w:rsidRDefault="00DB0172" w:rsidP="005D20FA">
      <w:r>
        <w:separator/>
      </w:r>
    </w:p>
  </w:endnote>
  <w:endnote w:type="continuationSeparator" w:id="0">
    <w:p w:rsidR="00DB0172" w:rsidRDefault="00DB0172" w:rsidP="005D20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13868"/>
      <w:docPartObj>
        <w:docPartGallery w:val="Page Numbers (Bottom of Page)"/>
        <w:docPartUnique/>
      </w:docPartObj>
    </w:sdtPr>
    <w:sdtContent>
      <w:p w:rsidR="002A2EC3" w:rsidRDefault="002A2EC3">
        <w:pPr>
          <w:pStyle w:val="a5"/>
          <w:jc w:val="center"/>
        </w:pPr>
      </w:p>
      <w:p w:rsidR="002A2EC3" w:rsidRDefault="00991AFD">
        <w:pPr>
          <w:pStyle w:val="a5"/>
          <w:jc w:val="center"/>
        </w:pPr>
        <w:r>
          <w:fldChar w:fldCharType="begin"/>
        </w:r>
        <w:r w:rsidR="002A2EC3">
          <w:instrText xml:space="preserve"> PAGE   \* MERGEFORMAT </w:instrText>
        </w:r>
        <w:r>
          <w:fldChar w:fldCharType="separate"/>
        </w:r>
        <w:r w:rsidR="00281A84" w:rsidRPr="00281A84">
          <w:rPr>
            <w:noProof/>
            <w:lang w:val="zh-TW"/>
          </w:rPr>
          <w:t>1</w:t>
        </w:r>
        <w:r>
          <w:fldChar w:fldCharType="end"/>
        </w:r>
      </w:p>
    </w:sdtContent>
  </w:sdt>
  <w:p w:rsidR="002A2EC3" w:rsidRDefault="002A2E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172" w:rsidRDefault="00DB0172" w:rsidP="005D20FA">
      <w:r>
        <w:separator/>
      </w:r>
    </w:p>
  </w:footnote>
  <w:footnote w:type="continuationSeparator" w:id="0">
    <w:p w:rsidR="00DB0172" w:rsidRDefault="00DB0172" w:rsidP="005D20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20FA"/>
    <w:rsid w:val="000006AA"/>
    <w:rsid w:val="0002117B"/>
    <w:rsid w:val="0003336F"/>
    <w:rsid w:val="0005473A"/>
    <w:rsid w:val="000F78BA"/>
    <w:rsid w:val="00101E94"/>
    <w:rsid w:val="00112627"/>
    <w:rsid w:val="00175FAC"/>
    <w:rsid w:val="001C1D35"/>
    <w:rsid w:val="001D5B70"/>
    <w:rsid w:val="001E51EC"/>
    <w:rsid w:val="0025412F"/>
    <w:rsid w:val="00281A84"/>
    <w:rsid w:val="002903CE"/>
    <w:rsid w:val="002A2EC3"/>
    <w:rsid w:val="002D7205"/>
    <w:rsid w:val="00327908"/>
    <w:rsid w:val="00491973"/>
    <w:rsid w:val="004A4571"/>
    <w:rsid w:val="004A4953"/>
    <w:rsid w:val="004A5556"/>
    <w:rsid w:val="004F1B53"/>
    <w:rsid w:val="004F1D61"/>
    <w:rsid w:val="00566505"/>
    <w:rsid w:val="0056784D"/>
    <w:rsid w:val="00595D02"/>
    <w:rsid w:val="005D20FA"/>
    <w:rsid w:val="005D7184"/>
    <w:rsid w:val="00625E47"/>
    <w:rsid w:val="006266A2"/>
    <w:rsid w:val="006511E8"/>
    <w:rsid w:val="0065607F"/>
    <w:rsid w:val="00672F8E"/>
    <w:rsid w:val="006C44FC"/>
    <w:rsid w:val="006D49D3"/>
    <w:rsid w:val="006F7DEE"/>
    <w:rsid w:val="00714757"/>
    <w:rsid w:val="00753B15"/>
    <w:rsid w:val="0076187C"/>
    <w:rsid w:val="007833ED"/>
    <w:rsid w:val="007B3895"/>
    <w:rsid w:val="007E700B"/>
    <w:rsid w:val="008103A8"/>
    <w:rsid w:val="008329A8"/>
    <w:rsid w:val="00991AFD"/>
    <w:rsid w:val="00991BF7"/>
    <w:rsid w:val="009A5EE2"/>
    <w:rsid w:val="009A6FD9"/>
    <w:rsid w:val="00A4050D"/>
    <w:rsid w:val="00A84599"/>
    <w:rsid w:val="00B20CB7"/>
    <w:rsid w:val="00B70093"/>
    <w:rsid w:val="00B7721E"/>
    <w:rsid w:val="00BE30BD"/>
    <w:rsid w:val="00BF7292"/>
    <w:rsid w:val="00C20B53"/>
    <w:rsid w:val="00CB7831"/>
    <w:rsid w:val="00CC55D9"/>
    <w:rsid w:val="00D46900"/>
    <w:rsid w:val="00D722EF"/>
    <w:rsid w:val="00D7300C"/>
    <w:rsid w:val="00DA13E2"/>
    <w:rsid w:val="00DA3BA4"/>
    <w:rsid w:val="00DA682B"/>
    <w:rsid w:val="00DB0172"/>
    <w:rsid w:val="00E56858"/>
    <w:rsid w:val="00E57001"/>
    <w:rsid w:val="00EA2276"/>
    <w:rsid w:val="00EA7B7A"/>
    <w:rsid w:val="00EB4C74"/>
    <w:rsid w:val="00EE012A"/>
    <w:rsid w:val="00EF62DD"/>
    <w:rsid w:val="00F052BE"/>
    <w:rsid w:val="00F1582B"/>
    <w:rsid w:val="00F26246"/>
    <w:rsid w:val="00F4541C"/>
    <w:rsid w:val="00F7329A"/>
    <w:rsid w:val="00F749E0"/>
    <w:rsid w:val="00F96C60"/>
    <w:rsid w:val="00FC0DA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90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D20FA"/>
    <w:pPr>
      <w:tabs>
        <w:tab w:val="center" w:pos="4153"/>
        <w:tab w:val="right" w:pos="8306"/>
      </w:tabs>
      <w:snapToGrid w:val="0"/>
    </w:pPr>
    <w:rPr>
      <w:sz w:val="20"/>
      <w:szCs w:val="20"/>
    </w:rPr>
  </w:style>
  <w:style w:type="character" w:customStyle="1" w:styleId="a4">
    <w:name w:val="頁首 字元"/>
    <w:basedOn w:val="a0"/>
    <w:link w:val="a3"/>
    <w:uiPriority w:val="99"/>
    <w:semiHidden/>
    <w:rsid w:val="005D20FA"/>
    <w:rPr>
      <w:sz w:val="20"/>
      <w:szCs w:val="20"/>
    </w:rPr>
  </w:style>
  <w:style w:type="paragraph" w:styleId="a5">
    <w:name w:val="footer"/>
    <w:basedOn w:val="a"/>
    <w:link w:val="a6"/>
    <w:uiPriority w:val="99"/>
    <w:unhideWhenUsed/>
    <w:rsid w:val="005D20FA"/>
    <w:pPr>
      <w:tabs>
        <w:tab w:val="center" w:pos="4153"/>
        <w:tab w:val="right" w:pos="8306"/>
      </w:tabs>
      <w:snapToGrid w:val="0"/>
    </w:pPr>
    <w:rPr>
      <w:sz w:val="20"/>
      <w:szCs w:val="20"/>
    </w:rPr>
  </w:style>
  <w:style w:type="character" w:customStyle="1" w:styleId="a6">
    <w:name w:val="頁尾 字元"/>
    <w:basedOn w:val="a0"/>
    <w:link w:val="a5"/>
    <w:uiPriority w:val="99"/>
    <w:rsid w:val="005D20FA"/>
    <w:rPr>
      <w:sz w:val="20"/>
      <w:szCs w:val="20"/>
    </w:rPr>
  </w:style>
  <w:style w:type="table" w:styleId="a7">
    <w:name w:val="Table Grid"/>
    <w:basedOn w:val="a1"/>
    <w:uiPriority w:val="59"/>
    <w:rsid w:val="005D20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字元 字元 Char"/>
    <w:basedOn w:val="a"/>
    <w:rsid w:val="00F052BE"/>
    <w:pPr>
      <w:widowControl/>
      <w:spacing w:after="160" w:line="240" w:lineRule="exact"/>
    </w:pPr>
    <w:rPr>
      <w:rFonts w:ascii="Arial" w:eastAsia="Times New Roman" w:hAnsi="Arial" w:cs="Arial"/>
      <w:kern w:val="0"/>
      <w:sz w:val="20"/>
      <w:szCs w:val="20"/>
      <w:lang w:eastAsia="en-US"/>
    </w:rPr>
  </w:style>
  <w:style w:type="paragraph" w:customStyle="1" w:styleId="Char0">
    <w:name w:val="字元 字元 Char"/>
    <w:basedOn w:val="a"/>
    <w:rsid w:val="00F96C60"/>
    <w:pPr>
      <w:widowControl/>
      <w:spacing w:after="160" w:line="240" w:lineRule="exact"/>
    </w:pPr>
    <w:rPr>
      <w:rFonts w:ascii="Arial" w:eastAsia="Times New Roman" w:hAnsi="Arial" w:cs="Arial"/>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4</cp:revision>
  <dcterms:created xsi:type="dcterms:W3CDTF">2016-01-04T07:56:00Z</dcterms:created>
  <dcterms:modified xsi:type="dcterms:W3CDTF">2016-01-28T02:55:00Z</dcterms:modified>
</cp:coreProperties>
</file>