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8D" w:rsidRPr="00FF102F" w:rsidRDefault="00FB2B71" w:rsidP="00E96A9D">
      <w:pPr>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rPr>
        <w:t>信用交易資券相抵交割之交易作業要點</w:t>
      </w:r>
      <w:r w:rsidR="00AD405A" w:rsidRPr="00FF102F">
        <w:rPr>
          <w:rFonts w:ascii="標楷體" w:eastAsia="標楷體" w:hAnsi="標楷體" w:hint="eastAsia"/>
          <w:color w:val="000000" w:themeColor="text1"/>
          <w:szCs w:val="24"/>
        </w:rPr>
        <w:t>第</w:t>
      </w:r>
      <w:r w:rsidR="00AD405A" w:rsidRPr="00FF102F">
        <w:rPr>
          <w:rFonts w:ascii="標楷體" w:eastAsia="標楷體" w:hAnsi="標楷體" w:cs="細明體" w:hint="eastAsia"/>
          <w:color w:val="000000" w:themeColor="text1"/>
          <w:kern w:val="0"/>
          <w:szCs w:val="24"/>
        </w:rPr>
        <w:t>二條及</w:t>
      </w:r>
      <w:r w:rsidR="00263963" w:rsidRPr="00FF102F">
        <w:rPr>
          <w:rFonts w:ascii="標楷體" w:eastAsia="標楷體" w:hAnsi="標楷體" w:hint="eastAsia"/>
          <w:color w:val="000000" w:themeColor="text1"/>
          <w:szCs w:val="24"/>
        </w:rPr>
        <w:t>第七條修正條文對照表</w:t>
      </w:r>
    </w:p>
    <w:tbl>
      <w:tblPr>
        <w:tblStyle w:val="a7"/>
        <w:tblW w:w="0" w:type="auto"/>
        <w:tblLook w:val="04A0"/>
      </w:tblPr>
      <w:tblGrid>
        <w:gridCol w:w="3085"/>
        <w:gridCol w:w="2977"/>
        <w:gridCol w:w="2300"/>
      </w:tblGrid>
      <w:tr w:rsidR="00FB2B71" w:rsidRPr="00FF102F" w:rsidTr="0048363D">
        <w:tc>
          <w:tcPr>
            <w:tcW w:w="3085" w:type="dxa"/>
          </w:tcPr>
          <w:p w:rsidR="00FB2B71" w:rsidRPr="00FF102F" w:rsidRDefault="00FB2B71" w:rsidP="00826A39">
            <w:pPr>
              <w:adjustRightInd w:val="0"/>
              <w:snapToGrid w:val="0"/>
              <w:spacing w:line="300" w:lineRule="exact"/>
              <w:jc w:val="center"/>
              <w:rPr>
                <w:rFonts w:ascii="標楷體" w:eastAsia="標楷體" w:hAnsi="標楷體"/>
                <w:bCs/>
                <w:color w:val="000000" w:themeColor="text1"/>
                <w:szCs w:val="24"/>
              </w:rPr>
            </w:pPr>
            <w:r w:rsidRPr="00FF102F">
              <w:rPr>
                <w:rFonts w:ascii="標楷體" w:eastAsia="標楷體" w:hAnsi="標楷體"/>
                <w:color w:val="000000" w:themeColor="text1"/>
                <w:szCs w:val="24"/>
              </w:rPr>
              <w:t>修正條文</w:t>
            </w:r>
          </w:p>
        </w:tc>
        <w:tc>
          <w:tcPr>
            <w:tcW w:w="2977" w:type="dxa"/>
          </w:tcPr>
          <w:p w:rsidR="00FB2B71" w:rsidRPr="00FF102F" w:rsidRDefault="00FB2B71" w:rsidP="00826A39">
            <w:pPr>
              <w:adjustRightInd w:val="0"/>
              <w:snapToGrid w:val="0"/>
              <w:spacing w:line="300" w:lineRule="exact"/>
              <w:jc w:val="center"/>
              <w:rPr>
                <w:rFonts w:ascii="標楷體" w:eastAsia="標楷體" w:hAnsi="標楷體"/>
                <w:bCs/>
                <w:color w:val="000000" w:themeColor="text1"/>
                <w:szCs w:val="24"/>
              </w:rPr>
            </w:pPr>
            <w:r w:rsidRPr="00FF102F">
              <w:rPr>
                <w:rFonts w:ascii="標楷體" w:eastAsia="標楷體" w:hAnsi="標楷體"/>
                <w:color w:val="000000" w:themeColor="text1"/>
                <w:szCs w:val="24"/>
              </w:rPr>
              <w:t>現行條文</w:t>
            </w:r>
          </w:p>
        </w:tc>
        <w:tc>
          <w:tcPr>
            <w:tcW w:w="2300" w:type="dxa"/>
          </w:tcPr>
          <w:p w:rsidR="00FB2B71" w:rsidRPr="00FF102F" w:rsidRDefault="00FB2B71" w:rsidP="00826A39">
            <w:pPr>
              <w:adjustRightInd w:val="0"/>
              <w:snapToGrid w:val="0"/>
              <w:spacing w:line="300" w:lineRule="exact"/>
              <w:jc w:val="center"/>
              <w:rPr>
                <w:rFonts w:ascii="標楷體" w:eastAsia="標楷體" w:hAnsi="標楷體"/>
                <w:bCs/>
                <w:color w:val="000000" w:themeColor="text1"/>
                <w:szCs w:val="24"/>
              </w:rPr>
            </w:pPr>
            <w:r w:rsidRPr="00FF102F">
              <w:rPr>
                <w:rFonts w:ascii="標楷體" w:eastAsia="標楷體" w:hAnsi="標楷體"/>
                <w:color w:val="000000" w:themeColor="text1"/>
                <w:szCs w:val="24"/>
              </w:rPr>
              <w:t>說明</w:t>
            </w:r>
          </w:p>
        </w:tc>
      </w:tr>
      <w:tr w:rsidR="00E96A9D" w:rsidRPr="00FF102F" w:rsidTr="0048363D">
        <w:tc>
          <w:tcPr>
            <w:tcW w:w="3085" w:type="dxa"/>
          </w:tcPr>
          <w:p w:rsidR="00E96A9D" w:rsidRPr="00FF102F" w:rsidRDefault="00E96A9D" w:rsidP="00E96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17" w:hangingChars="132" w:hanging="317"/>
              <w:jc w:val="both"/>
              <w:rPr>
                <w:rFonts w:ascii="標楷體" w:eastAsia="標楷體" w:hAnsi="標楷體" w:cs="細明體"/>
                <w:color w:val="000000" w:themeColor="text1"/>
                <w:kern w:val="0"/>
                <w:szCs w:val="24"/>
              </w:rPr>
            </w:pPr>
            <w:r w:rsidRPr="00FF102F">
              <w:rPr>
                <w:rFonts w:ascii="標楷體" w:eastAsia="標楷體" w:hAnsi="標楷體" w:cs="細明體" w:hint="eastAsia"/>
                <w:color w:val="000000" w:themeColor="text1"/>
                <w:kern w:val="0"/>
                <w:szCs w:val="24"/>
              </w:rPr>
              <w:t>二、委託人同日「融資買進」與「融券賣出」同種有價證券，如</w:t>
            </w:r>
            <w:proofErr w:type="gramStart"/>
            <w:r w:rsidRPr="00FF102F">
              <w:rPr>
                <w:rFonts w:ascii="標楷體" w:eastAsia="標楷體" w:hAnsi="標楷體" w:cs="細明體" w:hint="eastAsia"/>
                <w:color w:val="000000" w:themeColor="text1"/>
                <w:kern w:val="0"/>
                <w:szCs w:val="24"/>
              </w:rPr>
              <w:t>採</w:t>
            </w:r>
            <w:proofErr w:type="gramEnd"/>
            <w:r w:rsidRPr="00FF102F">
              <w:rPr>
                <w:rFonts w:ascii="標楷體" w:eastAsia="標楷體" w:hAnsi="標楷體" w:cs="細明體" w:hint="eastAsia"/>
                <w:color w:val="000000" w:themeColor="text1"/>
                <w:kern w:val="0"/>
                <w:szCs w:val="24"/>
              </w:rPr>
              <w:t>資</w:t>
            </w:r>
            <w:proofErr w:type="gramStart"/>
            <w:r w:rsidRPr="00FF102F">
              <w:rPr>
                <w:rFonts w:ascii="標楷體" w:eastAsia="標楷體" w:hAnsi="標楷體" w:cs="細明體" w:hint="eastAsia"/>
                <w:color w:val="000000" w:themeColor="text1"/>
                <w:kern w:val="0"/>
                <w:szCs w:val="24"/>
              </w:rPr>
              <w:t>券</w:t>
            </w:r>
            <w:proofErr w:type="gramEnd"/>
            <w:r w:rsidRPr="00FF102F">
              <w:rPr>
                <w:rFonts w:ascii="標楷體" w:eastAsia="標楷體" w:hAnsi="標楷體" w:cs="細明體" w:hint="eastAsia"/>
                <w:color w:val="000000" w:themeColor="text1"/>
                <w:kern w:val="0"/>
                <w:szCs w:val="24"/>
              </w:rPr>
              <w:t>相抵交割者，應事先與證券商簽訂概括授權之同意書（如附件），於當日融資融券交易後，其數額相同部分即自動沖抵，並由證券商逐筆代為製作融資現金償還申請書及融券現</w:t>
            </w:r>
            <w:proofErr w:type="gramStart"/>
            <w:r w:rsidRPr="00FF102F">
              <w:rPr>
                <w:rFonts w:ascii="標楷體" w:eastAsia="標楷體" w:hAnsi="標楷體" w:cs="細明體" w:hint="eastAsia"/>
                <w:color w:val="000000" w:themeColor="text1"/>
                <w:kern w:val="0"/>
                <w:szCs w:val="24"/>
              </w:rPr>
              <w:t>券</w:t>
            </w:r>
            <w:proofErr w:type="gramEnd"/>
            <w:r w:rsidRPr="00FF102F">
              <w:rPr>
                <w:rFonts w:ascii="標楷體" w:eastAsia="標楷體" w:hAnsi="標楷體" w:cs="細明體" w:hint="eastAsia"/>
                <w:color w:val="000000" w:themeColor="text1"/>
                <w:kern w:val="0"/>
                <w:szCs w:val="24"/>
              </w:rPr>
              <w:t>償還申請書，委託人不需逐件申請。</w:t>
            </w:r>
          </w:p>
          <w:p w:rsidR="009B1D7E" w:rsidRPr="00FF102F" w:rsidRDefault="009B1D7E" w:rsidP="00E96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17" w:hangingChars="132" w:hanging="317"/>
              <w:jc w:val="both"/>
              <w:rPr>
                <w:rFonts w:ascii="標楷體" w:eastAsia="標楷體" w:hAnsi="標楷體" w:cs="細明體"/>
                <w:color w:val="000000" w:themeColor="text1"/>
                <w:kern w:val="0"/>
                <w:szCs w:val="24"/>
              </w:rPr>
            </w:pPr>
          </w:p>
          <w:p w:rsidR="00E96A9D" w:rsidRPr="00FF102F" w:rsidRDefault="00E96A9D" w:rsidP="009C2198">
            <w:pPr>
              <w:ind w:left="317" w:firstLineChars="177" w:firstLine="425"/>
              <w:jc w:val="both"/>
              <w:rPr>
                <w:rFonts w:ascii="標楷體" w:eastAsia="標楷體" w:hAnsi="標楷體" w:cs="細明體"/>
                <w:color w:val="000000" w:themeColor="text1"/>
                <w:kern w:val="0"/>
                <w:szCs w:val="24"/>
              </w:rPr>
            </w:pPr>
            <w:r w:rsidRPr="00FF102F">
              <w:rPr>
                <w:rFonts w:ascii="標楷體" w:eastAsia="標楷體" w:hAnsi="標楷體" w:cs="細明體" w:hint="eastAsia"/>
                <w:color w:val="000000" w:themeColor="text1"/>
                <w:kern w:val="0"/>
                <w:szCs w:val="24"/>
              </w:rPr>
              <w:t>已簽訂同意書之委託人如不</w:t>
            </w:r>
            <w:proofErr w:type="gramStart"/>
            <w:r w:rsidRPr="00FF102F">
              <w:rPr>
                <w:rFonts w:ascii="標楷體" w:eastAsia="標楷體" w:hAnsi="標楷體" w:cs="細明體" w:hint="eastAsia"/>
                <w:color w:val="000000" w:themeColor="text1"/>
                <w:kern w:val="0"/>
                <w:szCs w:val="24"/>
              </w:rPr>
              <w:t>採</w:t>
            </w:r>
            <w:proofErr w:type="gramEnd"/>
            <w:r w:rsidRPr="00FF102F">
              <w:rPr>
                <w:rFonts w:ascii="標楷體" w:eastAsia="標楷體" w:hAnsi="標楷體" w:cs="細明體" w:hint="eastAsia"/>
                <w:color w:val="000000" w:themeColor="text1"/>
                <w:kern w:val="0"/>
                <w:szCs w:val="24"/>
              </w:rPr>
              <w:t>資</w:t>
            </w:r>
            <w:proofErr w:type="gramStart"/>
            <w:r w:rsidRPr="00FF102F">
              <w:rPr>
                <w:rFonts w:ascii="標楷體" w:eastAsia="標楷體" w:hAnsi="標楷體" w:cs="細明體" w:hint="eastAsia"/>
                <w:color w:val="000000" w:themeColor="text1"/>
                <w:kern w:val="0"/>
                <w:szCs w:val="24"/>
              </w:rPr>
              <w:t>券</w:t>
            </w:r>
            <w:proofErr w:type="gramEnd"/>
            <w:r w:rsidRPr="00FF102F">
              <w:rPr>
                <w:rFonts w:ascii="標楷體" w:eastAsia="標楷體" w:hAnsi="標楷體" w:cs="細明體" w:hint="eastAsia"/>
                <w:color w:val="000000" w:themeColor="text1"/>
                <w:kern w:val="0"/>
                <w:szCs w:val="24"/>
              </w:rPr>
              <w:t>相抵交割，須於成交當日收盤前向證券商書面聲明。</w:t>
            </w:r>
          </w:p>
          <w:p w:rsidR="00E96A9D" w:rsidRPr="00FF102F" w:rsidRDefault="00E96A9D" w:rsidP="009C2198">
            <w:pPr>
              <w:ind w:left="317" w:firstLineChars="177" w:firstLine="425"/>
              <w:jc w:val="both"/>
              <w:rPr>
                <w:rFonts w:ascii="標楷體" w:eastAsia="標楷體" w:hAnsi="標楷體"/>
                <w:color w:val="000000" w:themeColor="text1"/>
                <w:szCs w:val="24"/>
              </w:rPr>
            </w:pPr>
            <w:proofErr w:type="gramStart"/>
            <w:r w:rsidRPr="00FF102F">
              <w:rPr>
                <w:rFonts w:ascii="標楷體" w:eastAsia="標楷體" w:hAnsi="標楷體" w:cs="細明體" w:hint="eastAsia"/>
                <w:color w:val="000000" w:themeColor="text1"/>
                <w:kern w:val="0"/>
                <w:szCs w:val="24"/>
              </w:rPr>
              <w:t>前開沖抵</w:t>
            </w:r>
            <w:proofErr w:type="gramEnd"/>
            <w:r w:rsidRPr="00FF102F">
              <w:rPr>
                <w:rFonts w:ascii="標楷體" w:eastAsia="標楷體" w:hAnsi="標楷體" w:cs="細明體" w:hint="eastAsia"/>
                <w:color w:val="000000" w:themeColor="text1"/>
                <w:kern w:val="0"/>
                <w:szCs w:val="24"/>
              </w:rPr>
              <w:t>部分不計算融資融券利息，但融券賣出沖抵部分仍應依</w:t>
            </w:r>
            <w:proofErr w:type="gramStart"/>
            <w:r w:rsidRPr="00FF102F">
              <w:rPr>
                <w:rFonts w:ascii="標楷體" w:eastAsia="標楷體" w:hAnsi="標楷體" w:cs="細明體" w:hint="eastAsia"/>
                <w:color w:val="000000" w:themeColor="text1"/>
                <w:kern w:val="0"/>
                <w:szCs w:val="24"/>
              </w:rPr>
              <w:t>規</w:t>
            </w:r>
            <w:proofErr w:type="gramEnd"/>
            <w:r w:rsidRPr="00FF102F">
              <w:rPr>
                <w:rFonts w:ascii="標楷體" w:eastAsia="標楷體" w:hAnsi="標楷體" w:cs="細明體" w:hint="eastAsia"/>
                <w:color w:val="000000" w:themeColor="text1"/>
                <w:kern w:val="0"/>
                <w:szCs w:val="24"/>
              </w:rPr>
              <w:t>計</w:t>
            </w:r>
            <w:r w:rsidRPr="00FF102F">
              <w:rPr>
                <w:rFonts w:ascii="標楷體" w:eastAsia="標楷體" w:hAnsi="標楷體" w:cs="新細明體" w:hint="eastAsia"/>
                <w:color w:val="000000" w:themeColor="text1"/>
                <w:kern w:val="0"/>
                <w:szCs w:val="24"/>
              </w:rPr>
              <w:t>算融券手續費</w:t>
            </w:r>
            <w:r w:rsidR="00DD324C" w:rsidRPr="00FF102F">
              <w:rPr>
                <w:rFonts w:ascii="標楷體" w:eastAsia="標楷體" w:hAnsi="標楷體" w:cs="新細明體" w:hint="eastAsia"/>
                <w:color w:val="000000" w:themeColor="text1"/>
                <w:kern w:val="0"/>
                <w:szCs w:val="24"/>
                <w:u w:val="single"/>
              </w:rPr>
              <w:t>或融券費</w:t>
            </w:r>
            <w:r w:rsidRPr="00FF102F">
              <w:rPr>
                <w:rFonts w:ascii="標楷體" w:eastAsia="標楷體" w:hAnsi="標楷體" w:cs="新細明體" w:hint="eastAsia"/>
                <w:color w:val="000000" w:themeColor="text1"/>
                <w:kern w:val="0"/>
                <w:szCs w:val="24"/>
              </w:rPr>
              <w:t>。</w:t>
            </w:r>
          </w:p>
        </w:tc>
        <w:tc>
          <w:tcPr>
            <w:tcW w:w="2977" w:type="dxa"/>
          </w:tcPr>
          <w:p w:rsidR="00E96A9D" w:rsidRPr="00FF102F" w:rsidRDefault="00E96A9D" w:rsidP="00E96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17" w:hangingChars="132" w:hanging="317"/>
              <w:jc w:val="both"/>
              <w:rPr>
                <w:rFonts w:ascii="標楷體" w:eastAsia="標楷體" w:hAnsi="標楷體" w:cs="細明體"/>
                <w:color w:val="000000" w:themeColor="text1"/>
                <w:kern w:val="0"/>
                <w:szCs w:val="24"/>
              </w:rPr>
            </w:pPr>
            <w:r w:rsidRPr="00FF102F">
              <w:rPr>
                <w:rFonts w:ascii="標楷體" w:eastAsia="標楷體" w:hAnsi="標楷體" w:cs="細明體" w:hint="eastAsia"/>
                <w:color w:val="000000" w:themeColor="text1"/>
                <w:kern w:val="0"/>
                <w:szCs w:val="24"/>
              </w:rPr>
              <w:t>二、委託人同日「融資買進」與「融券賣出」同種有價證券，如</w:t>
            </w:r>
            <w:proofErr w:type="gramStart"/>
            <w:r w:rsidRPr="00FF102F">
              <w:rPr>
                <w:rFonts w:ascii="標楷體" w:eastAsia="標楷體" w:hAnsi="標楷體" w:cs="細明體" w:hint="eastAsia"/>
                <w:color w:val="000000" w:themeColor="text1"/>
                <w:kern w:val="0"/>
                <w:szCs w:val="24"/>
              </w:rPr>
              <w:t>採</w:t>
            </w:r>
            <w:proofErr w:type="gramEnd"/>
            <w:r w:rsidRPr="00FF102F">
              <w:rPr>
                <w:rFonts w:ascii="標楷體" w:eastAsia="標楷體" w:hAnsi="標楷體" w:cs="細明體" w:hint="eastAsia"/>
                <w:color w:val="000000" w:themeColor="text1"/>
                <w:kern w:val="0"/>
                <w:szCs w:val="24"/>
              </w:rPr>
              <w:t>資</w:t>
            </w:r>
            <w:proofErr w:type="gramStart"/>
            <w:r w:rsidRPr="00FF102F">
              <w:rPr>
                <w:rFonts w:ascii="標楷體" w:eastAsia="標楷體" w:hAnsi="標楷體" w:cs="細明體" w:hint="eastAsia"/>
                <w:color w:val="000000" w:themeColor="text1"/>
                <w:kern w:val="0"/>
                <w:szCs w:val="24"/>
              </w:rPr>
              <w:t>券</w:t>
            </w:r>
            <w:proofErr w:type="gramEnd"/>
            <w:r w:rsidRPr="00FF102F">
              <w:rPr>
                <w:rFonts w:ascii="標楷體" w:eastAsia="標楷體" w:hAnsi="標楷體" w:cs="細明體" w:hint="eastAsia"/>
                <w:color w:val="000000" w:themeColor="text1"/>
                <w:kern w:val="0"/>
                <w:szCs w:val="24"/>
              </w:rPr>
              <w:t>相抵交割者，應事先與證券商簽訂概括授權之同意書（如附件），於當日融資融券交易後，其數額相同部分即自動沖抵，並由證券商逐筆代為製作融資現金償還申請書及融券現</w:t>
            </w:r>
            <w:proofErr w:type="gramStart"/>
            <w:r w:rsidRPr="00FF102F">
              <w:rPr>
                <w:rFonts w:ascii="標楷體" w:eastAsia="標楷體" w:hAnsi="標楷體" w:cs="細明體" w:hint="eastAsia"/>
                <w:color w:val="000000" w:themeColor="text1"/>
                <w:kern w:val="0"/>
                <w:szCs w:val="24"/>
              </w:rPr>
              <w:t>券</w:t>
            </w:r>
            <w:proofErr w:type="gramEnd"/>
            <w:r w:rsidRPr="00FF102F">
              <w:rPr>
                <w:rFonts w:ascii="標楷體" w:eastAsia="標楷體" w:hAnsi="標楷體" w:cs="細明體" w:hint="eastAsia"/>
                <w:color w:val="000000" w:themeColor="text1"/>
                <w:kern w:val="0"/>
                <w:szCs w:val="24"/>
              </w:rPr>
              <w:t>償還申請書，委託人不需逐件申請。</w:t>
            </w:r>
          </w:p>
          <w:p w:rsidR="00E96A9D" w:rsidRPr="00FF102F" w:rsidRDefault="00E96A9D" w:rsidP="009C2198">
            <w:pPr>
              <w:ind w:left="317" w:firstLineChars="177" w:firstLine="425"/>
              <w:jc w:val="both"/>
              <w:rPr>
                <w:rFonts w:ascii="標楷體" w:eastAsia="標楷體" w:hAnsi="標楷體" w:cs="細明體"/>
                <w:color w:val="000000" w:themeColor="text1"/>
                <w:kern w:val="0"/>
                <w:szCs w:val="24"/>
              </w:rPr>
            </w:pPr>
            <w:r w:rsidRPr="00FF102F">
              <w:rPr>
                <w:rFonts w:ascii="標楷體" w:eastAsia="標楷體" w:hAnsi="標楷體" w:cs="細明體" w:hint="eastAsia"/>
                <w:color w:val="000000" w:themeColor="text1"/>
                <w:kern w:val="0"/>
                <w:szCs w:val="24"/>
              </w:rPr>
              <w:t>已簽訂同意書之委託人如不</w:t>
            </w:r>
            <w:proofErr w:type="gramStart"/>
            <w:r w:rsidRPr="00FF102F">
              <w:rPr>
                <w:rFonts w:ascii="標楷體" w:eastAsia="標楷體" w:hAnsi="標楷體" w:cs="細明體" w:hint="eastAsia"/>
                <w:color w:val="000000" w:themeColor="text1"/>
                <w:kern w:val="0"/>
                <w:szCs w:val="24"/>
              </w:rPr>
              <w:t>採</w:t>
            </w:r>
            <w:proofErr w:type="gramEnd"/>
            <w:r w:rsidRPr="00FF102F">
              <w:rPr>
                <w:rFonts w:ascii="標楷體" w:eastAsia="標楷體" w:hAnsi="標楷體" w:cs="細明體" w:hint="eastAsia"/>
                <w:color w:val="000000" w:themeColor="text1"/>
                <w:kern w:val="0"/>
                <w:szCs w:val="24"/>
              </w:rPr>
              <w:t>資</w:t>
            </w:r>
            <w:proofErr w:type="gramStart"/>
            <w:r w:rsidRPr="00FF102F">
              <w:rPr>
                <w:rFonts w:ascii="標楷體" w:eastAsia="標楷體" w:hAnsi="標楷體" w:cs="細明體" w:hint="eastAsia"/>
                <w:color w:val="000000" w:themeColor="text1"/>
                <w:kern w:val="0"/>
                <w:szCs w:val="24"/>
              </w:rPr>
              <w:t>券</w:t>
            </w:r>
            <w:proofErr w:type="gramEnd"/>
            <w:r w:rsidRPr="00FF102F">
              <w:rPr>
                <w:rFonts w:ascii="標楷體" w:eastAsia="標楷體" w:hAnsi="標楷體" w:cs="細明體" w:hint="eastAsia"/>
                <w:color w:val="000000" w:themeColor="text1"/>
                <w:kern w:val="0"/>
                <w:szCs w:val="24"/>
              </w:rPr>
              <w:t>相抵交割，須於成交當日收盤前向證券商書面聲明。</w:t>
            </w:r>
          </w:p>
          <w:p w:rsidR="00E96A9D" w:rsidRPr="00FF102F" w:rsidRDefault="00E96A9D" w:rsidP="009C2198">
            <w:pPr>
              <w:ind w:left="317" w:firstLineChars="177" w:firstLine="425"/>
              <w:jc w:val="both"/>
              <w:rPr>
                <w:rFonts w:ascii="標楷體" w:eastAsia="標楷體" w:hAnsi="標楷體"/>
                <w:color w:val="000000" w:themeColor="text1"/>
                <w:szCs w:val="24"/>
              </w:rPr>
            </w:pPr>
            <w:proofErr w:type="gramStart"/>
            <w:r w:rsidRPr="00FF102F">
              <w:rPr>
                <w:rFonts w:ascii="標楷體" w:eastAsia="標楷體" w:hAnsi="標楷體" w:cs="細明體" w:hint="eastAsia"/>
                <w:color w:val="000000" w:themeColor="text1"/>
                <w:kern w:val="0"/>
                <w:szCs w:val="24"/>
              </w:rPr>
              <w:t>前開沖抵</w:t>
            </w:r>
            <w:proofErr w:type="gramEnd"/>
            <w:r w:rsidRPr="00FF102F">
              <w:rPr>
                <w:rFonts w:ascii="標楷體" w:eastAsia="標楷體" w:hAnsi="標楷體" w:cs="細明體" w:hint="eastAsia"/>
                <w:color w:val="000000" w:themeColor="text1"/>
                <w:kern w:val="0"/>
                <w:szCs w:val="24"/>
              </w:rPr>
              <w:t>部分不計算融資融券利息，但融券賣出沖抵部分仍應依</w:t>
            </w:r>
            <w:proofErr w:type="gramStart"/>
            <w:r w:rsidRPr="00FF102F">
              <w:rPr>
                <w:rFonts w:ascii="標楷體" w:eastAsia="標楷體" w:hAnsi="標楷體" w:cs="細明體" w:hint="eastAsia"/>
                <w:color w:val="000000" w:themeColor="text1"/>
                <w:kern w:val="0"/>
                <w:szCs w:val="24"/>
              </w:rPr>
              <w:t>規</w:t>
            </w:r>
            <w:proofErr w:type="gramEnd"/>
            <w:r w:rsidRPr="00FF102F">
              <w:rPr>
                <w:rFonts w:ascii="標楷體" w:eastAsia="標楷體" w:hAnsi="標楷體" w:cs="細明體" w:hint="eastAsia"/>
                <w:color w:val="000000" w:themeColor="text1"/>
                <w:kern w:val="0"/>
                <w:szCs w:val="24"/>
              </w:rPr>
              <w:t>計</w:t>
            </w:r>
            <w:r w:rsidRPr="00FF102F">
              <w:rPr>
                <w:rFonts w:ascii="標楷體" w:eastAsia="標楷體" w:hAnsi="標楷體" w:cs="新細明體" w:hint="eastAsia"/>
                <w:color w:val="000000" w:themeColor="text1"/>
                <w:kern w:val="0"/>
                <w:szCs w:val="24"/>
              </w:rPr>
              <w:t>算融券手續費。</w:t>
            </w:r>
          </w:p>
        </w:tc>
        <w:tc>
          <w:tcPr>
            <w:tcW w:w="2300" w:type="dxa"/>
          </w:tcPr>
          <w:p w:rsidR="00E96A9D" w:rsidRPr="00FF102F" w:rsidRDefault="00C14913" w:rsidP="00E96A9D">
            <w:pPr>
              <w:adjustRightInd w:val="0"/>
              <w:snapToGrid w:val="0"/>
              <w:spacing w:line="300" w:lineRule="exact"/>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rPr>
              <w:t>證券商以借入</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或自有有價證券供委託人融券賣出時，應收取融券費，倘委託人以該</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源進行資</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互抵時，證券商</w:t>
            </w:r>
            <w:r w:rsidR="007A436E">
              <w:rPr>
                <w:rFonts w:ascii="標楷體" w:eastAsia="標楷體" w:hAnsi="標楷體" w:hint="eastAsia"/>
                <w:color w:val="000000" w:themeColor="text1"/>
                <w:szCs w:val="24"/>
              </w:rPr>
              <w:t>亦</w:t>
            </w:r>
            <w:r w:rsidRPr="00FF102F">
              <w:rPr>
                <w:rFonts w:ascii="標楷體" w:eastAsia="標楷體" w:hAnsi="標楷體" w:hint="eastAsia"/>
                <w:color w:val="000000" w:themeColor="text1"/>
                <w:szCs w:val="24"/>
              </w:rPr>
              <w:t>向委託人收取融券費，</w:t>
            </w:r>
            <w:proofErr w:type="gramStart"/>
            <w:r w:rsidRPr="00FF102F">
              <w:rPr>
                <w:rFonts w:ascii="標楷體" w:eastAsia="標楷體" w:hAnsi="標楷體" w:hint="eastAsia"/>
                <w:color w:val="000000" w:themeColor="text1"/>
                <w:szCs w:val="24"/>
              </w:rPr>
              <w:t>爰</w:t>
            </w:r>
            <w:proofErr w:type="gramEnd"/>
            <w:r w:rsidRPr="00FF102F">
              <w:rPr>
                <w:rFonts w:ascii="標楷體" w:eastAsia="標楷體" w:hAnsi="標楷體" w:hint="eastAsia"/>
                <w:color w:val="000000" w:themeColor="text1"/>
                <w:szCs w:val="24"/>
              </w:rPr>
              <w:t>修正第三項規定。</w:t>
            </w:r>
          </w:p>
        </w:tc>
      </w:tr>
      <w:tr w:rsidR="0048363D" w:rsidRPr="00FF102F" w:rsidTr="0048363D">
        <w:tc>
          <w:tcPr>
            <w:tcW w:w="3085" w:type="dxa"/>
          </w:tcPr>
          <w:p w:rsidR="0048363D" w:rsidRPr="00FF102F" w:rsidRDefault="0048363D" w:rsidP="007D1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17" w:hangingChars="132" w:hanging="317"/>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rPr>
              <w:t>七、證券商辦理有價證券買賣融資融券，每種證券融券餘額</w:t>
            </w:r>
            <w:r w:rsidR="00F20CE5" w:rsidRPr="00D94EA0">
              <w:rPr>
                <w:rFonts w:ascii="標楷體" w:eastAsia="標楷體" w:hAnsi="標楷體" w:hint="eastAsia"/>
                <w:color w:val="000000" w:themeColor="text1"/>
                <w:szCs w:val="24"/>
              </w:rPr>
              <w:t>與</w:t>
            </w:r>
            <w:r w:rsidRPr="00FF102F">
              <w:rPr>
                <w:rFonts w:ascii="標楷體" w:eastAsia="標楷體" w:hAnsi="標楷體" w:hint="eastAsia"/>
                <w:color w:val="000000" w:themeColor="text1"/>
                <w:szCs w:val="24"/>
              </w:rPr>
              <w:t>辦理有價證券借貸業務</w:t>
            </w:r>
            <w:r w:rsidR="007D1A22" w:rsidRPr="00FF102F">
              <w:rPr>
                <w:rFonts w:ascii="標楷體" w:eastAsia="標楷體" w:hAnsi="標楷體" w:hint="eastAsia"/>
                <w:color w:val="000000" w:themeColor="text1"/>
                <w:sz w:val="23"/>
                <w:szCs w:val="23"/>
                <w:u w:val="single"/>
              </w:rPr>
              <w:t>、出借予辦理有價證券借貸業務之證券商或證券金融事業、於證券交易所借</w:t>
            </w:r>
            <w:proofErr w:type="gramStart"/>
            <w:r w:rsidR="007D1A22" w:rsidRPr="00FF102F">
              <w:rPr>
                <w:rFonts w:ascii="標楷體" w:eastAsia="標楷體" w:hAnsi="標楷體" w:hint="eastAsia"/>
                <w:color w:val="000000" w:themeColor="text1"/>
                <w:sz w:val="23"/>
                <w:szCs w:val="23"/>
                <w:u w:val="single"/>
              </w:rPr>
              <w:t>券</w:t>
            </w:r>
            <w:proofErr w:type="gramEnd"/>
            <w:r w:rsidR="007D1A22" w:rsidRPr="00FF102F">
              <w:rPr>
                <w:rFonts w:ascii="標楷體" w:eastAsia="標楷體" w:hAnsi="標楷體" w:hint="eastAsia"/>
                <w:color w:val="000000" w:themeColor="text1"/>
                <w:sz w:val="23"/>
                <w:szCs w:val="23"/>
                <w:u w:val="single"/>
              </w:rPr>
              <w:t>系統出借證券</w:t>
            </w:r>
            <w:r w:rsidR="004E78CB" w:rsidRPr="00FF102F">
              <w:rPr>
                <w:rFonts w:ascii="標楷體" w:eastAsia="標楷體" w:hAnsi="標楷體" w:hint="eastAsia"/>
                <w:color w:val="000000" w:themeColor="text1"/>
                <w:szCs w:val="24"/>
                <w:u w:val="single"/>
              </w:rPr>
              <w:t>之出借餘額</w:t>
            </w:r>
            <w:r w:rsidR="007C4BA9" w:rsidRPr="00FF102F">
              <w:rPr>
                <w:rFonts w:ascii="標楷體" w:eastAsia="標楷體" w:hAnsi="標楷體" w:hint="eastAsia"/>
                <w:color w:val="000000" w:themeColor="text1"/>
                <w:sz w:val="23"/>
                <w:szCs w:val="23"/>
                <w:u w:val="single"/>
              </w:rPr>
              <w:t>及</w:t>
            </w:r>
            <w:r w:rsidR="007D1A22" w:rsidRPr="00FF102F">
              <w:rPr>
                <w:rFonts w:ascii="標楷體" w:eastAsia="標楷體" w:hAnsi="標楷體" w:hint="eastAsia"/>
                <w:color w:val="000000" w:themeColor="text1"/>
                <w:sz w:val="23"/>
                <w:szCs w:val="23"/>
                <w:u w:val="single"/>
              </w:rPr>
              <w:t>參與標借</w:t>
            </w:r>
            <w:proofErr w:type="gramStart"/>
            <w:r w:rsidR="007D1A22" w:rsidRPr="00FF102F">
              <w:rPr>
                <w:rFonts w:ascii="標楷體" w:eastAsia="標楷體" w:hAnsi="標楷體" w:hint="eastAsia"/>
                <w:color w:val="000000" w:themeColor="text1"/>
                <w:sz w:val="23"/>
                <w:szCs w:val="23"/>
                <w:u w:val="single"/>
              </w:rPr>
              <w:t>或議借</w:t>
            </w:r>
            <w:proofErr w:type="gramEnd"/>
            <w:r w:rsidR="007D1A22" w:rsidRPr="00FF102F">
              <w:rPr>
                <w:rFonts w:ascii="標楷體" w:eastAsia="標楷體" w:hAnsi="標楷體" w:hint="eastAsia"/>
                <w:color w:val="000000" w:themeColor="text1"/>
                <w:szCs w:val="24"/>
                <w:u w:val="single"/>
              </w:rPr>
              <w:t>之出借餘額</w:t>
            </w:r>
            <w:r w:rsidRPr="00FF102F">
              <w:rPr>
                <w:rFonts w:ascii="標楷體" w:eastAsia="標楷體" w:hAnsi="標楷體" w:hint="eastAsia"/>
                <w:color w:val="000000" w:themeColor="text1"/>
                <w:szCs w:val="24"/>
              </w:rPr>
              <w:t>合計數達下列各款數額之合計數時，應即停止融券</w:t>
            </w:r>
            <w:r w:rsidR="009B7FF8" w:rsidRPr="00FF102F">
              <w:rPr>
                <w:rFonts w:ascii="標楷體" w:eastAsia="標楷體" w:hAnsi="標楷體" w:hint="eastAsia"/>
                <w:color w:val="000000" w:themeColor="text1"/>
                <w:szCs w:val="24"/>
                <w:u w:val="single"/>
              </w:rPr>
              <w:t>及出借</w:t>
            </w:r>
            <w:r w:rsidR="00F20CE5" w:rsidRPr="00D977EF">
              <w:rPr>
                <w:rFonts w:ascii="標楷體" w:eastAsia="標楷體" w:hAnsi="標楷體" w:hint="eastAsia"/>
                <w:color w:val="000000" w:themeColor="text1"/>
                <w:szCs w:val="24"/>
                <w:u w:val="single"/>
              </w:rPr>
              <w:t>有價證券</w:t>
            </w:r>
            <w:r w:rsidRPr="00FF102F">
              <w:rPr>
                <w:rFonts w:ascii="標楷體" w:eastAsia="標楷體" w:hAnsi="標楷體" w:hint="eastAsia"/>
                <w:color w:val="000000" w:themeColor="text1"/>
                <w:szCs w:val="24"/>
              </w:rPr>
              <w:t>：</w:t>
            </w:r>
          </w:p>
          <w:p w:rsidR="0048363D" w:rsidRPr="00FF102F" w:rsidRDefault="0048363D" w:rsidP="00DC1AEA">
            <w:pPr>
              <w:ind w:firstLineChars="132" w:firstLine="317"/>
              <w:jc w:val="both"/>
              <w:rPr>
                <w:rFonts w:ascii="標楷體" w:eastAsia="標楷體" w:hAnsi="標楷體"/>
                <w:color w:val="000000" w:themeColor="text1"/>
              </w:rPr>
            </w:pPr>
            <w:r w:rsidRPr="00FF102F">
              <w:rPr>
                <w:rFonts w:ascii="標楷體" w:eastAsia="標楷體" w:hAnsi="標楷體" w:hint="eastAsia"/>
                <w:color w:val="000000" w:themeColor="text1"/>
              </w:rPr>
              <w:t>（一）融資餘額。</w:t>
            </w:r>
          </w:p>
          <w:p w:rsidR="0048363D" w:rsidRPr="00FF102F" w:rsidRDefault="0048363D" w:rsidP="00DC1AEA">
            <w:pPr>
              <w:ind w:firstLineChars="132" w:firstLine="317"/>
              <w:jc w:val="both"/>
              <w:rPr>
                <w:rFonts w:ascii="標楷體" w:eastAsia="標楷體" w:hAnsi="標楷體"/>
                <w:color w:val="000000" w:themeColor="text1"/>
              </w:rPr>
            </w:pPr>
            <w:r w:rsidRPr="00FF102F">
              <w:rPr>
                <w:rFonts w:ascii="標楷體" w:eastAsia="標楷體" w:hAnsi="標楷體" w:hint="eastAsia"/>
                <w:color w:val="000000" w:themeColor="text1"/>
              </w:rPr>
              <w:t>（二）自有有價證券。</w:t>
            </w:r>
          </w:p>
          <w:p w:rsidR="0048363D" w:rsidRPr="00FF102F" w:rsidRDefault="0048363D" w:rsidP="00DC1AEA">
            <w:pPr>
              <w:ind w:leftChars="133" w:left="883" w:hangingChars="235" w:hanging="564"/>
              <w:jc w:val="both"/>
              <w:rPr>
                <w:rFonts w:ascii="標楷體" w:eastAsia="標楷體" w:hAnsi="標楷體"/>
                <w:color w:val="000000" w:themeColor="text1"/>
              </w:rPr>
            </w:pPr>
            <w:r w:rsidRPr="00FF102F">
              <w:rPr>
                <w:rFonts w:ascii="標楷體" w:eastAsia="標楷體" w:hAnsi="標楷體" w:hint="eastAsia"/>
                <w:color w:val="000000" w:themeColor="text1"/>
              </w:rPr>
              <w:lastRenderedPageBreak/>
              <w:t>（三）向證券交易所借</w:t>
            </w:r>
            <w:proofErr w:type="gramStart"/>
            <w:r w:rsidRPr="00FF102F">
              <w:rPr>
                <w:rFonts w:ascii="標楷體" w:eastAsia="標楷體" w:hAnsi="標楷體" w:hint="eastAsia"/>
                <w:color w:val="000000" w:themeColor="text1"/>
              </w:rPr>
              <w:t>券</w:t>
            </w:r>
            <w:proofErr w:type="gramEnd"/>
            <w:r w:rsidRPr="00FF102F">
              <w:rPr>
                <w:rFonts w:ascii="標楷體" w:eastAsia="標楷體" w:hAnsi="標楷體" w:hint="eastAsia"/>
                <w:color w:val="000000" w:themeColor="text1"/>
              </w:rPr>
              <w:t>系統借入之有價證券。</w:t>
            </w:r>
          </w:p>
          <w:p w:rsidR="007D1A22" w:rsidRPr="00FF102F" w:rsidRDefault="007D1A22" w:rsidP="007D1A22">
            <w:pPr>
              <w:ind w:leftChars="133" w:left="883" w:hangingChars="235" w:hanging="564"/>
              <w:jc w:val="both"/>
              <w:rPr>
                <w:rFonts w:ascii="標楷體" w:eastAsia="標楷體" w:hAnsi="標楷體"/>
                <w:color w:val="000000" w:themeColor="text1"/>
                <w:szCs w:val="24"/>
              </w:rPr>
            </w:pPr>
            <w:r w:rsidRPr="00FF102F">
              <w:rPr>
                <w:rFonts w:ascii="標楷體" w:eastAsia="標楷體" w:hAnsi="標楷體" w:hint="eastAsia"/>
                <w:color w:val="000000" w:themeColor="text1"/>
                <w:u w:val="single"/>
              </w:rPr>
              <w:t>（四）</w:t>
            </w:r>
            <w:r w:rsidRPr="00FF102F">
              <w:rPr>
                <w:rFonts w:ascii="標楷體" w:eastAsia="標楷體" w:hAnsi="標楷體" w:hint="eastAsia"/>
                <w:color w:val="000000" w:themeColor="text1"/>
                <w:szCs w:val="24"/>
                <w:u w:val="single"/>
              </w:rPr>
              <w:t>辦理有價證券借貸業務自客戶借入之有價證券。</w:t>
            </w:r>
          </w:p>
          <w:p w:rsidR="007D1A22" w:rsidRPr="00FF102F" w:rsidRDefault="007D1A22" w:rsidP="007D1A22">
            <w:pPr>
              <w:ind w:leftChars="133" w:left="883" w:hangingChars="235" w:hanging="564"/>
              <w:jc w:val="both"/>
              <w:rPr>
                <w:rFonts w:ascii="標楷體" w:eastAsia="標楷體" w:hAnsi="標楷體"/>
                <w:color w:val="000000" w:themeColor="text1"/>
                <w:szCs w:val="24"/>
                <w:u w:val="single"/>
              </w:rPr>
            </w:pPr>
            <w:r w:rsidRPr="00FF102F">
              <w:rPr>
                <w:rFonts w:ascii="標楷體" w:eastAsia="標楷體" w:hAnsi="標楷體"/>
                <w:color w:val="000000" w:themeColor="text1"/>
                <w:szCs w:val="24"/>
                <w:u w:val="single"/>
              </w:rPr>
              <w:t>（</w:t>
            </w:r>
            <w:r w:rsidRPr="00FF102F">
              <w:rPr>
                <w:rFonts w:ascii="標楷體" w:eastAsia="標楷體" w:hAnsi="標楷體" w:hint="eastAsia"/>
                <w:color w:val="000000" w:themeColor="text1"/>
                <w:szCs w:val="24"/>
                <w:u w:val="single"/>
              </w:rPr>
              <w:t>五</w:t>
            </w:r>
            <w:r w:rsidRPr="00FF102F">
              <w:rPr>
                <w:rFonts w:ascii="標楷體" w:eastAsia="標楷體" w:hAnsi="標楷體"/>
                <w:color w:val="000000" w:themeColor="text1"/>
                <w:szCs w:val="24"/>
                <w:u w:val="single"/>
              </w:rPr>
              <w:t>）</w:t>
            </w:r>
            <w:r w:rsidRPr="00FF102F">
              <w:rPr>
                <w:rFonts w:ascii="標楷體" w:eastAsia="標楷體" w:hAnsi="標楷體" w:hint="eastAsia"/>
                <w:color w:val="000000" w:themeColor="text1"/>
                <w:szCs w:val="24"/>
                <w:u w:val="single"/>
              </w:rPr>
              <w:t>自辦理有價證券借貸業務或有價證券融資融券業務之證券商或證券金融事業借入之有價證券。</w:t>
            </w:r>
          </w:p>
          <w:p w:rsidR="007D1A22" w:rsidRPr="00FF102F" w:rsidRDefault="007D1A22" w:rsidP="00DC1AEA">
            <w:pPr>
              <w:ind w:leftChars="133" w:left="883" w:hangingChars="235" w:hanging="564"/>
              <w:jc w:val="both"/>
              <w:rPr>
                <w:rFonts w:ascii="標楷體" w:eastAsia="標楷體" w:hAnsi="標楷體"/>
                <w:color w:val="000000" w:themeColor="text1"/>
              </w:rPr>
            </w:pPr>
          </w:p>
          <w:p w:rsidR="0048363D" w:rsidRPr="00FF102F" w:rsidRDefault="0048363D" w:rsidP="00B2715B">
            <w:pPr>
              <w:ind w:left="317" w:firstLineChars="177" w:firstLine="425"/>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rPr>
              <w:t>證券商每日資</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相抵之融券限額計算</w:t>
            </w:r>
            <w:r w:rsidR="004C136A" w:rsidRPr="00FF102F">
              <w:rPr>
                <w:rFonts w:ascii="標楷體" w:eastAsia="標楷體" w:hAnsi="標楷體" w:hint="eastAsia"/>
                <w:color w:val="000000" w:themeColor="text1"/>
                <w:szCs w:val="24"/>
              </w:rPr>
              <w:t>方式</w:t>
            </w:r>
            <w:r w:rsidR="006126C9" w:rsidRPr="00FF102F">
              <w:rPr>
                <w:rFonts w:ascii="標楷體" w:eastAsia="標楷體" w:hAnsi="標楷體" w:hint="eastAsia"/>
                <w:color w:val="000000" w:themeColor="text1"/>
                <w:szCs w:val="24"/>
                <w:u w:val="single"/>
              </w:rPr>
              <w:t>，</w:t>
            </w:r>
            <w:r w:rsidR="00F20CE5">
              <w:rPr>
                <w:rFonts w:ascii="標楷體" w:eastAsia="標楷體" w:hAnsi="標楷體" w:hint="eastAsia"/>
                <w:color w:val="000000" w:themeColor="text1"/>
                <w:szCs w:val="24"/>
                <w:u w:val="single"/>
              </w:rPr>
              <w:t>為</w:t>
            </w:r>
            <w:r w:rsidR="009C2198" w:rsidRPr="00FF102F">
              <w:rPr>
                <w:rFonts w:ascii="標楷體" w:eastAsia="標楷體" w:hAnsi="標楷體" w:hint="eastAsia"/>
                <w:color w:val="000000" w:themeColor="text1"/>
                <w:szCs w:val="24"/>
                <w:u w:val="single"/>
              </w:rPr>
              <w:t>下列</w:t>
            </w:r>
            <w:r w:rsidR="004C136A" w:rsidRPr="00FF102F">
              <w:rPr>
                <w:rFonts w:ascii="標楷體" w:eastAsia="標楷體" w:hAnsi="標楷體" w:hint="eastAsia"/>
                <w:color w:val="000000" w:themeColor="text1"/>
                <w:szCs w:val="24"/>
                <w:u w:val="single"/>
              </w:rPr>
              <w:t>第一</w:t>
            </w:r>
            <w:proofErr w:type="gramStart"/>
            <w:r w:rsidR="004C136A" w:rsidRPr="00FF102F">
              <w:rPr>
                <w:rFonts w:ascii="標楷體" w:eastAsia="標楷體" w:hAnsi="標楷體" w:hint="eastAsia"/>
                <w:color w:val="000000" w:themeColor="text1"/>
                <w:szCs w:val="24"/>
                <w:u w:val="single"/>
              </w:rPr>
              <w:t>款</w:t>
            </w:r>
            <w:r w:rsidR="00B416BC" w:rsidRPr="00FF102F">
              <w:rPr>
                <w:rFonts w:ascii="標楷體" w:eastAsia="標楷體" w:hAnsi="標楷體" w:hint="eastAsia"/>
                <w:color w:val="000000" w:themeColor="text1"/>
                <w:szCs w:val="24"/>
                <w:u w:val="single"/>
              </w:rPr>
              <w:t>加項</w:t>
            </w:r>
            <w:r w:rsidR="004C136A" w:rsidRPr="00FF102F">
              <w:rPr>
                <w:rFonts w:ascii="標楷體" w:eastAsia="標楷體" w:hAnsi="標楷體" w:hint="eastAsia"/>
                <w:color w:val="000000" w:themeColor="text1"/>
                <w:szCs w:val="24"/>
                <w:u w:val="single"/>
              </w:rPr>
              <w:t>之</w:t>
            </w:r>
            <w:proofErr w:type="gramEnd"/>
            <w:r w:rsidR="004C136A" w:rsidRPr="00FF102F">
              <w:rPr>
                <w:rFonts w:ascii="標楷體" w:eastAsia="標楷體" w:hAnsi="標楷體" w:hint="eastAsia"/>
                <w:color w:val="000000" w:themeColor="text1"/>
                <w:szCs w:val="24"/>
                <w:u w:val="single"/>
              </w:rPr>
              <w:t>總和扣除</w:t>
            </w:r>
            <w:proofErr w:type="gramStart"/>
            <w:r w:rsidR="004C136A" w:rsidRPr="00FF102F">
              <w:rPr>
                <w:rFonts w:ascii="標楷體" w:eastAsia="標楷體" w:hAnsi="標楷體" w:hint="eastAsia"/>
                <w:color w:val="000000" w:themeColor="text1"/>
                <w:szCs w:val="24"/>
                <w:u w:val="single"/>
              </w:rPr>
              <w:t>第二款</w:t>
            </w:r>
            <w:r w:rsidR="00B416BC" w:rsidRPr="00FF102F">
              <w:rPr>
                <w:rFonts w:ascii="標楷體" w:eastAsia="標楷體" w:hAnsi="標楷體" w:hint="eastAsia"/>
                <w:color w:val="000000" w:themeColor="text1"/>
                <w:szCs w:val="24"/>
                <w:u w:val="single"/>
              </w:rPr>
              <w:t>減項</w:t>
            </w:r>
            <w:proofErr w:type="gramEnd"/>
            <w:r w:rsidR="004C136A" w:rsidRPr="00FF102F">
              <w:rPr>
                <w:rFonts w:ascii="標楷體" w:eastAsia="標楷體" w:hAnsi="標楷體" w:hint="eastAsia"/>
                <w:color w:val="000000" w:themeColor="text1"/>
                <w:szCs w:val="24"/>
                <w:u w:val="single"/>
              </w:rPr>
              <w:t>之</w:t>
            </w:r>
            <w:r w:rsidR="00B416BC" w:rsidRPr="00FF102F">
              <w:rPr>
                <w:rFonts w:ascii="標楷體" w:eastAsia="標楷體" w:hAnsi="標楷體" w:hint="eastAsia"/>
                <w:color w:val="000000" w:themeColor="text1"/>
                <w:szCs w:val="24"/>
                <w:u w:val="single"/>
              </w:rPr>
              <w:t>總和</w:t>
            </w:r>
            <w:r w:rsidRPr="00FF102F">
              <w:rPr>
                <w:rFonts w:ascii="標楷體" w:eastAsia="標楷體" w:hAnsi="標楷體" w:hint="eastAsia"/>
                <w:color w:val="000000" w:themeColor="text1"/>
                <w:szCs w:val="24"/>
              </w:rPr>
              <w:t>（以營業日為</w:t>
            </w:r>
            <w:proofErr w:type="gramStart"/>
            <w:r w:rsidRPr="00FF102F">
              <w:rPr>
                <w:rFonts w:ascii="標楷體" w:eastAsia="標楷體" w:hAnsi="標楷體" w:hint="eastAsia"/>
                <w:color w:val="000000" w:themeColor="text1"/>
                <w:szCs w:val="24"/>
              </w:rPr>
              <w:t>準</w:t>
            </w:r>
            <w:proofErr w:type="gramEnd"/>
            <w:r w:rsidRPr="00FF102F">
              <w:rPr>
                <w:rFonts w:ascii="標楷體" w:eastAsia="標楷體" w:hAnsi="標楷體" w:hint="eastAsia"/>
                <w:color w:val="000000" w:themeColor="text1"/>
                <w:szCs w:val="24"/>
              </w:rPr>
              <w:t xml:space="preserve">）： </w:t>
            </w:r>
          </w:p>
          <w:p w:rsidR="009D3CFC" w:rsidRPr="00FF102F" w:rsidRDefault="007113D2" w:rsidP="00F353F4">
            <w:pPr>
              <w:ind w:firstLineChars="118" w:firstLine="283"/>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（一）</w:t>
            </w:r>
            <w:r w:rsidR="009D3CFC" w:rsidRPr="00FF102F">
              <w:rPr>
                <w:rFonts w:ascii="標楷體" w:eastAsia="標楷體" w:hAnsi="標楷體" w:hint="eastAsia"/>
                <w:color w:val="000000" w:themeColor="text1"/>
                <w:szCs w:val="24"/>
                <w:u w:val="single"/>
              </w:rPr>
              <w:t>加項</w:t>
            </w:r>
          </w:p>
          <w:p w:rsidR="007113D2" w:rsidRPr="00FF102F" w:rsidRDefault="007113D2" w:rsidP="007113D2">
            <w:pPr>
              <w:ind w:leftChars="237" w:left="708" w:hangingChars="58" w:hanging="139"/>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1.</w:t>
            </w:r>
            <w:r w:rsidR="009D3CFC" w:rsidRPr="00FF102F">
              <w:rPr>
                <w:rFonts w:ascii="標楷體" w:eastAsia="標楷體" w:hAnsi="標楷體" w:hint="eastAsia"/>
                <w:color w:val="000000" w:themeColor="text1"/>
                <w:szCs w:val="24"/>
                <w:u w:val="single"/>
              </w:rPr>
              <w:t>前日餘額</w:t>
            </w:r>
            <w:r w:rsidR="00F06B63" w:rsidRPr="00FF102F">
              <w:rPr>
                <w:rFonts w:ascii="標楷體" w:eastAsia="標楷體" w:hAnsi="標楷體" w:hint="eastAsia"/>
                <w:color w:val="000000" w:themeColor="text1"/>
                <w:szCs w:val="24"/>
                <w:u w:val="single"/>
              </w:rPr>
              <w:t>項目</w:t>
            </w:r>
            <w:r w:rsidR="009D3CFC" w:rsidRPr="00FF102F">
              <w:rPr>
                <w:rFonts w:ascii="標楷體" w:eastAsia="標楷體" w:hAnsi="標楷體" w:hint="eastAsia"/>
                <w:color w:val="000000" w:themeColor="text1"/>
                <w:szCs w:val="24"/>
                <w:u w:val="single"/>
              </w:rPr>
              <w:t>：</w:t>
            </w:r>
          </w:p>
          <w:p w:rsidR="007113D2" w:rsidRPr="00FF102F" w:rsidRDefault="007113D2" w:rsidP="007113D2">
            <w:pPr>
              <w:ind w:leftChars="237" w:left="708" w:hangingChars="58" w:hanging="139"/>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（1）</w:t>
            </w:r>
            <w:r w:rsidR="009D3CFC" w:rsidRPr="00FF102F">
              <w:rPr>
                <w:rFonts w:ascii="標楷體" w:eastAsia="標楷體" w:hAnsi="標楷體" w:hint="eastAsia"/>
                <w:color w:val="000000" w:themeColor="text1"/>
                <w:szCs w:val="24"/>
                <w:u w:val="single"/>
              </w:rPr>
              <w:t>融資</w:t>
            </w:r>
            <w:r w:rsidR="0050710A" w:rsidRPr="00FF102F">
              <w:rPr>
                <w:rFonts w:ascii="標楷體" w:eastAsia="標楷體" w:hAnsi="標楷體" w:hint="eastAsia"/>
                <w:color w:val="000000" w:themeColor="text1"/>
                <w:szCs w:val="24"/>
                <w:u w:val="single"/>
              </w:rPr>
              <w:t>餘額</w:t>
            </w:r>
            <w:r w:rsidRPr="00FF102F">
              <w:rPr>
                <w:rFonts w:ascii="標楷體" w:eastAsia="標楷體" w:hAnsi="標楷體" w:hint="eastAsia"/>
                <w:color w:val="000000" w:themeColor="text1"/>
                <w:szCs w:val="24"/>
                <w:u w:val="single"/>
              </w:rPr>
              <w:t>。</w:t>
            </w:r>
          </w:p>
          <w:p w:rsidR="007113D2"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（2）</w:t>
            </w:r>
            <w:r w:rsidR="009D3CFC" w:rsidRPr="00FF102F">
              <w:rPr>
                <w:rFonts w:ascii="標楷體" w:eastAsia="標楷體" w:hAnsi="標楷體" w:hint="eastAsia"/>
                <w:color w:val="000000" w:themeColor="text1"/>
                <w:szCs w:val="24"/>
                <w:u w:val="single"/>
              </w:rPr>
              <w:t>自有有價證券</w:t>
            </w:r>
            <w:r w:rsidR="0050710A" w:rsidRPr="00FF102F">
              <w:rPr>
                <w:rFonts w:ascii="標楷體" w:eastAsia="標楷體" w:hAnsi="標楷體" w:hint="eastAsia"/>
                <w:color w:val="000000" w:themeColor="text1"/>
                <w:szCs w:val="24"/>
                <w:u w:val="single"/>
              </w:rPr>
              <w:t>餘額</w:t>
            </w:r>
            <w:r w:rsidRPr="00FF102F">
              <w:rPr>
                <w:rFonts w:ascii="標楷體" w:eastAsia="標楷體" w:hAnsi="標楷體" w:hint="eastAsia"/>
                <w:color w:val="000000" w:themeColor="text1"/>
                <w:szCs w:val="24"/>
                <w:u w:val="single"/>
              </w:rPr>
              <w:t>。</w:t>
            </w:r>
          </w:p>
          <w:p w:rsidR="007113D2"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（3）</w:t>
            </w:r>
            <w:r w:rsidR="00C5345C" w:rsidRPr="00FF102F">
              <w:rPr>
                <w:rFonts w:ascii="標楷體" w:eastAsia="標楷體" w:hAnsi="標楷體" w:hint="eastAsia"/>
                <w:color w:val="000000" w:themeColor="text1"/>
                <w:u w:val="single"/>
              </w:rPr>
              <w:t>向證券交易所借</w:t>
            </w:r>
            <w:proofErr w:type="gramStart"/>
            <w:r w:rsidR="00C5345C" w:rsidRPr="00FF102F">
              <w:rPr>
                <w:rFonts w:ascii="標楷體" w:eastAsia="標楷體" w:hAnsi="標楷體" w:hint="eastAsia"/>
                <w:color w:val="000000" w:themeColor="text1"/>
                <w:u w:val="single"/>
              </w:rPr>
              <w:t>券</w:t>
            </w:r>
            <w:proofErr w:type="gramEnd"/>
            <w:r w:rsidR="00C5345C" w:rsidRPr="00FF102F">
              <w:rPr>
                <w:rFonts w:ascii="標楷體" w:eastAsia="標楷體" w:hAnsi="標楷體" w:hint="eastAsia"/>
                <w:color w:val="000000" w:themeColor="text1"/>
                <w:u w:val="single"/>
              </w:rPr>
              <w:t>系統借入之有價證券</w:t>
            </w:r>
            <w:r w:rsidR="00A14B2C" w:rsidRPr="00FF102F">
              <w:rPr>
                <w:rFonts w:ascii="標楷體" w:eastAsia="標楷體" w:hAnsi="標楷體" w:hint="eastAsia"/>
                <w:color w:val="000000" w:themeColor="text1"/>
                <w:szCs w:val="24"/>
                <w:u w:val="single"/>
              </w:rPr>
              <w:t>餘額</w:t>
            </w:r>
            <w:r w:rsidR="00E928FC" w:rsidRPr="00FF102F">
              <w:rPr>
                <w:rFonts w:ascii="標楷體" w:eastAsia="標楷體" w:hAnsi="標楷體" w:hint="eastAsia"/>
                <w:color w:val="000000" w:themeColor="text1"/>
                <w:szCs w:val="24"/>
                <w:u w:val="single"/>
              </w:rPr>
              <w:t>。</w:t>
            </w:r>
          </w:p>
          <w:p w:rsidR="007113D2"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（4）</w:t>
            </w:r>
            <w:r w:rsidR="0048363D" w:rsidRPr="00FF102F">
              <w:rPr>
                <w:rFonts w:ascii="標楷體" w:eastAsia="標楷體" w:hAnsi="標楷體" w:hint="eastAsia"/>
                <w:color w:val="000000" w:themeColor="text1"/>
                <w:szCs w:val="24"/>
                <w:u w:val="single"/>
              </w:rPr>
              <w:t>辦理有價證券借貸業務</w:t>
            </w:r>
            <w:r w:rsidR="00C5345C" w:rsidRPr="00FF102F">
              <w:rPr>
                <w:rFonts w:ascii="標楷體" w:eastAsia="標楷體" w:hAnsi="標楷體" w:hint="eastAsia"/>
                <w:color w:val="000000" w:themeColor="text1"/>
                <w:szCs w:val="24"/>
                <w:u w:val="single"/>
              </w:rPr>
              <w:t>自客戶借入之有價證券</w:t>
            </w:r>
            <w:r w:rsidR="005646A7" w:rsidRPr="00FF102F">
              <w:rPr>
                <w:rFonts w:ascii="標楷體" w:eastAsia="標楷體" w:hAnsi="標楷體" w:hint="eastAsia"/>
                <w:color w:val="000000" w:themeColor="text1"/>
                <w:szCs w:val="24"/>
                <w:u w:val="single"/>
              </w:rPr>
              <w:t>餘額</w:t>
            </w:r>
            <w:r w:rsidRPr="00FF102F">
              <w:rPr>
                <w:rFonts w:ascii="標楷體" w:eastAsia="標楷體" w:hAnsi="標楷體" w:hint="eastAsia"/>
                <w:color w:val="000000" w:themeColor="text1"/>
                <w:szCs w:val="24"/>
                <w:u w:val="single"/>
              </w:rPr>
              <w:t>。</w:t>
            </w:r>
          </w:p>
          <w:p w:rsidR="009D3CFC"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（5）</w:t>
            </w:r>
            <w:r w:rsidR="00C5345C" w:rsidRPr="00FF102F">
              <w:rPr>
                <w:rFonts w:ascii="標楷體" w:eastAsia="標楷體" w:hAnsi="標楷體" w:hint="eastAsia"/>
                <w:color w:val="000000" w:themeColor="text1"/>
                <w:szCs w:val="24"/>
                <w:u w:val="single"/>
              </w:rPr>
              <w:t>自辦理有價證券借貸業務或有價證券融資融券業務之證券商或證券金融事業借入之有價證券餘額。</w:t>
            </w:r>
          </w:p>
          <w:p w:rsidR="007113D2" w:rsidRPr="00FF102F" w:rsidRDefault="007113D2" w:rsidP="007113D2">
            <w:pPr>
              <w:ind w:leftChars="237" w:left="708" w:hangingChars="58" w:hanging="139"/>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2.</w:t>
            </w:r>
            <w:r w:rsidR="0050710A" w:rsidRPr="00FF102F">
              <w:rPr>
                <w:rFonts w:ascii="標楷體" w:eastAsia="標楷體" w:hAnsi="標楷體" w:hint="eastAsia"/>
                <w:color w:val="000000" w:themeColor="text1"/>
                <w:szCs w:val="24"/>
                <w:u w:val="single"/>
              </w:rPr>
              <w:t>本日買進</w:t>
            </w:r>
            <w:r w:rsidR="009C2198" w:rsidRPr="00FF102F">
              <w:rPr>
                <w:rFonts w:ascii="標楷體" w:eastAsia="標楷體" w:hAnsi="標楷體" w:hint="eastAsia"/>
                <w:color w:val="000000" w:themeColor="text1"/>
                <w:szCs w:val="24"/>
                <w:u w:val="single"/>
              </w:rPr>
              <w:t>、</w:t>
            </w:r>
            <w:r w:rsidR="0050710A" w:rsidRPr="00FF102F">
              <w:rPr>
                <w:rFonts w:ascii="標楷體" w:eastAsia="標楷體" w:hAnsi="標楷體" w:hint="eastAsia"/>
                <w:color w:val="000000" w:themeColor="text1"/>
                <w:szCs w:val="24"/>
                <w:u w:val="single"/>
              </w:rPr>
              <w:t>借入</w:t>
            </w:r>
            <w:r w:rsidR="00E928FC" w:rsidRPr="00FF102F">
              <w:rPr>
                <w:rFonts w:ascii="標楷體" w:eastAsia="標楷體" w:hAnsi="標楷體" w:hint="eastAsia"/>
                <w:color w:val="000000" w:themeColor="text1"/>
                <w:szCs w:val="24"/>
                <w:u w:val="single"/>
              </w:rPr>
              <w:t>或交</w:t>
            </w:r>
            <w:r w:rsidR="00E928FC" w:rsidRPr="00FF102F">
              <w:rPr>
                <w:rFonts w:ascii="標楷體" w:eastAsia="標楷體" w:hAnsi="標楷體" w:hint="eastAsia"/>
                <w:color w:val="000000" w:themeColor="text1"/>
                <w:szCs w:val="24"/>
                <w:u w:val="single"/>
              </w:rPr>
              <w:lastRenderedPageBreak/>
              <w:t>割</w:t>
            </w:r>
            <w:r w:rsidR="00F06B63" w:rsidRPr="00FF102F">
              <w:rPr>
                <w:rFonts w:ascii="標楷體" w:eastAsia="標楷體" w:hAnsi="標楷體" w:hint="eastAsia"/>
                <w:color w:val="000000" w:themeColor="text1"/>
                <w:szCs w:val="24"/>
                <w:u w:val="single"/>
              </w:rPr>
              <w:t>項目</w:t>
            </w:r>
            <w:r w:rsidR="0050710A" w:rsidRPr="00FF102F">
              <w:rPr>
                <w:rFonts w:ascii="標楷體" w:eastAsia="標楷體" w:hAnsi="標楷體" w:hint="eastAsia"/>
                <w:color w:val="000000" w:themeColor="text1"/>
                <w:szCs w:val="24"/>
                <w:u w:val="single"/>
              </w:rPr>
              <w:t>：</w:t>
            </w:r>
          </w:p>
          <w:p w:rsidR="007113D2" w:rsidRPr="00FF102F" w:rsidRDefault="007113D2" w:rsidP="007113D2">
            <w:pPr>
              <w:ind w:leftChars="237" w:left="708" w:hangingChars="58" w:hanging="139"/>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（1）</w:t>
            </w:r>
            <w:r w:rsidR="0050710A" w:rsidRPr="00FF102F">
              <w:rPr>
                <w:rFonts w:ascii="標楷體" w:eastAsia="標楷體" w:hAnsi="標楷體" w:hint="eastAsia"/>
                <w:color w:val="000000" w:themeColor="text1"/>
                <w:szCs w:val="24"/>
                <w:u w:val="single"/>
              </w:rPr>
              <w:t>融資</w:t>
            </w:r>
            <w:r w:rsidR="005646A7" w:rsidRPr="00FF102F">
              <w:rPr>
                <w:rFonts w:ascii="標楷體" w:eastAsia="標楷體" w:hAnsi="標楷體" w:hint="eastAsia"/>
                <w:color w:val="000000" w:themeColor="text1"/>
                <w:szCs w:val="24"/>
                <w:u w:val="single"/>
              </w:rPr>
              <w:t>買進</w:t>
            </w:r>
            <w:r w:rsidRPr="00FF102F">
              <w:rPr>
                <w:rFonts w:ascii="標楷體" w:eastAsia="標楷體" w:hAnsi="標楷體" w:hint="eastAsia"/>
                <w:color w:val="000000" w:themeColor="text1"/>
                <w:szCs w:val="24"/>
                <w:u w:val="single"/>
              </w:rPr>
              <w:t>。</w:t>
            </w:r>
          </w:p>
          <w:p w:rsidR="007113D2"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（2）</w:t>
            </w:r>
            <w:r w:rsidR="00E928FC" w:rsidRPr="00FF102F">
              <w:rPr>
                <w:rFonts w:ascii="標楷體" w:eastAsia="標楷體" w:hAnsi="標楷體" w:hint="eastAsia"/>
                <w:color w:val="000000" w:themeColor="text1"/>
                <w:szCs w:val="24"/>
                <w:u w:val="single"/>
              </w:rPr>
              <w:t>本日交割之自有有價證券</w:t>
            </w:r>
            <w:r w:rsidRPr="00FF102F">
              <w:rPr>
                <w:rFonts w:ascii="標楷體" w:eastAsia="標楷體" w:hAnsi="標楷體" w:hint="eastAsia"/>
                <w:color w:val="000000" w:themeColor="text1"/>
                <w:szCs w:val="24"/>
                <w:u w:val="single"/>
              </w:rPr>
              <w:t>。</w:t>
            </w:r>
          </w:p>
          <w:p w:rsidR="007113D2"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（3）</w:t>
            </w:r>
            <w:r w:rsidR="00314A3F" w:rsidRPr="00FF102F">
              <w:rPr>
                <w:rFonts w:ascii="標楷體" w:eastAsia="標楷體" w:hAnsi="標楷體" w:hint="eastAsia"/>
                <w:color w:val="000000" w:themeColor="text1"/>
                <w:szCs w:val="24"/>
                <w:u w:val="single"/>
              </w:rPr>
              <w:t>向</w:t>
            </w:r>
            <w:r w:rsidR="00A14B2C" w:rsidRPr="00FF102F">
              <w:rPr>
                <w:rFonts w:ascii="標楷體" w:eastAsia="標楷體" w:hAnsi="標楷體" w:hint="eastAsia"/>
                <w:color w:val="000000" w:themeColor="text1"/>
                <w:szCs w:val="24"/>
                <w:u w:val="single"/>
              </w:rPr>
              <w:t>證券交易所借</w:t>
            </w:r>
            <w:proofErr w:type="gramStart"/>
            <w:r w:rsidR="00A14B2C" w:rsidRPr="00FF102F">
              <w:rPr>
                <w:rFonts w:ascii="標楷體" w:eastAsia="標楷體" w:hAnsi="標楷體" w:hint="eastAsia"/>
                <w:color w:val="000000" w:themeColor="text1"/>
                <w:szCs w:val="24"/>
                <w:u w:val="single"/>
              </w:rPr>
              <w:t>券</w:t>
            </w:r>
            <w:proofErr w:type="gramEnd"/>
            <w:r w:rsidR="00A14B2C" w:rsidRPr="00FF102F">
              <w:rPr>
                <w:rFonts w:ascii="標楷體" w:eastAsia="標楷體" w:hAnsi="標楷體" w:hint="eastAsia"/>
                <w:color w:val="000000" w:themeColor="text1"/>
                <w:szCs w:val="24"/>
                <w:u w:val="single"/>
              </w:rPr>
              <w:t>系統</w:t>
            </w:r>
            <w:r w:rsidR="00314A3F" w:rsidRPr="00FF102F">
              <w:rPr>
                <w:rFonts w:ascii="標楷體" w:eastAsia="標楷體" w:hAnsi="標楷體" w:hint="eastAsia"/>
                <w:color w:val="000000" w:themeColor="text1"/>
                <w:u w:val="single"/>
              </w:rPr>
              <w:t>借入之有價證券</w:t>
            </w:r>
            <w:r w:rsidRPr="00FF102F">
              <w:rPr>
                <w:rFonts w:ascii="標楷體" w:eastAsia="標楷體" w:hAnsi="標楷體" w:hint="eastAsia"/>
                <w:color w:val="000000" w:themeColor="text1"/>
                <w:szCs w:val="24"/>
                <w:u w:val="single"/>
              </w:rPr>
              <w:t>。</w:t>
            </w:r>
          </w:p>
          <w:p w:rsidR="007113D2"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（4）</w:t>
            </w:r>
            <w:r w:rsidR="0050710A" w:rsidRPr="00FF102F">
              <w:rPr>
                <w:rFonts w:ascii="標楷體" w:eastAsia="標楷體" w:hAnsi="標楷體" w:hint="eastAsia"/>
                <w:color w:val="000000" w:themeColor="text1"/>
                <w:szCs w:val="24"/>
                <w:u w:val="single"/>
              </w:rPr>
              <w:t>辦理有價證券借貸業務自客戶借入</w:t>
            </w:r>
            <w:r w:rsidR="00314A3F" w:rsidRPr="00FF102F">
              <w:rPr>
                <w:rFonts w:ascii="標楷體" w:eastAsia="標楷體" w:hAnsi="標楷體" w:hint="eastAsia"/>
                <w:color w:val="000000" w:themeColor="text1"/>
                <w:u w:val="single"/>
              </w:rPr>
              <w:t>之有價證券</w:t>
            </w:r>
            <w:r w:rsidRPr="00FF102F">
              <w:rPr>
                <w:rFonts w:ascii="標楷體" w:eastAsia="標楷體" w:hAnsi="標楷體" w:hint="eastAsia"/>
                <w:color w:val="000000" w:themeColor="text1"/>
                <w:szCs w:val="24"/>
                <w:u w:val="single"/>
              </w:rPr>
              <w:t>。</w:t>
            </w:r>
          </w:p>
          <w:p w:rsidR="0050710A" w:rsidRPr="00FF102F" w:rsidRDefault="007113D2" w:rsidP="007113D2">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（5）</w:t>
            </w:r>
            <w:r w:rsidR="0050710A" w:rsidRPr="00FF102F">
              <w:rPr>
                <w:rFonts w:ascii="標楷體" w:eastAsia="標楷體" w:hAnsi="標楷體" w:hint="eastAsia"/>
                <w:color w:val="000000" w:themeColor="text1"/>
                <w:szCs w:val="24"/>
                <w:u w:val="single"/>
              </w:rPr>
              <w:t>自辦理有價證券借貸業務或有價證券融資融券業務之證券商或證券金融事業借入</w:t>
            </w:r>
            <w:r w:rsidR="00314A3F" w:rsidRPr="00FF102F">
              <w:rPr>
                <w:rFonts w:ascii="標楷體" w:eastAsia="標楷體" w:hAnsi="標楷體" w:hint="eastAsia"/>
                <w:color w:val="000000" w:themeColor="text1"/>
                <w:u w:val="single"/>
              </w:rPr>
              <w:t>之有價證券</w:t>
            </w:r>
            <w:r w:rsidR="0050710A" w:rsidRPr="00FF102F">
              <w:rPr>
                <w:rFonts w:ascii="標楷體" w:eastAsia="標楷體" w:hAnsi="標楷體" w:hint="eastAsia"/>
                <w:color w:val="000000" w:themeColor="text1"/>
                <w:szCs w:val="24"/>
                <w:u w:val="single"/>
              </w:rPr>
              <w:t>。</w:t>
            </w:r>
          </w:p>
          <w:p w:rsidR="00E928FC" w:rsidRPr="00FF102F" w:rsidRDefault="007113D2" w:rsidP="00E928FC">
            <w:pPr>
              <w:ind w:leftChars="237" w:left="708" w:hangingChars="58" w:hanging="139"/>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3.</w:t>
            </w:r>
            <w:r w:rsidR="00460B63" w:rsidRPr="00FF102F">
              <w:rPr>
                <w:rFonts w:ascii="標楷體" w:eastAsia="標楷體" w:hAnsi="標楷體" w:hint="eastAsia"/>
                <w:color w:val="000000" w:themeColor="text1"/>
                <w:szCs w:val="24"/>
                <w:u w:val="single"/>
              </w:rPr>
              <w:t>本日還</w:t>
            </w:r>
            <w:proofErr w:type="gramStart"/>
            <w:r w:rsidR="00460B63" w:rsidRPr="00FF102F">
              <w:rPr>
                <w:rFonts w:ascii="標楷體" w:eastAsia="標楷體" w:hAnsi="標楷體" w:hint="eastAsia"/>
                <w:color w:val="000000" w:themeColor="text1"/>
                <w:szCs w:val="24"/>
                <w:u w:val="single"/>
              </w:rPr>
              <w:t>券</w:t>
            </w:r>
            <w:proofErr w:type="gramEnd"/>
            <w:r w:rsidR="00F06B63" w:rsidRPr="00FF102F">
              <w:rPr>
                <w:rFonts w:ascii="標楷體" w:eastAsia="標楷體" w:hAnsi="標楷體" w:hint="eastAsia"/>
                <w:color w:val="000000" w:themeColor="text1"/>
                <w:szCs w:val="24"/>
                <w:u w:val="single"/>
              </w:rPr>
              <w:t>項目</w:t>
            </w:r>
            <w:r w:rsidR="00460B63" w:rsidRPr="00FF102F">
              <w:rPr>
                <w:rFonts w:ascii="標楷體" w:eastAsia="標楷體" w:hAnsi="標楷體" w:hint="eastAsia"/>
                <w:color w:val="000000" w:themeColor="text1"/>
                <w:szCs w:val="24"/>
                <w:u w:val="single"/>
              </w:rPr>
              <w:t>：</w:t>
            </w:r>
          </w:p>
          <w:p w:rsidR="00E928FC" w:rsidRPr="00FF102F" w:rsidRDefault="00E928FC" w:rsidP="00E928FC">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（1）</w:t>
            </w:r>
            <w:r w:rsidR="00460B63" w:rsidRPr="00FF102F">
              <w:rPr>
                <w:rFonts w:ascii="標楷體" w:eastAsia="標楷體" w:hAnsi="標楷體" w:hint="eastAsia"/>
                <w:color w:val="000000" w:themeColor="text1"/>
                <w:szCs w:val="24"/>
                <w:u w:val="single"/>
              </w:rPr>
              <w:t>融券現</w:t>
            </w:r>
            <w:proofErr w:type="gramStart"/>
            <w:r w:rsidR="00460B63" w:rsidRPr="00FF102F">
              <w:rPr>
                <w:rFonts w:ascii="標楷體" w:eastAsia="標楷體" w:hAnsi="標楷體" w:hint="eastAsia"/>
                <w:color w:val="000000" w:themeColor="text1"/>
                <w:szCs w:val="24"/>
                <w:u w:val="single"/>
              </w:rPr>
              <w:t>券</w:t>
            </w:r>
            <w:proofErr w:type="gramEnd"/>
            <w:r w:rsidR="00460B63" w:rsidRPr="00FF102F">
              <w:rPr>
                <w:rFonts w:ascii="標楷體" w:eastAsia="標楷體" w:hAnsi="標楷體" w:hint="eastAsia"/>
                <w:color w:val="000000" w:themeColor="text1"/>
                <w:szCs w:val="24"/>
                <w:u w:val="single"/>
              </w:rPr>
              <w:t>償還</w:t>
            </w:r>
            <w:r w:rsidRPr="00FF102F">
              <w:rPr>
                <w:rFonts w:ascii="標楷體" w:eastAsia="標楷體" w:hAnsi="標楷體" w:hint="eastAsia"/>
                <w:color w:val="000000" w:themeColor="text1"/>
                <w:szCs w:val="24"/>
                <w:u w:val="single"/>
              </w:rPr>
              <w:t>。</w:t>
            </w:r>
          </w:p>
          <w:p w:rsidR="00E928FC" w:rsidRPr="00FF102F" w:rsidRDefault="00E928FC" w:rsidP="00E928FC">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（2）</w:t>
            </w:r>
            <w:r w:rsidR="00142A89" w:rsidRPr="00FF102F">
              <w:rPr>
                <w:rFonts w:ascii="標楷體" w:eastAsia="標楷體" w:hAnsi="標楷體" w:hint="eastAsia"/>
                <w:color w:val="000000" w:themeColor="text1"/>
                <w:szCs w:val="24"/>
                <w:u w:val="single"/>
              </w:rPr>
              <w:t>有價證券借貸</w:t>
            </w:r>
            <w:r w:rsidR="00460B63" w:rsidRPr="00FF102F">
              <w:rPr>
                <w:rFonts w:ascii="標楷體" w:eastAsia="標楷體" w:hAnsi="標楷體" w:hint="eastAsia"/>
                <w:color w:val="000000" w:themeColor="text1"/>
                <w:szCs w:val="24"/>
                <w:u w:val="single"/>
              </w:rPr>
              <w:t>客戶還</w:t>
            </w:r>
            <w:proofErr w:type="gramStart"/>
            <w:r w:rsidR="00460B63" w:rsidRPr="00FF102F">
              <w:rPr>
                <w:rFonts w:ascii="標楷體" w:eastAsia="標楷體" w:hAnsi="標楷體" w:hint="eastAsia"/>
                <w:color w:val="000000" w:themeColor="text1"/>
                <w:szCs w:val="24"/>
                <w:u w:val="single"/>
              </w:rPr>
              <w:t>券</w:t>
            </w:r>
            <w:proofErr w:type="gramEnd"/>
            <w:r w:rsidRPr="00FF102F">
              <w:rPr>
                <w:rFonts w:ascii="標楷體" w:eastAsia="標楷體" w:hAnsi="標楷體" w:hint="eastAsia"/>
                <w:color w:val="000000" w:themeColor="text1"/>
                <w:szCs w:val="24"/>
                <w:u w:val="single"/>
              </w:rPr>
              <w:t>。</w:t>
            </w:r>
          </w:p>
          <w:p w:rsidR="00E928FC" w:rsidRPr="00FF102F" w:rsidRDefault="00E928FC" w:rsidP="00E928FC">
            <w:pPr>
              <w:ind w:leftChars="237" w:left="1133" w:hangingChars="235" w:hanging="564"/>
              <w:jc w:val="both"/>
              <w:rPr>
                <w:rFonts w:ascii="標楷體" w:eastAsia="標楷體" w:hAnsi="標楷體"/>
                <w:color w:val="000000" w:themeColor="text1"/>
                <w:sz w:val="23"/>
                <w:szCs w:val="23"/>
                <w:u w:val="single"/>
              </w:rPr>
            </w:pPr>
            <w:r w:rsidRPr="00FF102F">
              <w:rPr>
                <w:rFonts w:ascii="標楷體" w:eastAsia="標楷體" w:hAnsi="標楷體" w:hint="eastAsia"/>
                <w:color w:val="000000" w:themeColor="text1"/>
                <w:szCs w:val="24"/>
                <w:u w:val="single"/>
              </w:rPr>
              <w:t>（3）</w:t>
            </w:r>
            <w:r w:rsidR="00816A61" w:rsidRPr="007A436E">
              <w:rPr>
                <w:rFonts w:ascii="標楷體" w:eastAsia="標楷體" w:hAnsi="標楷體" w:hint="eastAsia"/>
                <w:szCs w:val="24"/>
                <w:u w:val="single"/>
              </w:rPr>
              <w:t>自有有價證券</w:t>
            </w:r>
            <w:r w:rsidR="007A436E" w:rsidRPr="007A436E">
              <w:rPr>
                <w:rFonts w:ascii="標楷體" w:eastAsia="標楷體" w:hAnsi="標楷體" w:hint="eastAsia"/>
                <w:szCs w:val="24"/>
                <w:u w:val="single"/>
              </w:rPr>
              <w:t>返還</w:t>
            </w:r>
            <w:r w:rsidR="007A436E" w:rsidRPr="00FF102F">
              <w:rPr>
                <w:rFonts w:ascii="標楷體" w:eastAsia="標楷體" w:hAnsi="標楷體" w:hint="eastAsia"/>
                <w:color w:val="000000" w:themeColor="text1"/>
                <w:sz w:val="23"/>
                <w:szCs w:val="23"/>
                <w:u w:val="single"/>
              </w:rPr>
              <w:t>有價證券</w:t>
            </w:r>
            <w:r w:rsidR="007A436E" w:rsidRPr="00FF102F">
              <w:rPr>
                <w:rFonts w:ascii="標楷體" w:eastAsia="標楷體" w:hAnsi="標楷體" w:hint="eastAsia"/>
                <w:color w:val="000000" w:themeColor="text1"/>
                <w:szCs w:val="24"/>
                <w:u w:val="single"/>
              </w:rPr>
              <w:t>借貸</w:t>
            </w:r>
            <w:r w:rsidR="007A436E" w:rsidRPr="00FF102F">
              <w:rPr>
                <w:rFonts w:ascii="標楷體" w:eastAsia="標楷體" w:hAnsi="標楷體" w:hint="eastAsia"/>
                <w:color w:val="000000" w:themeColor="text1"/>
                <w:sz w:val="23"/>
                <w:szCs w:val="23"/>
                <w:u w:val="single"/>
              </w:rPr>
              <w:t>業務</w:t>
            </w:r>
            <w:r w:rsidR="00816A61" w:rsidRPr="007A436E">
              <w:rPr>
                <w:rFonts w:ascii="標楷體" w:eastAsia="標楷體" w:hAnsi="標楷體" w:hint="eastAsia"/>
                <w:sz w:val="23"/>
                <w:szCs w:val="23"/>
                <w:u w:val="single"/>
              </w:rPr>
              <w:t>。</w:t>
            </w:r>
          </w:p>
          <w:p w:rsidR="00E928FC" w:rsidRPr="00FF102F" w:rsidRDefault="00E928FC" w:rsidP="00695115">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（4）</w:t>
            </w:r>
            <w:r w:rsidR="00A057CF" w:rsidRPr="00FF102F">
              <w:rPr>
                <w:rFonts w:ascii="標楷體" w:eastAsia="標楷體" w:hAnsi="標楷體" w:hint="eastAsia"/>
                <w:color w:val="000000" w:themeColor="text1"/>
                <w:sz w:val="23"/>
                <w:szCs w:val="23"/>
                <w:u w:val="single"/>
              </w:rPr>
              <w:t>出借予辦理有價證券</w:t>
            </w:r>
            <w:r w:rsidR="00A057CF" w:rsidRPr="00FF102F">
              <w:rPr>
                <w:rFonts w:ascii="標楷體" w:eastAsia="標楷體" w:hAnsi="標楷體" w:hint="eastAsia"/>
                <w:color w:val="000000" w:themeColor="text1"/>
                <w:szCs w:val="24"/>
                <w:u w:val="single"/>
              </w:rPr>
              <w:t>借貸</w:t>
            </w:r>
            <w:r w:rsidR="00A057CF" w:rsidRPr="00FF102F">
              <w:rPr>
                <w:rFonts w:ascii="標楷體" w:eastAsia="標楷體" w:hAnsi="標楷體" w:hint="eastAsia"/>
                <w:color w:val="000000" w:themeColor="text1"/>
                <w:sz w:val="23"/>
                <w:szCs w:val="23"/>
                <w:u w:val="single"/>
              </w:rPr>
              <w:t>業務之證券商或證券金融事業</w:t>
            </w:r>
            <w:r w:rsidR="00214199" w:rsidRPr="00FF102F">
              <w:rPr>
                <w:rFonts w:eastAsia="標楷體" w:hAnsi="標楷體" w:hint="eastAsia"/>
                <w:color w:val="000000" w:themeColor="text1"/>
                <w:szCs w:val="24"/>
                <w:u w:val="single"/>
              </w:rPr>
              <w:t>還</w:t>
            </w:r>
            <w:proofErr w:type="gramStart"/>
            <w:r w:rsidR="00214199" w:rsidRPr="00FF102F">
              <w:rPr>
                <w:rFonts w:eastAsia="標楷體" w:hAnsi="標楷體" w:hint="eastAsia"/>
                <w:color w:val="000000" w:themeColor="text1"/>
                <w:szCs w:val="24"/>
                <w:u w:val="single"/>
              </w:rPr>
              <w:t>券</w:t>
            </w:r>
            <w:proofErr w:type="gramEnd"/>
            <w:r w:rsidR="00695115" w:rsidRPr="00FF102F">
              <w:rPr>
                <w:rFonts w:ascii="標楷體" w:eastAsia="標楷體" w:hAnsi="標楷體" w:hint="eastAsia"/>
                <w:color w:val="000000" w:themeColor="text1"/>
                <w:szCs w:val="24"/>
                <w:u w:val="single"/>
              </w:rPr>
              <w:t>。</w:t>
            </w:r>
          </w:p>
          <w:p w:rsidR="00695115" w:rsidRPr="00FF102F" w:rsidRDefault="00E928FC" w:rsidP="00695115">
            <w:pPr>
              <w:ind w:leftChars="237" w:left="1133" w:hangingChars="235" w:hanging="564"/>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（5）</w:t>
            </w:r>
            <w:r w:rsidR="00142A89" w:rsidRPr="00FF102F">
              <w:rPr>
                <w:rFonts w:ascii="標楷體" w:eastAsia="標楷體" w:hAnsi="標楷體" w:hint="eastAsia"/>
                <w:color w:val="000000" w:themeColor="text1"/>
                <w:sz w:val="23"/>
                <w:szCs w:val="23"/>
                <w:u w:val="single"/>
              </w:rPr>
              <w:t>證券交易所</w:t>
            </w:r>
            <w:r w:rsidR="00142A89" w:rsidRPr="00FF102F">
              <w:rPr>
                <w:rFonts w:ascii="標楷體" w:eastAsia="標楷體" w:hAnsi="標楷體" w:hint="eastAsia"/>
                <w:color w:val="000000" w:themeColor="text1"/>
                <w:szCs w:val="24"/>
                <w:u w:val="single"/>
              </w:rPr>
              <w:t>借</w:t>
            </w:r>
            <w:proofErr w:type="gramStart"/>
            <w:r w:rsidR="00142A89" w:rsidRPr="00FF102F">
              <w:rPr>
                <w:rFonts w:ascii="標楷體" w:eastAsia="標楷體" w:hAnsi="標楷體" w:hint="eastAsia"/>
                <w:color w:val="000000" w:themeColor="text1"/>
                <w:szCs w:val="24"/>
                <w:u w:val="single"/>
              </w:rPr>
              <w:t>券</w:t>
            </w:r>
            <w:proofErr w:type="gramEnd"/>
            <w:r w:rsidR="00142A89" w:rsidRPr="00FF102F">
              <w:rPr>
                <w:rFonts w:ascii="標楷體" w:eastAsia="標楷體" w:hAnsi="標楷體" w:hint="eastAsia"/>
                <w:color w:val="000000" w:themeColor="text1"/>
                <w:szCs w:val="24"/>
                <w:u w:val="single"/>
              </w:rPr>
              <w:t>系統借</w:t>
            </w:r>
            <w:proofErr w:type="gramStart"/>
            <w:r w:rsidR="00142A89" w:rsidRPr="00FF102F">
              <w:rPr>
                <w:rFonts w:ascii="標楷體" w:eastAsia="標楷體" w:hAnsi="標楷體" w:hint="eastAsia"/>
                <w:color w:val="000000" w:themeColor="text1"/>
                <w:szCs w:val="24"/>
                <w:u w:val="single"/>
              </w:rPr>
              <w:t>券</w:t>
            </w:r>
            <w:proofErr w:type="gramEnd"/>
            <w:r w:rsidR="00142A89" w:rsidRPr="00FF102F">
              <w:rPr>
                <w:rFonts w:ascii="標楷體" w:eastAsia="標楷體" w:hAnsi="標楷體" w:hint="eastAsia"/>
                <w:color w:val="000000" w:themeColor="text1"/>
                <w:szCs w:val="24"/>
                <w:u w:val="single"/>
              </w:rPr>
              <w:t>人還</w:t>
            </w:r>
            <w:proofErr w:type="gramStart"/>
            <w:r w:rsidR="00142A89" w:rsidRPr="00FF102F">
              <w:rPr>
                <w:rFonts w:ascii="標楷體" w:eastAsia="標楷體" w:hAnsi="標楷體" w:hint="eastAsia"/>
                <w:color w:val="000000" w:themeColor="text1"/>
                <w:szCs w:val="24"/>
                <w:u w:val="single"/>
              </w:rPr>
              <w:t>券</w:t>
            </w:r>
            <w:proofErr w:type="gramEnd"/>
            <w:r w:rsidR="00695115" w:rsidRPr="00FF102F">
              <w:rPr>
                <w:rFonts w:ascii="標楷體" w:eastAsia="標楷體" w:hAnsi="標楷體" w:hint="eastAsia"/>
                <w:color w:val="000000" w:themeColor="text1"/>
                <w:szCs w:val="24"/>
                <w:u w:val="single"/>
              </w:rPr>
              <w:t>。</w:t>
            </w:r>
          </w:p>
          <w:p w:rsidR="00460B63" w:rsidRPr="00FF102F" w:rsidRDefault="00460B63" w:rsidP="00695115">
            <w:pPr>
              <w:ind w:leftChars="237" w:left="708" w:hangingChars="58" w:hanging="139"/>
              <w:jc w:val="both"/>
              <w:rPr>
                <w:rFonts w:ascii="標楷體" w:eastAsia="標楷體" w:hAnsi="標楷體"/>
                <w:color w:val="000000" w:themeColor="text1"/>
                <w:szCs w:val="24"/>
                <w:u w:val="single"/>
              </w:rPr>
            </w:pPr>
          </w:p>
          <w:p w:rsidR="00460B63" w:rsidRPr="00FF102F" w:rsidRDefault="007113D2" w:rsidP="00F353F4">
            <w:pPr>
              <w:ind w:firstLineChars="118" w:firstLine="283"/>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（二）</w:t>
            </w:r>
            <w:r w:rsidR="00460B63" w:rsidRPr="00FF102F">
              <w:rPr>
                <w:rFonts w:ascii="標楷體" w:eastAsia="標楷體" w:hAnsi="標楷體" w:hint="eastAsia"/>
                <w:color w:val="000000" w:themeColor="text1"/>
                <w:szCs w:val="24"/>
                <w:u w:val="single"/>
              </w:rPr>
              <w:t>減項</w:t>
            </w:r>
          </w:p>
          <w:p w:rsidR="002D279D" w:rsidRPr="00FF102F" w:rsidRDefault="00460B63" w:rsidP="00C537B0">
            <w:pPr>
              <w:ind w:firstLineChars="236" w:firstLine="566"/>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前日餘額</w:t>
            </w:r>
            <w:r w:rsidR="00087ACD" w:rsidRPr="00FF102F">
              <w:rPr>
                <w:rFonts w:ascii="標楷體" w:eastAsia="標楷體" w:hAnsi="標楷體" w:hint="eastAsia"/>
                <w:color w:val="000000" w:themeColor="text1"/>
                <w:szCs w:val="24"/>
                <w:u w:val="single"/>
              </w:rPr>
              <w:t>項目</w:t>
            </w:r>
            <w:r w:rsidRPr="00FF102F">
              <w:rPr>
                <w:rFonts w:ascii="標楷體" w:eastAsia="標楷體" w:hAnsi="標楷體" w:hint="eastAsia"/>
                <w:color w:val="000000" w:themeColor="text1"/>
                <w:szCs w:val="24"/>
                <w:u w:val="single"/>
              </w:rPr>
              <w:t>：</w:t>
            </w:r>
          </w:p>
          <w:p w:rsidR="002D279D" w:rsidRPr="00FF102F" w:rsidRDefault="002D279D" w:rsidP="00C537B0">
            <w:pPr>
              <w:ind w:firstLineChars="236" w:firstLine="566"/>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1.</w:t>
            </w:r>
            <w:r w:rsidR="0048363D" w:rsidRPr="00FF102F">
              <w:rPr>
                <w:rFonts w:ascii="標楷體" w:eastAsia="標楷體" w:hAnsi="標楷體" w:hint="eastAsia"/>
                <w:color w:val="000000" w:themeColor="text1"/>
                <w:szCs w:val="24"/>
                <w:u w:val="single"/>
              </w:rPr>
              <w:t>融券</w:t>
            </w:r>
            <w:r w:rsidR="00DD7DCC" w:rsidRPr="00FF102F">
              <w:rPr>
                <w:rFonts w:ascii="標楷體" w:eastAsia="標楷體" w:hAnsi="標楷體" w:hint="eastAsia"/>
                <w:color w:val="000000" w:themeColor="text1"/>
                <w:szCs w:val="24"/>
                <w:u w:val="single"/>
              </w:rPr>
              <w:t>餘額</w:t>
            </w:r>
            <w:r w:rsidRPr="00FF102F">
              <w:rPr>
                <w:rFonts w:ascii="標楷體" w:eastAsia="標楷體" w:hAnsi="標楷體" w:hint="eastAsia"/>
                <w:color w:val="000000" w:themeColor="text1"/>
                <w:szCs w:val="24"/>
                <w:u w:val="single"/>
              </w:rPr>
              <w:t>。</w:t>
            </w:r>
          </w:p>
          <w:p w:rsidR="002D279D" w:rsidRPr="00FF102F" w:rsidRDefault="002D279D" w:rsidP="002D279D">
            <w:pPr>
              <w:ind w:leftChars="236" w:left="847" w:hangingChars="117" w:hanging="281"/>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2.</w:t>
            </w:r>
            <w:r w:rsidR="0048363D" w:rsidRPr="00FF102F">
              <w:rPr>
                <w:rFonts w:ascii="標楷體" w:eastAsia="標楷體" w:hAnsi="標楷體" w:hint="eastAsia"/>
                <w:color w:val="000000" w:themeColor="text1"/>
                <w:szCs w:val="24"/>
                <w:u w:val="single"/>
              </w:rPr>
              <w:t>辦理</w:t>
            </w:r>
            <w:r w:rsidR="0048363D" w:rsidRPr="00FF102F">
              <w:rPr>
                <w:rFonts w:ascii="標楷體" w:eastAsia="標楷體" w:hAnsi="標楷體" w:hint="eastAsia"/>
                <w:color w:val="000000" w:themeColor="text1"/>
                <w:sz w:val="23"/>
                <w:szCs w:val="23"/>
                <w:u w:val="single"/>
              </w:rPr>
              <w:t>有價證券</w:t>
            </w:r>
            <w:r w:rsidR="0048363D" w:rsidRPr="00FF102F">
              <w:rPr>
                <w:rFonts w:ascii="標楷體" w:eastAsia="標楷體" w:hAnsi="標楷體" w:hint="eastAsia"/>
                <w:color w:val="000000" w:themeColor="text1"/>
                <w:szCs w:val="24"/>
                <w:u w:val="single"/>
              </w:rPr>
              <w:t>借貸之出借</w:t>
            </w:r>
            <w:r w:rsidR="00DD7DCC" w:rsidRPr="00FF102F">
              <w:rPr>
                <w:rFonts w:ascii="標楷體" w:eastAsia="標楷體" w:hAnsi="標楷體" w:hint="eastAsia"/>
                <w:color w:val="000000" w:themeColor="text1"/>
                <w:szCs w:val="24"/>
                <w:u w:val="single"/>
              </w:rPr>
              <w:t>餘額</w:t>
            </w:r>
            <w:r w:rsidRPr="00FF102F">
              <w:rPr>
                <w:rFonts w:ascii="標楷體" w:eastAsia="標楷體" w:hAnsi="標楷體" w:hint="eastAsia"/>
                <w:color w:val="000000" w:themeColor="text1"/>
                <w:szCs w:val="24"/>
                <w:u w:val="single"/>
              </w:rPr>
              <w:t>。</w:t>
            </w:r>
          </w:p>
          <w:p w:rsidR="002D279D" w:rsidRPr="00FF102F" w:rsidRDefault="002D279D" w:rsidP="002D279D">
            <w:pPr>
              <w:ind w:leftChars="236" w:left="847" w:hangingChars="117" w:hanging="281"/>
              <w:jc w:val="both"/>
              <w:rPr>
                <w:rFonts w:ascii="標楷體" w:eastAsia="標楷體" w:hAnsi="標楷體"/>
                <w:color w:val="000000" w:themeColor="text1"/>
                <w:szCs w:val="24"/>
                <w:u w:val="single"/>
              </w:rPr>
            </w:pPr>
            <w:r w:rsidRPr="00FF102F">
              <w:rPr>
                <w:rFonts w:ascii="標楷體" w:eastAsia="標楷體" w:hAnsi="標楷體" w:hint="eastAsia"/>
                <w:color w:val="000000" w:themeColor="text1"/>
                <w:szCs w:val="24"/>
                <w:u w:val="single"/>
              </w:rPr>
              <w:t>3.</w:t>
            </w:r>
            <w:r w:rsidR="0048363D" w:rsidRPr="00FF102F">
              <w:rPr>
                <w:rFonts w:ascii="標楷體" w:eastAsia="標楷體" w:hAnsi="標楷體" w:hint="eastAsia"/>
                <w:color w:val="000000" w:themeColor="text1"/>
                <w:szCs w:val="24"/>
                <w:u w:val="single"/>
              </w:rPr>
              <w:t>出借予辦理有價證券借貸業務之證券</w:t>
            </w:r>
            <w:r w:rsidR="0048363D" w:rsidRPr="00FF102F">
              <w:rPr>
                <w:rFonts w:ascii="標楷體" w:eastAsia="標楷體" w:hAnsi="標楷體" w:hint="eastAsia"/>
                <w:color w:val="000000" w:themeColor="text1"/>
                <w:szCs w:val="24"/>
                <w:u w:val="single"/>
              </w:rPr>
              <w:lastRenderedPageBreak/>
              <w:t>商或證券金融事業</w:t>
            </w:r>
            <w:r w:rsidR="00DD7DCC" w:rsidRPr="00FF102F">
              <w:rPr>
                <w:rFonts w:ascii="標楷體" w:eastAsia="標楷體" w:hAnsi="標楷體" w:hint="eastAsia"/>
                <w:color w:val="000000" w:themeColor="text1"/>
                <w:szCs w:val="24"/>
                <w:u w:val="single"/>
              </w:rPr>
              <w:t>之出借餘額</w:t>
            </w:r>
            <w:r w:rsidRPr="00FF102F">
              <w:rPr>
                <w:rFonts w:ascii="標楷體" w:eastAsia="標楷體" w:hAnsi="標楷體" w:hint="eastAsia"/>
                <w:color w:val="000000" w:themeColor="text1"/>
                <w:szCs w:val="24"/>
                <w:u w:val="single"/>
              </w:rPr>
              <w:t>。</w:t>
            </w:r>
          </w:p>
          <w:p w:rsidR="0048363D" w:rsidRPr="00FF102F" w:rsidRDefault="002D279D" w:rsidP="002D279D">
            <w:pPr>
              <w:ind w:leftChars="236" w:left="847" w:hangingChars="117" w:hanging="281"/>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u w:val="single"/>
              </w:rPr>
              <w:t>4.</w:t>
            </w:r>
            <w:r w:rsidR="0048363D" w:rsidRPr="00FF102F">
              <w:rPr>
                <w:rFonts w:ascii="標楷體" w:eastAsia="標楷體" w:hAnsi="標楷體" w:hint="eastAsia"/>
                <w:color w:val="000000" w:themeColor="text1"/>
                <w:szCs w:val="24"/>
                <w:u w:val="single"/>
              </w:rPr>
              <w:t>於證券交易所借</w:t>
            </w:r>
            <w:proofErr w:type="gramStart"/>
            <w:r w:rsidR="0048363D" w:rsidRPr="00FF102F">
              <w:rPr>
                <w:rFonts w:ascii="標楷體" w:eastAsia="標楷體" w:hAnsi="標楷體" w:hint="eastAsia"/>
                <w:color w:val="000000" w:themeColor="text1"/>
                <w:szCs w:val="24"/>
                <w:u w:val="single"/>
              </w:rPr>
              <w:t>券</w:t>
            </w:r>
            <w:proofErr w:type="gramEnd"/>
            <w:r w:rsidR="0048363D" w:rsidRPr="00FF102F">
              <w:rPr>
                <w:rFonts w:ascii="標楷體" w:eastAsia="標楷體" w:hAnsi="標楷體" w:hint="eastAsia"/>
                <w:color w:val="000000" w:themeColor="text1"/>
                <w:szCs w:val="24"/>
                <w:u w:val="single"/>
              </w:rPr>
              <w:t>系統出借</w:t>
            </w:r>
            <w:r w:rsidR="00214199" w:rsidRPr="00FF102F">
              <w:rPr>
                <w:rFonts w:ascii="標楷體" w:eastAsia="標楷體" w:hAnsi="標楷體" w:hint="eastAsia"/>
                <w:color w:val="000000" w:themeColor="text1"/>
                <w:szCs w:val="24"/>
                <w:u w:val="single"/>
              </w:rPr>
              <w:t>之</w:t>
            </w:r>
            <w:r w:rsidR="00DD7DCC" w:rsidRPr="00FF102F">
              <w:rPr>
                <w:rFonts w:ascii="標楷體" w:eastAsia="標楷體" w:hAnsi="標楷體" w:hint="eastAsia"/>
                <w:color w:val="000000" w:themeColor="text1"/>
                <w:szCs w:val="24"/>
                <w:u w:val="single"/>
              </w:rPr>
              <w:t>餘額</w:t>
            </w:r>
            <w:r w:rsidRPr="00FF102F">
              <w:rPr>
                <w:rFonts w:ascii="標楷體" w:eastAsia="標楷體" w:hAnsi="標楷體" w:hint="eastAsia"/>
                <w:color w:val="000000" w:themeColor="text1"/>
                <w:szCs w:val="24"/>
                <w:u w:val="single"/>
              </w:rPr>
              <w:t>。</w:t>
            </w:r>
          </w:p>
        </w:tc>
        <w:tc>
          <w:tcPr>
            <w:tcW w:w="2977" w:type="dxa"/>
          </w:tcPr>
          <w:p w:rsidR="0048363D" w:rsidRPr="00FF102F" w:rsidRDefault="0048363D" w:rsidP="008F03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17" w:hangingChars="132" w:hanging="317"/>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rPr>
              <w:lastRenderedPageBreak/>
              <w:t>七、證券商辦理有價證券買賣融資融券，每種證券融券餘額與辦理有價證券借貸業務之出借餘額合計數達下列各款數額之合計數時，應即停止融券：</w:t>
            </w:r>
          </w:p>
          <w:p w:rsidR="0048363D" w:rsidRPr="00FF102F" w:rsidRDefault="0048363D" w:rsidP="008F0314">
            <w:pPr>
              <w:ind w:firstLineChars="132" w:firstLine="317"/>
              <w:jc w:val="both"/>
              <w:rPr>
                <w:rFonts w:ascii="標楷體" w:eastAsia="標楷體" w:hAnsi="標楷體"/>
                <w:color w:val="000000" w:themeColor="text1"/>
              </w:rPr>
            </w:pPr>
            <w:r w:rsidRPr="00FF102F">
              <w:rPr>
                <w:rFonts w:ascii="標楷體" w:eastAsia="標楷體" w:hAnsi="標楷體" w:hint="eastAsia"/>
                <w:color w:val="000000" w:themeColor="text1"/>
              </w:rPr>
              <w:t>（一）融資餘額。</w:t>
            </w:r>
          </w:p>
          <w:p w:rsidR="0048363D" w:rsidRPr="00FF102F" w:rsidRDefault="0048363D" w:rsidP="008F0314">
            <w:pPr>
              <w:ind w:firstLineChars="132" w:firstLine="317"/>
              <w:jc w:val="both"/>
              <w:rPr>
                <w:rFonts w:ascii="標楷體" w:eastAsia="標楷體" w:hAnsi="標楷體"/>
                <w:color w:val="000000" w:themeColor="text1"/>
              </w:rPr>
            </w:pPr>
            <w:r w:rsidRPr="00FF102F">
              <w:rPr>
                <w:rFonts w:ascii="標楷體" w:eastAsia="標楷體" w:hAnsi="標楷體" w:hint="eastAsia"/>
                <w:color w:val="000000" w:themeColor="text1"/>
              </w:rPr>
              <w:t>（二）自有有價證券。</w:t>
            </w:r>
          </w:p>
          <w:p w:rsidR="0048363D" w:rsidRPr="00FF102F" w:rsidRDefault="0048363D" w:rsidP="008F0314">
            <w:pPr>
              <w:ind w:leftChars="133" w:left="883" w:hangingChars="235" w:hanging="564"/>
              <w:jc w:val="both"/>
              <w:rPr>
                <w:rFonts w:ascii="標楷體" w:eastAsia="標楷體" w:hAnsi="標楷體"/>
                <w:color w:val="000000" w:themeColor="text1"/>
              </w:rPr>
            </w:pPr>
            <w:r w:rsidRPr="00FF102F">
              <w:rPr>
                <w:rFonts w:ascii="標楷體" w:eastAsia="標楷體" w:hAnsi="標楷體" w:hint="eastAsia"/>
                <w:color w:val="000000" w:themeColor="text1"/>
              </w:rPr>
              <w:t>（三）向證券交易所借</w:t>
            </w:r>
            <w:proofErr w:type="gramStart"/>
            <w:r w:rsidRPr="00FF102F">
              <w:rPr>
                <w:rFonts w:ascii="標楷體" w:eastAsia="標楷體" w:hAnsi="標楷體" w:hint="eastAsia"/>
                <w:color w:val="000000" w:themeColor="text1"/>
              </w:rPr>
              <w:t>券</w:t>
            </w:r>
            <w:proofErr w:type="gramEnd"/>
            <w:r w:rsidRPr="00FF102F">
              <w:rPr>
                <w:rFonts w:ascii="標楷體" w:eastAsia="標楷體" w:hAnsi="標楷體" w:hint="eastAsia"/>
                <w:color w:val="000000" w:themeColor="text1"/>
              </w:rPr>
              <w:t>系統借入之有價證券。</w:t>
            </w: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B2715B" w:rsidRPr="003260E2" w:rsidRDefault="00B2715B" w:rsidP="00B2715B">
            <w:pPr>
              <w:ind w:left="317" w:firstLineChars="177" w:firstLine="425"/>
              <w:jc w:val="both"/>
              <w:rPr>
                <w:rFonts w:ascii="標楷體" w:eastAsia="標楷體" w:hAnsi="標楷體"/>
                <w:color w:val="000000" w:themeColor="text1"/>
                <w:szCs w:val="24"/>
              </w:rPr>
            </w:pPr>
          </w:p>
          <w:p w:rsidR="00B2715B" w:rsidRPr="00FF102F" w:rsidRDefault="00B2715B" w:rsidP="00B2715B">
            <w:pPr>
              <w:ind w:left="317" w:firstLineChars="177" w:firstLine="425"/>
              <w:jc w:val="both"/>
              <w:rPr>
                <w:rFonts w:ascii="標楷體" w:eastAsia="標楷體" w:hAnsi="標楷體"/>
                <w:color w:val="000000" w:themeColor="text1"/>
                <w:szCs w:val="24"/>
              </w:rPr>
            </w:pPr>
          </w:p>
          <w:p w:rsidR="0048363D" w:rsidRPr="00FF102F" w:rsidRDefault="0048363D" w:rsidP="00B2715B">
            <w:pPr>
              <w:ind w:left="317" w:firstLineChars="177" w:firstLine="425"/>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rPr>
              <w:t>證券商每日資</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相抵之融券限額</w:t>
            </w:r>
            <w:r w:rsidRPr="00FF102F">
              <w:rPr>
                <w:rFonts w:ascii="標楷體" w:eastAsia="標楷體" w:hAnsi="標楷體" w:cs="細明體" w:hint="eastAsia"/>
                <w:color w:val="000000" w:themeColor="text1"/>
                <w:kern w:val="0"/>
                <w:szCs w:val="24"/>
              </w:rPr>
              <w:t>計算</w:t>
            </w:r>
            <w:r w:rsidRPr="00FF102F">
              <w:rPr>
                <w:rFonts w:ascii="標楷體" w:eastAsia="標楷體" w:hAnsi="標楷體" w:hint="eastAsia"/>
                <w:color w:val="000000" w:themeColor="text1"/>
                <w:szCs w:val="24"/>
              </w:rPr>
              <w:t>方式如下（以營業日為</w:t>
            </w:r>
            <w:proofErr w:type="gramStart"/>
            <w:r w:rsidRPr="00FF102F">
              <w:rPr>
                <w:rFonts w:ascii="標楷體" w:eastAsia="標楷體" w:hAnsi="標楷體" w:hint="eastAsia"/>
                <w:color w:val="000000" w:themeColor="text1"/>
                <w:szCs w:val="24"/>
              </w:rPr>
              <w:t>準</w:t>
            </w:r>
            <w:proofErr w:type="gramEnd"/>
            <w:r w:rsidRPr="00FF102F">
              <w:rPr>
                <w:rFonts w:ascii="標楷體" w:eastAsia="標楷體" w:hAnsi="標楷體" w:hint="eastAsia"/>
                <w:color w:val="000000" w:themeColor="text1"/>
                <w:szCs w:val="24"/>
              </w:rPr>
              <w:t xml:space="preserve">）： </w:t>
            </w:r>
          </w:p>
          <w:p w:rsidR="0048363D" w:rsidRPr="00FF102F" w:rsidRDefault="0048363D" w:rsidP="00B2715B">
            <w:pPr>
              <w:ind w:left="317" w:firstLineChars="177" w:firstLine="425"/>
              <w:jc w:val="both"/>
              <w:rPr>
                <w:rFonts w:ascii="標楷體" w:eastAsia="標楷體" w:hAnsi="標楷體"/>
                <w:color w:val="000000" w:themeColor="text1"/>
                <w:szCs w:val="24"/>
              </w:rPr>
            </w:pPr>
            <w:r w:rsidRPr="00FF102F">
              <w:rPr>
                <w:rFonts w:ascii="標楷體" w:eastAsia="標楷體" w:hAnsi="標楷體" w:hint="eastAsia"/>
                <w:color w:val="000000" w:themeColor="text1"/>
                <w:szCs w:val="24"/>
              </w:rPr>
              <w:t>前日融資餘額＋前日自有有價證券餘額＋前日自借</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系統借入之有價證券餘額－前日融券餘額－前日辦理有價證券借貸之出借餘額＋本日融券現</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償還＋本日融資買進＋本日</w:t>
            </w:r>
            <w:r w:rsidR="006A4DA4" w:rsidRPr="00FF102F">
              <w:rPr>
                <w:rFonts w:ascii="標楷體" w:eastAsia="標楷體" w:hAnsi="標楷體" w:hint="eastAsia"/>
                <w:color w:val="000000" w:themeColor="text1"/>
                <w:szCs w:val="24"/>
              </w:rPr>
              <w:t>交割</w:t>
            </w:r>
            <w:r w:rsidRPr="00FF102F">
              <w:rPr>
                <w:rFonts w:ascii="標楷體" w:eastAsia="標楷體" w:hAnsi="標楷體" w:hint="eastAsia"/>
                <w:color w:val="000000" w:themeColor="text1"/>
                <w:szCs w:val="24"/>
              </w:rPr>
              <w:t>之自有有價證券＋本日返還之出借有價證券＋本日自借</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系統借入之有價證券。</w:t>
            </w:r>
          </w:p>
          <w:p w:rsidR="0048363D" w:rsidRPr="00FF102F" w:rsidRDefault="0048363D" w:rsidP="008F0314">
            <w:pPr>
              <w:jc w:val="distribute"/>
              <w:rPr>
                <w:rFonts w:ascii="標楷體" w:eastAsia="標楷體" w:hAnsi="標楷體"/>
                <w:color w:val="000000" w:themeColor="text1"/>
                <w:szCs w:val="24"/>
              </w:rPr>
            </w:pPr>
          </w:p>
        </w:tc>
        <w:tc>
          <w:tcPr>
            <w:tcW w:w="2300" w:type="dxa"/>
          </w:tcPr>
          <w:p w:rsidR="0048363D" w:rsidRPr="00FF102F" w:rsidRDefault="009B7FF8" w:rsidP="00D91237">
            <w:pPr>
              <w:rPr>
                <w:rFonts w:ascii="標楷體" w:eastAsia="標楷體" w:hAnsi="標楷體"/>
                <w:color w:val="000000" w:themeColor="text1"/>
                <w:szCs w:val="24"/>
              </w:rPr>
            </w:pPr>
            <w:r w:rsidRPr="00FF102F">
              <w:rPr>
                <w:rFonts w:ascii="標楷體" w:eastAsia="標楷體" w:hAnsi="標楷體" w:hint="eastAsia"/>
                <w:color w:val="000000" w:themeColor="text1"/>
                <w:szCs w:val="24"/>
              </w:rPr>
              <w:lastRenderedPageBreak/>
              <w:t>配合證券商辦理有價證券買賣融資融券管理辦法第</w:t>
            </w:r>
            <w:r w:rsidR="00D91237" w:rsidRPr="00FF102F">
              <w:rPr>
                <w:rFonts w:ascii="標楷體" w:eastAsia="標楷體" w:hAnsi="標楷體" w:hint="eastAsia"/>
                <w:color w:val="000000" w:themeColor="text1"/>
                <w:szCs w:val="24"/>
              </w:rPr>
              <w:t>二十三</w:t>
            </w:r>
            <w:r w:rsidRPr="00FF102F">
              <w:rPr>
                <w:rFonts w:ascii="標楷體" w:eastAsia="標楷體" w:hAnsi="標楷體" w:hint="eastAsia"/>
                <w:color w:val="000000" w:themeColor="text1"/>
                <w:szCs w:val="24"/>
              </w:rPr>
              <w:t>條修正，</w:t>
            </w:r>
            <w:r w:rsidR="00F23D87" w:rsidRPr="00FF102F">
              <w:rPr>
                <w:rFonts w:eastAsia="標楷體" w:hAnsi="標楷體" w:hint="eastAsia"/>
                <w:color w:val="000000" w:themeColor="text1"/>
              </w:rPr>
              <w:t>每種證券融券餘額與出借餘額合計數（流出）達到</w:t>
            </w:r>
            <w:proofErr w:type="gramStart"/>
            <w:r w:rsidR="00F23D87" w:rsidRPr="00FF102F">
              <w:rPr>
                <w:rFonts w:eastAsia="標楷體" w:hAnsi="標楷體" w:hint="eastAsia"/>
                <w:color w:val="000000" w:themeColor="text1"/>
              </w:rPr>
              <w:t>券源時</w:t>
            </w:r>
            <w:proofErr w:type="gramEnd"/>
            <w:r w:rsidR="00F23D87" w:rsidRPr="00FF102F">
              <w:rPr>
                <w:rFonts w:eastAsia="標楷體" w:hAnsi="標楷體" w:hint="eastAsia"/>
                <w:color w:val="000000" w:themeColor="text1"/>
              </w:rPr>
              <w:t>，應停止融券</w:t>
            </w:r>
            <w:r w:rsidR="00CA478C" w:rsidRPr="00FF102F">
              <w:rPr>
                <w:rFonts w:ascii="標楷體" w:eastAsia="標楷體" w:hAnsi="標楷體" w:hint="eastAsia"/>
                <w:color w:val="000000" w:themeColor="text1"/>
                <w:szCs w:val="24"/>
              </w:rPr>
              <w:t>及出借</w:t>
            </w:r>
            <w:r w:rsidR="00F23D87" w:rsidRPr="00FF102F">
              <w:rPr>
                <w:rFonts w:eastAsia="標楷體" w:hAnsi="標楷體" w:hint="eastAsia"/>
                <w:color w:val="000000" w:themeColor="text1"/>
              </w:rPr>
              <w:t>規定。</w:t>
            </w:r>
            <w:r w:rsidRPr="00FF102F">
              <w:rPr>
                <w:rFonts w:ascii="標楷體" w:eastAsia="標楷體" w:hAnsi="標楷體" w:hint="eastAsia"/>
                <w:color w:val="000000" w:themeColor="text1"/>
                <w:szCs w:val="24"/>
              </w:rPr>
              <w:t>另</w:t>
            </w:r>
            <w:r w:rsidR="004460E1" w:rsidRPr="00FF102F">
              <w:rPr>
                <w:rFonts w:ascii="標楷體" w:eastAsia="標楷體" w:hAnsi="標楷體" w:hint="eastAsia"/>
                <w:color w:val="000000" w:themeColor="text1"/>
                <w:szCs w:val="24"/>
              </w:rPr>
              <w:t>配合</w:t>
            </w:r>
            <w:r w:rsidR="00F23D87" w:rsidRPr="00FF102F">
              <w:rPr>
                <w:rFonts w:ascii="標楷體" w:eastAsia="標楷體" w:hAnsi="標楷體" w:hint="eastAsia"/>
                <w:color w:val="000000" w:themeColor="text1"/>
                <w:szCs w:val="24"/>
              </w:rPr>
              <w:t>擴大</w:t>
            </w:r>
            <w:proofErr w:type="gramStart"/>
            <w:r w:rsidR="004460E1" w:rsidRPr="00FF102F">
              <w:rPr>
                <w:rFonts w:ascii="標楷體" w:eastAsia="標楷體" w:hAnsi="標楷體" w:hint="eastAsia"/>
                <w:color w:val="000000" w:themeColor="text1"/>
                <w:szCs w:val="24"/>
              </w:rPr>
              <w:t>券</w:t>
            </w:r>
            <w:proofErr w:type="gramEnd"/>
            <w:r w:rsidR="004460E1" w:rsidRPr="00FF102F">
              <w:rPr>
                <w:rFonts w:ascii="標楷體" w:eastAsia="標楷體" w:hAnsi="標楷體" w:hint="eastAsia"/>
                <w:color w:val="000000" w:themeColor="text1"/>
                <w:szCs w:val="24"/>
              </w:rPr>
              <w:t>源及用途增加，將其納入</w:t>
            </w:r>
            <w:r w:rsidRPr="00FF102F">
              <w:rPr>
                <w:rFonts w:ascii="標楷體" w:eastAsia="標楷體" w:hAnsi="標楷體" w:hint="eastAsia"/>
                <w:color w:val="000000" w:themeColor="text1"/>
                <w:szCs w:val="24"/>
              </w:rPr>
              <w:t>資</w:t>
            </w:r>
            <w:proofErr w:type="gramStart"/>
            <w:r w:rsidRPr="00FF102F">
              <w:rPr>
                <w:rFonts w:ascii="標楷體" w:eastAsia="標楷體" w:hAnsi="標楷體" w:hint="eastAsia"/>
                <w:color w:val="000000" w:themeColor="text1"/>
                <w:szCs w:val="24"/>
              </w:rPr>
              <w:t>券</w:t>
            </w:r>
            <w:proofErr w:type="gramEnd"/>
            <w:r w:rsidRPr="00FF102F">
              <w:rPr>
                <w:rFonts w:ascii="標楷體" w:eastAsia="標楷體" w:hAnsi="標楷體" w:hint="eastAsia"/>
                <w:color w:val="000000" w:themeColor="text1"/>
                <w:szCs w:val="24"/>
              </w:rPr>
              <w:t>相抵融券限額</w:t>
            </w:r>
            <w:r w:rsidR="004460E1" w:rsidRPr="00FF102F">
              <w:rPr>
                <w:rFonts w:ascii="標楷體" w:eastAsia="標楷體" w:hAnsi="標楷體" w:hint="eastAsia"/>
                <w:color w:val="000000" w:themeColor="text1"/>
                <w:szCs w:val="24"/>
              </w:rPr>
              <w:t>計算公式，</w:t>
            </w:r>
            <w:proofErr w:type="gramStart"/>
            <w:r w:rsidR="004460E1" w:rsidRPr="00FF102F">
              <w:rPr>
                <w:rFonts w:ascii="標楷體" w:eastAsia="標楷體" w:hAnsi="標楷體" w:hint="eastAsia"/>
                <w:color w:val="000000" w:themeColor="text1"/>
                <w:szCs w:val="24"/>
              </w:rPr>
              <w:t>爰</w:t>
            </w:r>
            <w:proofErr w:type="gramEnd"/>
            <w:r w:rsidR="004460E1" w:rsidRPr="00FF102F">
              <w:rPr>
                <w:rFonts w:ascii="標楷體" w:eastAsia="標楷體" w:hAnsi="標楷體" w:hint="eastAsia"/>
                <w:color w:val="000000" w:themeColor="text1"/>
                <w:szCs w:val="24"/>
              </w:rPr>
              <w:t>修正第一項及第二項規定。</w:t>
            </w:r>
          </w:p>
        </w:tc>
      </w:tr>
    </w:tbl>
    <w:p w:rsidR="00FB2B71" w:rsidRPr="00FF102F" w:rsidRDefault="00FB2B71">
      <w:pPr>
        <w:rPr>
          <w:rFonts w:ascii="標楷體" w:eastAsia="標楷體" w:hAnsi="標楷體"/>
          <w:color w:val="000000" w:themeColor="text1"/>
          <w:szCs w:val="24"/>
        </w:rPr>
      </w:pPr>
    </w:p>
    <w:sectPr w:rsidR="00FB2B71" w:rsidRPr="00FF102F" w:rsidSect="00F9668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A3" w:rsidRDefault="005442A3" w:rsidP="00FB2B71">
      <w:r>
        <w:separator/>
      </w:r>
    </w:p>
  </w:endnote>
  <w:endnote w:type="continuationSeparator" w:id="0">
    <w:p w:rsidR="005442A3" w:rsidRDefault="005442A3" w:rsidP="00FB2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A3" w:rsidRDefault="005442A3" w:rsidP="00FB2B71">
      <w:r>
        <w:separator/>
      </w:r>
    </w:p>
  </w:footnote>
  <w:footnote w:type="continuationSeparator" w:id="0">
    <w:p w:rsidR="005442A3" w:rsidRDefault="005442A3" w:rsidP="00FB2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B71"/>
    <w:rsid w:val="00045EFC"/>
    <w:rsid w:val="000839C4"/>
    <w:rsid w:val="00087ACD"/>
    <w:rsid w:val="000D2899"/>
    <w:rsid w:val="00117859"/>
    <w:rsid w:val="001242DA"/>
    <w:rsid w:val="00132C66"/>
    <w:rsid w:val="00142A89"/>
    <w:rsid w:val="00145801"/>
    <w:rsid w:val="00157E40"/>
    <w:rsid w:val="00170812"/>
    <w:rsid w:val="0018357B"/>
    <w:rsid w:val="001A5841"/>
    <w:rsid w:val="001B4207"/>
    <w:rsid w:val="001E11B2"/>
    <w:rsid w:val="001E2C7E"/>
    <w:rsid w:val="00214199"/>
    <w:rsid w:val="00263963"/>
    <w:rsid w:val="0029240B"/>
    <w:rsid w:val="002D279D"/>
    <w:rsid w:val="002F728B"/>
    <w:rsid w:val="00314A3F"/>
    <w:rsid w:val="00325433"/>
    <w:rsid w:val="003260E2"/>
    <w:rsid w:val="003761B0"/>
    <w:rsid w:val="003C1859"/>
    <w:rsid w:val="003D502A"/>
    <w:rsid w:val="00403808"/>
    <w:rsid w:val="00437091"/>
    <w:rsid w:val="004460E1"/>
    <w:rsid w:val="00453CB8"/>
    <w:rsid w:val="0046079D"/>
    <w:rsid w:val="00460B63"/>
    <w:rsid w:val="0047738A"/>
    <w:rsid w:val="0048363D"/>
    <w:rsid w:val="004C136A"/>
    <w:rsid w:val="004E02AB"/>
    <w:rsid w:val="004E78CB"/>
    <w:rsid w:val="004F573D"/>
    <w:rsid w:val="005070D2"/>
    <w:rsid w:val="0050710A"/>
    <w:rsid w:val="005442A3"/>
    <w:rsid w:val="005631D2"/>
    <w:rsid w:val="005646A7"/>
    <w:rsid w:val="005E4878"/>
    <w:rsid w:val="006126C9"/>
    <w:rsid w:val="00621F33"/>
    <w:rsid w:val="00650F69"/>
    <w:rsid w:val="00661E9E"/>
    <w:rsid w:val="00695115"/>
    <w:rsid w:val="006A4DA4"/>
    <w:rsid w:val="007027FC"/>
    <w:rsid w:val="007113D2"/>
    <w:rsid w:val="007160D2"/>
    <w:rsid w:val="00725048"/>
    <w:rsid w:val="00753EB5"/>
    <w:rsid w:val="007A436E"/>
    <w:rsid w:val="007C498F"/>
    <w:rsid w:val="007C4BA9"/>
    <w:rsid w:val="007D1A22"/>
    <w:rsid w:val="00816A61"/>
    <w:rsid w:val="00824860"/>
    <w:rsid w:val="00826A39"/>
    <w:rsid w:val="0084296A"/>
    <w:rsid w:val="00844D3C"/>
    <w:rsid w:val="00847AB9"/>
    <w:rsid w:val="008563DF"/>
    <w:rsid w:val="008616FF"/>
    <w:rsid w:val="008D12B3"/>
    <w:rsid w:val="008E278B"/>
    <w:rsid w:val="008F0314"/>
    <w:rsid w:val="00950FA0"/>
    <w:rsid w:val="00954621"/>
    <w:rsid w:val="009815F2"/>
    <w:rsid w:val="009B1D7E"/>
    <w:rsid w:val="009B7FF8"/>
    <w:rsid w:val="009C2198"/>
    <w:rsid w:val="009D3CFC"/>
    <w:rsid w:val="00A057CF"/>
    <w:rsid w:val="00A14B2C"/>
    <w:rsid w:val="00AC2A1B"/>
    <w:rsid w:val="00AD405A"/>
    <w:rsid w:val="00AD6BFD"/>
    <w:rsid w:val="00AE0ABD"/>
    <w:rsid w:val="00AF5633"/>
    <w:rsid w:val="00B2715B"/>
    <w:rsid w:val="00B416BC"/>
    <w:rsid w:val="00B93EA1"/>
    <w:rsid w:val="00BA462E"/>
    <w:rsid w:val="00BA56CE"/>
    <w:rsid w:val="00BE6F47"/>
    <w:rsid w:val="00C14913"/>
    <w:rsid w:val="00C15AFC"/>
    <w:rsid w:val="00C5159C"/>
    <w:rsid w:val="00C5345C"/>
    <w:rsid w:val="00C537B0"/>
    <w:rsid w:val="00C64774"/>
    <w:rsid w:val="00C914E1"/>
    <w:rsid w:val="00CA312F"/>
    <w:rsid w:val="00CA478C"/>
    <w:rsid w:val="00CA4E63"/>
    <w:rsid w:val="00CF3349"/>
    <w:rsid w:val="00CF3B6D"/>
    <w:rsid w:val="00CF5133"/>
    <w:rsid w:val="00CF67CA"/>
    <w:rsid w:val="00D30ACE"/>
    <w:rsid w:val="00D72341"/>
    <w:rsid w:val="00D91237"/>
    <w:rsid w:val="00D94EA0"/>
    <w:rsid w:val="00D977EF"/>
    <w:rsid w:val="00DC0842"/>
    <w:rsid w:val="00DD324C"/>
    <w:rsid w:val="00DD7DCC"/>
    <w:rsid w:val="00DF3135"/>
    <w:rsid w:val="00DF7B5D"/>
    <w:rsid w:val="00E31FE5"/>
    <w:rsid w:val="00E70EE0"/>
    <w:rsid w:val="00E928FC"/>
    <w:rsid w:val="00E96A9D"/>
    <w:rsid w:val="00EE7024"/>
    <w:rsid w:val="00F06B63"/>
    <w:rsid w:val="00F20CE5"/>
    <w:rsid w:val="00F23D87"/>
    <w:rsid w:val="00F353F4"/>
    <w:rsid w:val="00F800DD"/>
    <w:rsid w:val="00F9650E"/>
    <w:rsid w:val="00F9668D"/>
    <w:rsid w:val="00F970B8"/>
    <w:rsid w:val="00FB2B71"/>
    <w:rsid w:val="00FB637F"/>
    <w:rsid w:val="00FE17CD"/>
    <w:rsid w:val="00FE1A4E"/>
    <w:rsid w:val="00FF10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2B71"/>
    <w:pPr>
      <w:tabs>
        <w:tab w:val="center" w:pos="4153"/>
        <w:tab w:val="right" w:pos="8306"/>
      </w:tabs>
      <w:snapToGrid w:val="0"/>
    </w:pPr>
    <w:rPr>
      <w:sz w:val="20"/>
      <w:szCs w:val="20"/>
    </w:rPr>
  </w:style>
  <w:style w:type="character" w:customStyle="1" w:styleId="a4">
    <w:name w:val="頁首 字元"/>
    <w:basedOn w:val="a0"/>
    <w:link w:val="a3"/>
    <w:uiPriority w:val="99"/>
    <w:semiHidden/>
    <w:rsid w:val="00FB2B71"/>
    <w:rPr>
      <w:sz w:val="20"/>
      <w:szCs w:val="20"/>
    </w:rPr>
  </w:style>
  <w:style w:type="paragraph" w:styleId="a5">
    <w:name w:val="footer"/>
    <w:basedOn w:val="a"/>
    <w:link w:val="a6"/>
    <w:uiPriority w:val="99"/>
    <w:semiHidden/>
    <w:unhideWhenUsed/>
    <w:rsid w:val="00FB2B71"/>
    <w:pPr>
      <w:tabs>
        <w:tab w:val="center" w:pos="4153"/>
        <w:tab w:val="right" w:pos="8306"/>
      </w:tabs>
      <w:snapToGrid w:val="0"/>
    </w:pPr>
    <w:rPr>
      <w:sz w:val="20"/>
      <w:szCs w:val="20"/>
    </w:rPr>
  </w:style>
  <w:style w:type="character" w:customStyle="1" w:styleId="a6">
    <w:name w:val="頁尾 字元"/>
    <w:basedOn w:val="a0"/>
    <w:link w:val="a5"/>
    <w:uiPriority w:val="99"/>
    <w:semiHidden/>
    <w:rsid w:val="00FB2B71"/>
    <w:rPr>
      <w:sz w:val="20"/>
      <w:szCs w:val="20"/>
    </w:rPr>
  </w:style>
  <w:style w:type="table" w:styleId="a7">
    <w:name w:val="Table Grid"/>
    <w:basedOn w:val="a1"/>
    <w:uiPriority w:val="59"/>
    <w:rsid w:val="00FB2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F03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8F0314"/>
    <w:rPr>
      <w:rFonts w:ascii="細明體" w:eastAsia="細明體" w:hAnsi="細明體" w:cs="細明體"/>
      <w:kern w:val="0"/>
      <w:sz w:val="22"/>
    </w:rPr>
  </w:style>
  <w:style w:type="paragraph" w:customStyle="1" w:styleId="Default">
    <w:name w:val="Default"/>
    <w:rsid w:val="00D30ACE"/>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460B63"/>
    <w:pPr>
      <w:ind w:leftChars="200" w:left="480"/>
    </w:pPr>
  </w:style>
  <w:style w:type="paragraph" w:customStyle="1" w:styleId="Char">
    <w:name w:val="字元 字元 Char"/>
    <w:basedOn w:val="a"/>
    <w:rsid w:val="00F23D87"/>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0ED8B-CAC5-4F5B-9CDC-D6BE446C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dcterms:created xsi:type="dcterms:W3CDTF">2016-01-04T07:58:00Z</dcterms:created>
  <dcterms:modified xsi:type="dcterms:W3CDTF">2016-01-27T07:09:00Z</dcterms:modified>
</cp:coreProperties>
</file>