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980" w:rsidRPr="00211FE1" w:rsidRDefault="00D5212E">
      <w:pPr>
        <w:rPr>
          <w:rFonts w:ascii="標楷體" w:eastAsia="標楷體" w:hAnsi="標楷體"/>
          <w:sz w:val="32"/>
          <w:szCs w:val="32"/>
        </w:rPr>
      </w:pPr>
      <w:r w:rsidRPr="0022245C">
        <w:rPr>
          <w:rFonts w:ascii="標楷體" w:eastAsia="標楷體" w:hAnsi="標楷體"/>
          <w:sz w:val="32"/>
          <w:szCs w:val="32"/>
        </w:rPr>
        <w:t>臺灣證券交易所股份有限公司有價證券暫停與恢復融資融券交易暨調整融資比率或融券保證金成數之具體認定標準</w:t>
      </w:r>
      <w:r w:rsidRPr="00211FE1">
        <w:rPr>
          <w:rFonts w:ascii="標楷體" w:eastAsia="標楷體" w:hAnsi="標楷體"/>
          <w:sz w:val="32"/>
          <w:szCs w:val="32"/>
        </w:rPr>
        <w:t>及作業程序</w:t>
      </w:r>
      <w:r w:rsidR="00B01A90" w:rsidRPr="00211FE1">
        <w:rPr>
          <w:rFonts w:ascii="標楷體" w:eastAsia="標楷體" w:hAnsi="標楷體" w:hint="eastAsia"/>
          <w:sz w:val="32"/>
          <w:szCs w:val="32"/>
        </w:rPr>
        <w:t>第四條</w:t>
      </w:r>
      <w:r w:rsidR="006E203F" w:rsidRPr="00211FE1">
        <w:rPr>
          <w:rFonts w:ascii="標楷體" w:eastAsia="標楷體" w:hAnsi="標楷體" w:cs="細明體" w:hint="eastAsia"/>
          <w:spacing w:val="-8"/>
          <w:kern w:val="0"/>
          <w:sz w:val="32"/>
          <w:szCs w:val="32"/>
        </w:rPr>
        <w:t>修正條文對照表</w:t>
      </w:r>
    </w:p>
    <w:tbl>
      <w:tblPr>
        <w:tblStyle w:val="a7"/>
        <w:tblW w:w="0" w:type="auto"/>
        <w:tblLook w:val="04A0"/>
      </w:tblPr>
      <w:tblGrid>
        <w:gridCol w:w="2787"/>
        <w:gridCol w:w="2566"/>
        <w:gridCol w:w="3009"/>
      </w:tblGrid>
      <w:tr w:rsidR="006E203F" w:rsidRPr="00211FE1" w:rsidTr="00995437">
        <w:tc>
          <w:tcPr>
            <w:tcW w:w="2787" w:type="dxa"/>
          </w:tcPr>
          <w:p w:rsidR="006E203F" w:rsidRPr="00211FE1" w:rsidRDefault="006E203F" w:rsidP="0030787A">
            <w:pPr>
              <w:adjustRightInd w:val="0"/>
              <w:snapToGrid w:val="0"/>
              <w:spacing w:line="300" w:lineRule="exact"/>
              <w:jc w:val="center"/>
              <w:rPr>
                <w:rFonts w:ascii="標楷體" w:eastAsia="標楷體" w:hAnsi="標楷體" w:cs="Times New Roman"/>
                <w:bCs/>
              </w:rPr>
            </w:pPr>
            <w:r w:rsidRPr="00211FE1">
              <w:rPr>
                <w:rFonts w:ascii="標楷體" w:eastAsia="標楷體" w:hAnsi="標楷體" w:cs="Times New Roman"/>
              </w:rPr>
              <w:t>修正條文</w:t>
            </w:r>
          </w:p>
        </w:tc>
        <w:tc>
          <w:tcPr>
            <w:tcW w:w="2566" w:type="dxa"/>
          </w:tcPr>
          <w:p w:rsidR="006E203F" w:rsidRPr="00211FE1" w:rsidRDefault="006E203F" w:rsidP="0030787A">
            <w:pPr>
              <w:adjustRightInd w:val="0"/>
              <w:snapToGrid w:val="0"/>
              <w:spacing w:line="300" w:lineRule="exact"/>
              <w:jc w:val="center"/>
              <w:rPr>
                <w:rFonts w:ascii="標楷體" w:eastAsia="標楷體" w:hAnsi="標楷體" w:cs="Times New Roman"/>
                <w:bCs/>
              </w:rPr>
            </w:pPr>
            <w:r w:rsidRPr="00211FE1">
              <w:rPr>
                <w:rFonts w:ascii="標楷體" w:eastAsia="標楷體" w:hAnsi="標楷體" w:cs="Times New Roman"/>
              </w:rPr>
              <w:t>現行條文</w:t>
            </w:r>
          </w:p>
        </w:tc>
        <w:tc>
          <w:tcPr>
            <w:tcW w:w="3009" w:type="dxa"/>
          </w:tcPr>
          <w:p w:rsidR="006E203F" w:rsidRPr="00211FE1" w:rsidRDefault="006E203F" w:rsidP="0030787A">
            <w:pPr>
              <w:adjustRightInd w:val="0"/>
              <w:snapToGrid w:val="0"/>
              <w:spacing w:line="300" w:lineRule="exact"/>
              <w:jc w:val="center"/>
              <w:rPr>
                <w:rFonts w:ascii="標楷體" w:eastAsia="標楷體" w:hAnsi="標楷體" w:cs="Times New Roman"/>
                <w:bCs/>
              </w:rPr>
            </w:pPr>
            <w:r w:rsidRPr="00211FE1">
              <w:rPr>
                <w:rFonts w:ascii="標楷體" w:eastAsia="標楷體" w:hAnsi="標楷體" w:cs="Times New Roman"/>
              </w:rPr>
              <w:t>說明</w:t>
            </w:r>
          </w:p>
        </w:tc>
      </w:tr>
      <w:tr w:rsidR="006E203F" w:rsidRPr="00211FE1" w:rsidTr="00995437">
        <w:tc>
          <w:tcPr>
            <w:tcW w:w="2787" w:type="dxa"/>
          </w:tcPr>
          <w:p w:rsidR="0092443C" w:rsidRPr="00211FE1" w:rsidRDefault="0092443C" w:rsidP="009244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211FE1">
              <w:rPr>
                <w:rFonts w:ascii="標楷體" w:eastAsia="標楷體" w:hAnsi="標楷體" w:cs="細明體" w:hint="eastAsia"/>
                <w:kern w:val="0"/>
                <w:szCs w:val="24"/>
              </w:rPr>
              <w:t>第四條</w:t>
            </w:r>
          </w:p>
          <w:p w:rsidR="0092443C" w:rsidRDefault="0092443C" w:rsidP="009244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211FE1">
              <w:rPr>
                <w:rFonts w:ascii="標楷體" w:eastAsia="標楷體" w:hAnsi="標楷體" w:cs="細明體" w:hint="eastAsia"/>
                <w:kern w:val="0"/>
                <w:szCs w:val="24"/>
              </w:rPr>
              <w:t>（第一項至第三項未修正）</w:t>
            </w:r>
          </w:p>
          <w:p w:rsidR="002E4E32" w:rsidRPr="00211FE1" w:rsidRDefault="004F2D35" w:rsidP="00DD4D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tLeast"/>
              <w:ind w:firstLineChars="197" w:firstLine="473"/>
              <w:rPr>
                <w:rFonts w:ascii="標楷體" w:eastAsia="標楷體" w:hAnsi="標楷體" w:cs="Times New Roman"/>
                <w:u w:val="single"/>
              </w:rPr>
            </w:pPr>
            <w:r w:rsidRPr="004F2D35">
              <w:rPr>
                <w:rFonts w:ascii="標楷體" w:eastAsia="標楷體" w:hAnsi="標楷體" w:cs="細明體" w:hint="eastAsia"/>
                <w:kern w:val="0"/>
                <w:szCs w:val="24"/>
              </w:rPr>
              <w:t>標的證券符合本公司公布或通知注意交易資訊暨處置作業要點第六條第三項規定者，本公司得於處置期間調降融資比率</w:t>
            </w:r>
            <w:proofErr w:type="gramStart"/>
            <w:r w:rsidRPr="004F2D35">
              <w:rPr>
                <w:rFonts w:ascii="標楷體" w:eastAsia="標楷體" w:hAnsi="標楷體" w:cs="細明體" w:hint="eastAsia"/>
                <w:kern w:val="0"/>
                <w:szCs w:val="24"/>
              </w:rPr>
              <w:t>為零及提高</w:t>
            </w:r>
            <w:proofErr w:type="gramEnd"/>
            <w:r w:rsidRPr="004F2D35">
              <w:rPr>
                <w:rFonts w:ascii="標楷體" w:eastAsia="標楷體" w:hAnsi="標楷體" w:cs="細明體" w:hint="eastAsia"/>
                <w:kern w:val="0"/>
                <w:szCs w:val="24"/>
              </w:rPr>
              <w:t>融券保證金成數</w:t>
            </w:r>
            <w:r w:rsidRPr="004F2D35">
              <w:rPr>
                <w:rFonts w:ascii="標楷體" w:eastAsia="標楷體" w:hAnsi="標楷體" w:cs="新細明體"/>
                <w:kern w:val="0"/>
                <w:szCs w:val="24"/>
                <w:u w:val="single"/>
              </w:rPr>
              <w:t>一成</w:t>
            </w:r>
            <w:r w:rsidR="00DD4D2B">
              <w:rPr>
                <w:rFonts w:ascii="標楷體" w:eastAsia="標楷體" w:hAnsi="標楷體" w:cs="新細明體"/>
                <w:kern w:val="0"/>
                <w:szCs w:val="24"/>
                <w:u w:val="single"/>
              </w:rPr>
              <w:t>，</w:t>
            </w:r>
            <w:r w:rsidRPr="006469A7">
              <w:rPr>
                <w:rFonts w:ascii="標楷體" w:eastAsia="標楷體" w:hAnsi="標楷體" w:cs="新細明體" w:hint="eastAsia"/>
                <w:kern w:val="0"/>
                <w:szCs w:val="24"/>
                <w:u w:val="single"/>
              </w:rPr>
              <w:t>且</w:t>
            </w:r>
            <w:proofErr w:type="gramStart"/>
            <w:r>
              <w:rPr>
                <w:rFonts w:ascii="標楷體" w:eastAsia="標楷體" w:hAnsi="標楷體" w:cs="新細明體" w:hint="eastAsia"/>
                <w:kern w:val="0"/>
                <w:szCs w:val="24"/>
                <w:u w:val="single"/>
              </w:rPr>
              <w:t>加計</w:t>
            </w:r>
            <w:r w:rsidR="00DD4D2B">
              <w:rPr>
                <w:rFonts w:ascii="標楷體" w:eastAsia="標楷體" w:hAnsi="標楷體" w:cs="新細明體" w:hint="eastAsia"/>
                <w:kern w:val="0"/>
                <w:szCs w:val="24"/>
                <w:u w:val="single"/>
              </w:rPr>
              <w:t>後之</w:t>
            </w:r>
            <w:proofErr w:type="gramEnd"/>
            <w:r>
              <w:rPr>
                <w:rFonts w:ascii="標楷體" w:eastAsia="標楷體" w:hAnsi="標楷體" w:cs="新細明體" w:hint="eastAsia"/>
                <w:kern w:val="0"/>
                <w:szCs w:val="24"/>
                <w:u w:val="single"/>
              </w:rPr>
              <w:t>最低融券保證金成數不低於</w:t>
            </w:r>
            <w:r w:rsidRPr="00365365">
              <w:rPr>
                <w:rFonts w:ascii="標楷體" w:eastAsia="標楷體" w:hAnsi="標楷體" w:cs="新細明體" w:hint="eastAsia"/>
                <w:kern w:val="0"/>
                <w:szCs w:val="24"/>
              </w:rPr>
              <w:t>十</w:t>
            </w:r>
            <w:r w:rsidRPr="00365365">
              <w:rPr>
                <w:rFonts w:ascii="標楷體" w:eastAsia="標楷體" w:hAnsi="標楷體" w:cs="新細明體"/>
                <w:kern w:val="0"/>
                <w:szCs w:val="24"/>
              </w:rPr>
              <w:t>成</w:t>
            </w:r>
            <w:r w:rsidRPr="004F2D35">
              <w:rPr>
                <w:rFonts w:ascii="標楷體" w:eastAsia="標楷體" w:hAnsi="標楷體" w:cs="細明體" w:hint="eastAsia"/>
                <w:kern w:val="0"/>
                <w:szCs w:val="24"/>
              </w:rPr>
              <w:t>；已依第二、三項規定調整者，其融券保證金成數累計提高，融資比率仍為零；依本項事由調整後，再依第二、三項規定</w:t>
            </w:r>
            <w:r w:rsidRPr="004F2D35">
              <w:rPr>
                <w:rFonts w:ascii="標楷體" w:eastAsia="標楷體" w:hAnsi="標楷體" w:cs="新細明體" w:hint="eastAsia"/>
                <w:kern w:val="0"/>
                <w:szCs w:val="24"/>
              </w:rPr>
              <w:t>調整者，亦同。</w:t>
            </w:r>
          </w:p>
        </w:tc>
        <w:tc>
          <w:tcPr>
            <w:tcW w:w="2566" w:type="dxa"/>
          </w:tcPr>
          <w:p w:rsidR="00D5212E" w:rsidRPr="00211FE1" w:rsidRDefault="00D5212E" w:rsidP="00D521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211FE1">
              <w:rPr>
                <w:rFonts w:ascii="標楷體" w:eastAsia="標楷體" w:hAnsi="標楷體" w:cs="細明體" w:hint="eastAsia"/>
                <w:kern w:val="0"/>
                <w:szCs w:val="24"/>
              </w:rPr>
              <w:t>第四條</w:t>
            </w:r>
          </w:p>
          <w:p w:rsidR="0092443C" w:rsidRPr="00211FE1" w:rsidRDefault="0092443C" w:rsidP="009244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211FE1">
              <w:rPr>
                <w:rFonts w:ascii="標楷體" w:eastAsia="標楷體" w:hAnsi="標楷體" w:cs="細明體" w:hint="eastAsia"/>
                <w:kern w:val="0"/>
                <w:szCs w:val="24"/>
              </w:rPr>
              <w:t>（第一項至第三項未修正）</w:t>
            </w:r>
          </w:p>
          <w:p w:rsidR="006E203F" w:rsidRPr="004F2D35" w:rsidRDefault="004F2D35" w:rsidP="004F2D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tLeast"/>
              <w:ind w:firstLineChars="197" w:firstLine="473"/>
              <w:rPr>
                <w:rFonts w:ascii="標楷體" w:eastAsia="標楷體" w:hAnsi="標楷體" w:cs="Times New Roman"/>
              </w:rPr>
            </w:pPr>
            <w:r w:rsidRPr="004F2D35">
              <w:rPr>
                <w:rFonts w:ascii="標楷體" w:eastAsia="標楷體" w:hAnsi="標楷體" w:cs="細明體" w:hint="eastAsia"/>
                <w:kern w:val="0"/>
                <w:szCs w:val="24"/>
              </w:rPr>
              <w:t>標的證券符合本公司公布或通知注意交易資訊暨處置作業要點第六條第三項規定者，本公司得於處置期間調降融資比率</w:t>
            </w:r>
            <w:proofErr w:type="gramStart"/>
            <w:r w:rsidRPr="004F2D35">
              <w:rPr>
                <w:rFonts w:ascii="標楷體" w:eastAsia="標楷體" w:hAnsi="標楷體" w:cs="細明體" w:hint="eastAsia"/>
                <w:kern w:val="0"/>
                <w:szCs w:val="24"/>
              </w:rPr>
              <w:t>為零及提高</w:t>
            </w:r>
            <w:proofErr w:type="gramEnd"/>
            <w:r w:rsidRPr="004F2D35">
              <w:rPr>
                <w:rFonts w:ascii="標楷體" w:eastAsia="標楷體" w:hAnsi="標楷體" w:cs="細明體" w:hint="eastAsia"/>
                <w:kern w:val="0"/>
                <w:szCs w:val="24"/>
              </w:rPr>
              <w:t>融券保證金成數</w:t>
            </w:r>
            <w:r w:rsidRPr="004F2D35">
              <w:rPr>
                <w:rFonts w:ascii="標楷體" w:eastAsia="標楷體" w:hAnsi="標楷體" w:cs="細明體" w:hint="eastAsia"/>
                <w:kern w:val="0"/>
                <w:szCs w:val="24"/>
                <w:u w:val="single"/>
              </w:rPr>
              <w:t>至</w:t>
            </w:r>
            <w:r w:rsidRPr="004F2D35">
              <w:rPr>
                <w:rFonts w:ascii="標楷體" w:eastAsia="標楷體" w:hAnsi="標楷體" w:cs="細明體" w:hint="eastAsia"/>
                <w:kern w:val="0"/>
                <w:szCs w:val="24"/>
              </w:rPr>
              <w:t>十成；已依第二、三項規定調整者，其融券保證金成數累計提高，融資比率仍為零；依本項事由調整後，再依第二、三項規定</w:t>
            </w:r>
            <w:r w:rsidRPr="004F2D35">
              <w:rPr>
                <w:rFonts w:ascii="標楷體" w:eastAsia="標楷體" w:hAnsi="標楷體" w:cs="新細明體" w:hint="eastAsia"/>
                <w:kern w:val="0"/>
                <w:szCs w:val="24"/>
              </w:rPr>
              <w:t>調整者，亦同。</w:t>
            </w:r>
          </w:p>
        </w:tc>
        <w:tc>
          <w:tcPr>
            <w:tcW w:w="3009" w:type="dxa"/>
          </w:tcPr>
          <w:p w:rsidR="00AA4529" w:rsidRPr="00AA4529" w:rsidRDefault="00AA4529" w:rsidP="00AA4529">
            <w:pPr>
              <w:adjustRightInd w:val="0"/>
              <w:snapToGrid w:val="0"/>
              <w:spacing w:line="300" w:lineRule="exact"/>
              <w:ind w:leftChars="14" w:left="34" w:firstLineChars="177" w:firstLine="425"/>
              <w:rPr>
                <w:rFonts w:ascii="標楷體" w:eastAsia="標楷體" w:hAnsi="標楷體" w:cs="新細明體"/>
                <w:kern w:val="0"/>
                <w:szCs w:val="24"/>
              </w:rPr>
            </w:pPr>
            <w:r w:rsidRPr="00AA4529">
              <w:rPr>
                <w:rFonts w:ascii="標楷體" w:eastAsia="標楷體" w:hAnsi="標楷體" w:cs="新細明體" w:hint="eastAsia"/>
                <w:kern w:val="0"/>
                <w:szCs w:val="24"/>
              </w:rPr>
              <w:t>現行條文係配合強化有價證券監視制度修正後規定，當有「再次處置」情事發生時，大幅調降融資比率為零，融券保證金成數調至</w:t>
            </w:r>
            <w:proofErr w:type="gramStart"/>
            <w:r w:rsidR="00F70FFA">
              <w:rPr>
                <w:rFonts w:ascii="標楷體" w:eastAsia="標楷體" w:hAnsi="標楷體" w:cs="新細明體" w:hint="eastAsia"/>
                <w:kern w:val="0"/>
                <w:szCs w:val="24"/>
              </w:rPr>
              <w:t>10</w:t>
            </w:r>
            <w:r w:rsidRPr="00AA4529">
              <w:rPr>
                <w:rFonts w:ascii="標楷體" w:eastAsia="標楷體" w:hAnsi="標楷體" w:cs="新細明體" w:hint="eastAsia"/>
                <w:kern w:val="0"/>
                <w:szCs w:val="24"/>
              </w:rPr>
              <w:t>成</w:t>
            </w:r>
            <w:proofErr w:type="gramEnd"/>
            <w:r w:rsidRPr="00AA4529">
              <w:rPr>
                <w:rFonts w:ascii="標楷體" w:eastAsia="標楷體" w:hAnsi="標楷體" w:cs="新細明體" w:hint="eastAsia"/>
                <w:kern w:val="0"/>
                <w:szCs w:val="24"/>
              </w:rPr>
              <w:t>。</w:t>
            </w:r>
            <w:r w:rsidR="009304BD">
              <w:rPr>
                <w:rFonts w:ascii="標楷體" w:eastAsia="標楷體" w:hAnsi="標楷體" w:cs="新細明體" w:hint="eastAsia"/>
                <w:kern w:val="0"/>
                <w:szCs w:val="24"/>
              </w:rPr>
              <w:t>然</w:t>
            </w:r>
            <w:r w:rsidRPr="00AA4529">
              <w:rPr>
                <w:rFonts w:ascii="標楷體" w:eastAsia="標楷體" w:hAnsi="標楷體" w:cs="新細明體" w:hint="eastAsia"/>
                <w:kern w:val="0"/>
                <w:szCs w:val="24"/>
              </w:rPr>
              <w:t>104年8月13日起</w:t>
            </w:r>
            <w:r w:rsidR="00F70FFA">
              <w:rPr>
                <w:rFonts w:ascii="標楷體" w:eastAsia="標楷體" w:hAnsi="標楷體" w:cs="新細明體" w:hint="eastAsia"/>
                <w:kern w:val="0"/>
                <w:szCs w:val="24"/>
              </w:rPr>
              <w:t>，</w:t>
            </w:r>
            <w:r w:rsidRPr="00AA4529">
              <w:rPr>
                <w:rFonts w:ascii="標楷體" w:eastAsia="標楷體" w:hAnsi="標楷體" w:cs="新細明體" w:hint="eastAsia"/>
                <w:kern w:val="0"/>
                <w:szCs w:val="24"/>
              </w:rPr>
              <w:t>最低融券保證金成數由</w:t>
            </w:r>
            <w:proofErr w:type="gramStart"/>
            <w:r w:rsidR="00F70FFA">
              <w:rPr>
                <w:rFonts w:ascii="標楷體" w:eastAsia="標楷體" w:hAnsi="標楷體" w:cs="新細明體" w:hint="eastAsia"/>
                <w:kern w:val="0"/>
                <w:szCs w:val="24"/>
              </w:rPr>
              <w:t>9</w:t>
            </w:r>
            <w:r w:rsidRPr="00AA4529">
              <w:rPr>
                <w:rFonts w:ascii="標楷體" w:eastAsia="標楷體" w:hAnsi="標楷體" w:cs="新細明體" w:hint="eastAsia"/>
                <w:kern w:val="0"/>
                <w:szCs w:val="24"/>
              </w:rPr>
              <w:t>成</w:t>
            </w:r>
            <w:proofErr w:type="gramEnd"/>
            <w:r w:rsidRPr="00AA4529">
              <w:rPr>
                <w:rFonts w:ascii="標楷體" w:eastAsia="標楷體" w:hAnsi="標楷體" w:cs="新細明體" w:hint="eastAsia"/>
                <w:kern w:val="0"/>
                <w:szCs w:val="24"/>
              </w:rPr>
              <w:t>調整為120%，當有價證券有「再次處置」情事發生時，</w:t>
            </w:r>
            <w:r w:rsidR="00163C39" w:rsidRPr="00163C39">
              <w:rPr>
                <w:rFonts w:ascii="標楷體" w:eastAsia="標楷體" w:hAnsi="標楷體" w:cs="新細明體" w:hint="eastAsia"/>
                <w:kern w:val="0"/>
                <w:szCs w:val="24"/>
              </w:rPr>
              <w:t>融券保證金成數僅調至</w:t>
            </w:r>
            <w:proofErr w:type="gramStart"/>
            <w:r w:rsidR="00F70FFA">
              <w:rPr>
                <w:rFonts w:ascii="標楷體" w:eastAsia="標楷體" w:hAnsi="標楷體" w:cs="新細明體" w:hint="eastAsia"/>
                <w:kern w:val="0"/>
                <w:szCs w:val="24"/>
              </w:rPr>
              <w:t>10</w:t>
            </w:r>
            <w:r w:rsidR="00163C39" w:rsidRPr="00163C39">
              <w:rPr>
                <w:rFonts w:ascii="標楷體" w:eastAsia="標楷體" w:hAnsi="標楷體" w:cs="新細明體" w:hint="eastAsia"/>
                <w:kern w:val="0"/>
                <w:szCs w:val="24"/>
              </w:rPr>
              <w:t>成</w:t>
            </w:r>
            <w:proofErr w:type="gramEnd"/>
            <w:r w:rsidR="00163C39" w:rsidRPr="00163C39">
              <w:rPr>
                <w:rFonts w:ascii="標楷體" w:eastAsia="標楷體" w:hAnsi="標楷體" w:cs="新細明體" w:hint="eastAsia"/>
                <w:kern w:val="0"/>
                <w:szCs w:val="24"/>
              </w:rPr>
              <w:t>，已低於最低融券保證金成數</w:t>
            </w:r>
            <w:r w:rsidR="00163C39" w:rsidRPr="00AA4529">
              <w:rPr>
                <w:rFonts w:ascii="標楷體" w:eastAsia="標楷體" w:hAnsi="標楷體" w:cs="新細明體" w:hint="eastAsia"/>
                <w:kern w:val="0"/>
                <w:szCs w:val="24"/>
              </w:rPr>
              <w:t>120%</w:t>
            </w:r>
            <w:r w:rsidR="00163C39" w:rsidRPr="00163C39">
              <w:rPr>
                <w:rFonts w:ascii="標楷體" w:eastAsia="標楷體" w:hAnsi="標楷體" w:cs="新細明體" w:hint="eastAsia"/>
                <w:kern w:val="0"/>
                <w:szCs w:val="24"/>
              </w:rPr>
              <w:t>，不符處置目的。</w:t>
            </w:r>
          </w:p>
          <w:p w:rsidR="00C220EC" w:rsidRPr="00D17EE6" w:rsidRDefault="00AA4529" w:rsidP="00163C39">
            <w:pPr>
              <w:adjustRightInd w:val="0"/>
              <w:snapToGrid w:val="0"/>
              <w:spacing w:line="300" w:lineRule="exact"/>
              <w:ind w:leftChars="14" w:left="34" w:firstLineChars="177" w:firstLine="425"/>
              <w:rPr>
                <w:rFonts w:ascii="標楷體" w:eastAsia="標楷體" w:hAnsi="標楷體" w:cs="Times New Roman"/>
              </w:rPr>
            </w:pPr>
            <w:r w:rsidRPr="00AA4529">
              <w:rPr>
                <w:rFonts w:ascii="標楷體" w:eastAsia="標楷體" w:hAnsi="標楷體" w:cs="新細明體" w:hint="eastAsia"/>
                <w:kern w:val="0"/>
                <w:szCs w:val="24"/>
              </w:rPr>
              <w:t>考量現行強化處置規定之目的，</w:t>
            </w:r>
            <w:r w:rsidR="00163C39" w:rsidRPr="00163C39">
              <w:rPr>
                <w:rFonts w:ascii="標楷體" w:eastAsia="標楷體" w:hAnsi="標楷體" w:cs="新細明體" w:hint="eastAsia"/>
                <w:kern w:val="0"/>
                <w:szCs w:val="24"/>
              </w:rPr>
              <w:t>並因應最低融券保證金成數可能之變動，爰</w:t>
            </w:r>
            <w:r w:rsidR="000D10CB">
              <w:rPr>
                <w:rFonts w:ascii="標楷體" w:eastAsia="標楷體" w:hAnsi="標楷體" w:cs="新細明體" w:hint="eastAsia"/>
                <w:kern w:val="0"/>
                <w:szCs w:val="24"/>
              </w:rPr>
              <w:t>訂定</w:t>
            </w:r>
            <w:r w:rsidR="00163C39" w:rsidRPr="00163C39">
              <w:rPr>
                <w:rFonts w:ascii="標楷體" w:eastAsia="標楷體" w:hAnsi="標楷體" w:cs="新細明體" w:hint="eastAsia"/>
                <w:kern w:val="0"/>
                <w:szCs w:val="24"/>
              </w:rPr>
              <w:t>彈性化之條文規</w:t>
            </w:r>
            <w:r w:rsidR="00163C39">
              <w:rPr>
                <w:rFonts w:ascii="標楷體" w:eastAsia="標楷體" w:hAnsi="標楷體" w:cs="新細明體" w:hint="eastAsia"/>
                <w:kern w:val="0"/>
                <w:szCs w:val="24"/>
              </w:rPr>
              <w:t>範</w:t>
            </w:r>
            <w:r w:rsidRPr="00AA4529">
              <w:rPr>
                <w:rFonts w:ascii="標楷體" w:eastAsia="標楷體" w:hAnsi="標楷體" w:cs="新細明體" w:hint="eastAsia"/>
                <w:kern w:val="0"/>
                <w:szCs w:val="24"/>
              </w:rPr>
              <w:t>，並修正第四項規定。</w:t>
            </w:r>
          </w:p>
        </w:tc>
      </w:tr>
    </w:tbl>
    <w:p w:rsidR="000D285B" w:rsidRDefault="000D285B"/>
    <w:sectPr w:rsidR="000D285B" w:rsidSect="006B2980">
      <w:footerReference w:type="default" r:id="rId6"/>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2E82" w:rsidRDefault="008D2E82" w:rsidP="000D285B">
      <w:r>
        <w:separator/>
      </w:r>
    </w:p>
  </w:endnote>
  <w:endnote w:type="continuationSeparator" w:id="0">
    <w:p w:rsidR="008D2E82" w:rsidRDefault="008D2E82" w:rsidP="000D285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85452"/>
      <w:docPartObj>
        <w:docPartGallery w:val="Page Numbers (Bottom of Page)"/>
        <w:docPartUnique/>
      </w:docPartObj>
    </w:sdtPr>
    <w:sdtContent>
      <w:p w:rsidR="003F5FB2" w:rsidRDefault="00B217BC">
        <w:pPr>
          <w:pStyle w:val="a5"/>
          <w:jc w:val="center"/>
        </w:pPr>
        <w:fldSimple w:instr=" PAGE   \* MERGEFORMAT ">
          <w:r w:rsidR="00F61275" w:rsidRPr="00F61275">
            <w:rPr>
              <w:noProof/>
              <w:lang w:val="zh-TW"/>
            </w:rPr>
            <w:t>1</w:t>
          </w:r>
        </w:fldSimple>
      </w:p>
    </w:sdtContent>
  </w:sdt>
  <w:p w:rsidR="003F5FB2" w:rsidRDefault="003F5FB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2E82" w:rsidRDefault="008D2E82" w:rsidP="000D285B">
      <w:r>
        <w:separator/>
      </w:r>
    </w:p>
  </w:footnote>
  <w:footnote w:type="continuationSeparator" w:id="0">
    <w:p w:rsidR="008D2E82" w:rsidRDefault="008D2E82" w:rsidP="000D285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D285B"/>
    <w:rsid w:val="000304AF"/>
    <w:rsid w:val="000547A2"/>
    <w:rsid w:val="000800B1"/>
    <w:rsid w:val="00085E90"/>
    <w:rsid w:val="00096047"/>
    <w:rsid w:val="000B38DB"/>
    <w:rsid w:val="000D10CB"/>
    <w:rsid w:val="000D285B"/>
    <w:rsid w:val="000F4C81"/>
    <w:rsid w:val="001213F2"/>
    <w:rsid w:val="00124792"/>
    <w:rsid w:val="00162141"/>
    <w:rsid w:val="00163C39"/>
    <w:rsid w:val="001B5451"/>
    <w:rsid w:val="001D0C79"/>
    <w:rsid w:val="001D3EEE"/>
    <w:rsid w:val="001E19BD"/>
    <w:rsid w:val="001F07A7"/>
    <w:rsid w:val="00202E77"/>
    <w:rsid w:val="00211FE1"/>
    <w:rsid w:val="0022245C"/>
    <w:rsid w:val="00262ABA"/>
    <w:rsid w:val="002833F6"/>
    <w:rsid w:val="002B28AD"/>
    <w:rsid w:val="002E4E32"/>
    <w:rsid w:val="002F7083"/>
    <w:rsid w:val="003217BD"/>
    <w:rsid w:val="003340FA"/>
    <w:rsid w:val="003373E1"/>
    <w:rsid w:val="00344163"/>
    <w:rsid w:val="00364C24"/>
    <w:rsid w:val="00365365"/>
    <w:rsid w:val="0038477B"/>
    <w:rsid w:val="003C5630"/>
    <w:rsid w:val="003C5AC0"/>
    <w:rsid w:val="003E732A"/>
    <w:rsid w:val="003F277A"/>
    <w:rsid w:val="003F5FB2"/>
    <w:rsid w:val="0042370A"/>
    <w:rsid w:val="00457051"/>
    <w:rsid w:val="00482CE2"/>
    <w:rsid w:val="004A3732"/>
    <w:rsid w:val="004C2C5F"/>
    <w:rsid w:val="004C4890"/>
    <w:rsid w:val="004F2D35"/>
    <w:rsid w:val="00517366"/>
    <w:rsid w:val="00522CF7"/>
    <w:rsid w:val="005428F5"/>
    <w:rsid w:val="00553042"/>
    <w:rsid w:val="005A4959"/>
    <w:rsid w:val="005B0153"/>
    <w:rsid w:val="005E770A"/>
    <w:rsid w:val="006017E8"/>
    <w:rsid w:val="006469A7"/>
    <w:rsid w:val="00656439"/>
    <w:rsid w:val="00656FB9"/>
    <w:rsid w:val="0067196D"/>
    <w:rsid w:val="006B2980"/>
    <w:rsid w:val="006B357C"/>
    <w:rsid w:val="006B38F4"/>
    <w:rsid w:val="006C16D9"/>
    <w:rsid w:val="006C5141"/>
    <w:rsid w:val="006C5C90"/>
    <w:rsid w:val="006E18CD"/>
    <w:rsid w:val="006E203F"/>
    <w:rsid w:val="006E5096"/>
    <w:rsid w:val="006F5289"/>
    <w:rsid w:val="0071530B"/>
    <w:rsid w:val="0073086A"/>
    <w:rsid w:val="00737503"/>
    <w:rsid w:val="00744A97"/>
    <w:rsid w:val="00787EFE"/>
    <w:rsid w:val="007955E7"/>
    <w:rsid w:val="007A624B"/>
    <w:rsid w:val="007C310B"/>
    <w:rsid w:val="008056FE"/>
    <w:rsid w:val="008316BD"/>
    <w:rsid w:val="008427D4"/>
    <w:rsid w:val="0086029C"/>
    <w:rsid w:val="008D2E82"/>
    <w:rsid w:val="008E2CBD"/>
    <w:rsid w:val="008F153E"/>
    <w:rsid w:val="008F32CB"/>
    <w:rsid w:val="00901F35"/>
    <w:rsid w:val="0092443C"/>
    <w:rsid w:val="009304BD"/>
    <w:rsid w:val="00962F56"/>
    <w:rsid w:val="00973EE8"/>
    <w:rsid w:val="00980E55"/>
    <w:rsid w:val="00981ABC"/>
    <w:rsid w:val="00995437"/>
    <w:rsid w:val="009A25C8"/>
    <w:rsid w:val="009D2FB8"/>
    <w:rsid w:val="009E56B7"/>
    <w:rsid w:val="009F08EB"/>
    <w:rsid w:val="00A20E2F"/>
    <w:rsid w:val="00A429C8"/>
    <w:rsid w:val="00A75601"/>
    <w:rsid w:val="00A975D1"/>
    <w:rsid w:val="00AA4529"/>
    <w:rsid w:val="00AF0DC8"/>
    <w:rsid w:val="00B01A90"/>
    <w:rsid w:val="00B14C71"/>
    <w:rsid w:val="00B217BC"/>
    <w:rsid w:val="00B21F42"/>
    <w:rsid w:val="00B250D0"/>
    <w:rsid w:val="00B814AB"/>
    <w:rsid w:val="00B953BD"/>
    <w:rsid w:val="00BA2278"/>
    <w:rsid w:val="00BA2FB4"/>
    <w:rsid w:val="00BB3ABF"/>
    <w:rsid w:val="00BE2551"/>
    <w:rsid w:val="00C220EC"/>
    <w:rsid w:val="00C27EB5"/>
    <w:rsid w:val="00C62504"/>
    <w:rsid w:val="00CB1600"/>
    <w:rsid w:val="00CD37BA"/>
    <w:rsid w:val="00D112A5"/>
    <w:rsid w:val="00D17EE6"/>
    <w:rsid w:val="00D3040A"/>
    <w:rsid w:val="00D321E5"/>
    <w:rsid w:val="00D5212E"/>
    <w:rsid w:val="00D57C7D"/>
    <w:rsid w:val="00D8376C"/>
    <w:rsid w:val="00DC6DD6"/>
    <w:rsid w:val="00DD4D2B"/>
    <w:rsid w:val="00E54FF2"/>
    <w:rsid w:val="00E912A6"/>
    <w:rsid w:val="00E91CF4"/>
    <w:rsid w:val="00E96FD8"/>
    <w:rsid w:val="00E97CA1"/>
    <w:rsid w:val="00EB3F0B"/>
    <w:rsid w:val="00F42576"/>
    <w:rsid w:val="00F53141"/>
    <w:rsid w:val="00F61275"/>
    <w:rsid w:val="00F61E8C"/>
    <w:rsid w:val="00F70FFA"/>
    <w:rsid w:val="00F8353E"/>
    <w:rsid w:val="00FD10C8"/>
    <w:rsid w:val="00FE1319"/>
    <w:rsid w:val="00FF5BEA"/>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2980"/>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D285B"/>
    <w:pPr>
      <w:tabs>
        <w:tab w:val="center" w:pos="4153"/>
        <w:tab w:val="right" w:pos="8306"/>
      </w:tabs>
      <w:snapToGrid w:val="0"/>
    </w:pPr>
    <w:rPr>
      <w:sz w:val="20"/>
      <w:szCs w:val="20"/>
    </w:rPr>
  </w:style>
  <w:style w:type="character" w:customStyle="1" w:styleId="a4">
    <w:name w:val="頁首 字元"/>
    <w:basedOn w:val="a0"/>
    <w:link w:val="a3"/>
    <w:uiPriority w:val="99"/>
    <w:semiHidden/>
    <w:rsid w:val="000D285B"/>
    <w:rPr>
      <w:sz w:val="20"/>
      <w:szCs w:val="20"/>
    </w:rPr>
  </w:style>
  <w:style w:type="paragraph" w:styleId="a5">
    <w:name w:val="footer"/>
    <w:basedOn w:val="a"/>
    <w:link w:val="a6"/>
    <w:uiPriority w:val="99"/>
    <w:unhideWhenUsed/>
    <w:rsid w:val="000D285B"/>
    <w:pPr>
      <w:tabs>
        <w:tab w:val="center" w:pos="4153"/>
        <w:tab w:val="right" w:pos="8306"/>
      </w:tabs>
      <w:snapToGrid w:val="0"/>
    </w:pPr>
    <w:rPr>
      <w:sz w:val="20"/>
      <w:szCs w:val="20"/>
    </w:rPr>
  </w:style>
  <w:style w:type="character" w:customStyle="1" w:styleId="a6">
    <w:name w:val="頁尾 字元"/>
    <w:basedOn w:val="a0"/>
    <w:link w:val="a5"/>
    <w:uiPriority w:val="99"/>
    <w:rsid w:val="000D285B"/>
    <w:rPr>
      <w:sz w:val="20"/>
      <w:szCs w:val="20"/>
    </w:rPr>
  </w:style>
  <w:style w:type="table" w:styleId="a7">
    <w:name w:val="Table Grid"/>
    <w:basedOn w:val="a1"/>
    <w:uiPriority w:val="59"/>
    <w:rsid w:val="000D28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D521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color w:val="333333"/>
      <w:kern w:val="0"/>
      <w:szCs w:val="24"/>
    </w:rPr>
  </w:style>
  <w:style w:type="character" w:customStyle="1" w:styleId="HTML0">
    <w:name w:val="HTML 預設格式 字元"/>
    <w:basedOn w:val="a0"/>
    <w:link w:val="HTML"/>
    <w:uiPriority w:val="99"/>
    <w:rsid w:val="00D5212E"/>
    <w:rPr>
      <w:rFonts w:ascii="細明體" w:eastAsia="細明體" w:hAnsi="細明體" w:cs="細明體"/>
      <w:color w:val="333333"/>
      <w:kern w:val="0"/>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88</Words>
  <Characters>507</Characters>
  <Application>Microsoft Office Word</Application>
  <DocSecurity>4</DocSecurity>
  <Lines>4</Lines>
  <Paragraphs>1</Paragraphs>
  <ScaleCrop>false</ScaleCrop>
  <Company/>
  <LinksUpToDate>false</LinksUpToDate>
  <CharactersWithSpaces>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0675</dc:creator>
  <cp:lastModifiedBy>00</cp:lastModifiedBy>
  <cp:revision>2</cp:revision>
  <cp:lastPrinted>2015-08-14T06:06:00Z</cp:lastPrinted>
  <dcterms:created xsi:type="dcterms:W3CDTF">2015-08-18T07:21:00Z</dcterms:created>
  <dcterms:modified xsi:type="dcterms:W3CDTF">2015-08-18T07:21:00Z</dcterms:modified>
</cp:coreProperties>
</file>