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29" w:rsidRDefault="005702BE" w:rsidP="00C8711E">
      <w:pPr>
        <w:tabs>
          <w:tab w:val="left" w:pos="8040"/>
        </w:tabs>
        <w:kinsoku w:val="0"/>
        <w:spacing w:line="380" w:lineRule="exact"/>
        <w:jc w:val="center"/>
        <w:rPr>
          <w:rFonts w:ascii="標楷體" w:eastAsia="標楷體"/>
          <w:b/>
          <w:sz w:val="28"/>
        </w:rPr>
      </w:pPr>
      <w:r>
        <w:rPr>
          <w:rFonts w:ascii="標楷體" w:eastAsia="標楷體" w:hint="eastAsia"/>
          <w:b/>
          <w:sz w:val="28"/>
        </w:rPr>
        <w:t>「臺灣證券交易所股份有限公司有價證券借貸辦法」</w:t>
      </w:r>
      <w:r w:rsidR="00C46524">
        <w:rPr>
          <w:rFonts w:ascii="標楷體" w:eastAsia="標楷體" w:hint="eastAsia"/>
          <w:b/>
          <w:sz w:val="28"/>
        </w:rPr>
        <w:t>部分</w:t>
      </w:r>
      <w:r w:rsidR="00556FE6">
        <w:rPr>
          <w:rFonts w:ascii="標楷體" w:eastAsia="標楷體" w:hint="eastAsia"/>
          <w:b/>
          <w:sz w:val="28"/>
        </w:rPr>
        <w:t>條文</w:t>
      </w:r>
    </w:p>
    <w:p w:rsidR="00556FE6" w:rsidRDefault="00C46524" w:rsidP="00C8711E">
      <w:pPr>
        <w:tabs>
          <w:tab w:val="left" w:pos="8040"/>
        </w:tabs>
        <w:kinsoku w:val="0"/>
        <w:spacing w:line="380" w:lineRule="exact"/>
        <w:jc w:val="center"/>
        <w:rPr>
          <w:rFonts w:ascii="標楷體" w:eastAsia="標楷體"/>
          <w:b/>
          <w:sz w:val="28"/>
        </w:rPr>
      </w:pPr>
      <w:r>
        <w:rPr>
          <w:rFonts w:ascii="標楷體" w:eastAsia="標楷體" w:hint="eastAsia"/>
          <w:b/>
          <w:sz w:val="28"/>
        </w:rPr>
        <w:t>修正</w:t>
      </w:r>
      <w:r w:rsidR="007B4229">
        <w:rPr>
          <w:rFonts w:ascii="標楷體" w:eastAsia="標楷體" w:hint="eastAsia"/>
          <w:b/>
          <w:sz w:val="28"/>
        </w:rPr>
        <w:t>條文</w:t>
      </w:r>
      <w:r w:rsidR="00556FE6">
        <w:rPr>
          <w:rFonts w:ascii="標楷體" w:eastAsia="標楷體" w:hint="eastAsia"/>
          <w:b/>
          <w:sz w:val="28"/>
        </w:rPr>
        <w:t>對照表</w:t>
      </w:r>
    </w:p>
    <w:p w:rsidR="00556FE6" w:rsidRDefault="00556FE6" w:rsidP="00C8711E">
      <w:pPr>
        <w:tabs>
          <w:tab w:val="left" w:pos="8040"/>
        </w:tabs>
        <w:kinsoku w:val="0"/>
        <w:spacing w:line="380" w:lineRule="exact"/>
        <w:jc w:val="both"/>
        <w:rPr>
          <w:rFonts w:ascii="標楷體" w:eastAsia="標楷體"/>
          <w:b/>
          <w:sz w:val="2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4"/>
        <w:gridCol w:w="3254"/>
        <w:gridCol w:w="3120"/>
      </w:tblGrid>
      <w:tr w:rsidR="00556FE6" w:rsidTr="009375A6">
        <w:trPr>
          <w:tblHeader/>
        </w:trPr>
        <w:tc>
          <w:tcPr>
            <w:tcW w:w="3254"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修</w:t>
            </w:r>
            <w:r w:rsidR="00FA29E7">
              <w:rPr>
                <w:rFonts w:ascii="標楷體" w:eastAsia="標楷體" w:hint="eastAsia"/>
              </w:rPr>
              <w:t xml:space="preserve"> </w:t>
            </w:r>
            <w:r>
              <w:rPr>
                <w:rFonts w:ascii="標楷體" w:eastAsia="標楷體" w:hint="eastAsia"/>
              </w:rPr>
              <w:t>正</w:t>
            </w:r>
            <w:r w:rsidR="00FA29E7">
              <w:rPr>
                <w:rFonts w:ascii="標楷體" w:eastAsia="標楷體" w:hint="eastAsia"/>
              </w:rPr>
              <w:t xml:space="preserve"> </w:t>
            </w:r>
            <w:r>
              <w:rPr>
                <w:rFonts w:ascii="標楷體" w:eastAsia="標楷體" w:hint="eastAsia"/>
              </w:rPr>
              <w:t>條</w:t>
            </w:r>
            <w:r w:rsidR="00FA29E7">
              <w:rPr>
                <w:rFonts w:ascii="標楷體" w:eastAsia="標楷體" w:hint="eastAsia"/>
              </w:rPr>
              <w:t xml:space="preserve"> </w:t>
            </w:r>
            <w:r>
              <w:rPr>
                <w:rFonts w:ascii="標楷體" w:eastAsia="標楷體" w:hint="eastAsia"/>
              </w:rPr>
              <w:t>文</w:t>
            </w:r>
          </w:p>
        </w:tc>
        <w:tc>
          <w:tcPr>
            <w:tcW w:w="3254"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現</w:t>
            </w:r>
            <w:r w:rsidR="00FA29E7">
              <w:rPr>
                <w:rFonts w:ascii="標楷體" w:eastAsia="標楷體" w:hint="eastAsia"/>
              </w:rPr>
              <w:t xml:space="preserve"> </w:t>
            </w:r>
            <w:r>
              <w:rPr>
                <w:rFonts w:ascii="標楷體" w:eastAsia="標楷體" w:hint="eastAsia"/>
              </w:rPr>
              <w:t>行</w:t>
            </w:r>
            <w:r w:rsidR="00FA29E7">
              <w:rPr>
                <w:rFonts w:ascii="標楷體" w:eastAsia="標楷體" w:hint="eastAsia"/>
              </w:rPr>
              <w:t xml:space="preserve"> </w:t>
            </w:r>
            <w:r>
              <w:rPr>
                <w:rFonts w:ascii="標楷體" w:eastAsia="標楷體" w:hint="eastAsia"/>
              </w:rPr>
              <w:t>條</w:t>
            </w:r>
            <w:r w:rsidR="00FA29E7">
              <w:rPr>
                <w:rFonts w:ascii="標楷體" w:eastAsia="標楷體" w:hint="eastAsia"/>
              </w:rPr>
              <w:t xml:space="preserve"> </w:t>
            </w:r>
            <w:r>
              <w:rPr>
                <w:rFonts w:ascii="標楷體" w:eastAsia="標楷體" w:hint="eastAsia"/>
              </w:rPr>
              <w:t>文</w:t>
            </w:r>
          </w:p>
        </w:tc>
        <w:tc>
          <w:tcPr>
            <w:tcW w:w="3120"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說</w:t>
            </w:r>
            <w:r w:rsidR="00FA29E7">
              <w:rPr>
                <w:rFonts w:ascii="標楷體" w:eastAsia="標楷體" w:hint="eastAsia"/>
              </w:rPr>
              <w:t xml:space="preserve">       </w:t>
            </w:r>
            <w:r>
              <w:rPr>
                <w:rFonts w:ascii="標楷體" w:eastAsia="標楷體" w:hint="eastAsia"/>
              </w:rPr>
              <w:t>明</w:t>
            </w:r>
          </w:p>
        </w:tc>
      </w:tr>
      <w:tr w:rsidR="004902BA" w:rsidTr="009375A6">
        <w:tc>
          <w:tcPr>
            <w:tcW w:w="3254" w:type="dxa"/>
          </w:tcPr>
          <w:p w:rsidR="009963D4" w:rsidRDefault="004902BA" w:rsidP="00C8711E">
            <w:pPr>
              <w:kinsoku w:val="0"/>
              <w:overflowPunct w:val="0"/>
              <w:spacing w:line="380" w:lineRule="exact"/>
              <w:ind w:left="240" w:hanging="240"/>
              <w:jc w:val="both"/>
              <w:rPr>
                <w:rFonts w:ascii="標楷體" w:eastAsia="標楷體"/>
              </w:rPr>
            </w:pPr>
            <w:r w:rsidRPr="00EF2A3C">
              <w:rPr>
                <w:rFonts w:ascii="標楷體" w:eastAsia="標楷體" w:hint="eastAsia"/>
              </w:rPr>
              <w:t>第</w:t>
            </w:r>
            <w:r w:rsidR="00AA2F06">
              <w:rPr>
                <w:rFonts w:ascii="標楷體" w:eastAsia="標楷體" w:hint="eastAsia"/>
              </w:rPr>
              <w:t>八</w:t>
            </w:r>
            <w:r w:rsidRPr="00EF2A3C">
              <w:rPr>
                <w:rFonts w:ascii="標楷體" w:eastAsia="標楷體" w:hint="eastAsia"/>
              </w:rPr>
              <w:t>條</w:t>
            </w:r>
          </w:p>
          <w:p w:rsidR="004902BA" w:rsidRPr="008D69CD" w:rsidRDefault="00BF0D95"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借貸交易人應與證券商簽定「有價證券借貸交易委託書」，格式如附件二，並委託證券商代向本公司申請開立有價證券借貸帳戶，經本公司</w:t>
            </w:r>
            <w:r w:rsidR="0089715C" w:rsidRPr="007B4229">
              <w:rPr>
                <w:rFonts w:ascii="標楷體" w:eastAsia="標楷體" w:hint="eastAsia"/>
              </w:rPr>
              <w:t>同意</w:t>
            </w:r>
            <w:r w:rsidR="0089715C" w:rsidRPr="0089715C">
              <w:rPr>
                <w:rFonts w:ascii="標楷體" w:eastAsia="標楷體" w:hint="eastAsia"/>
              </w:rPr>
              <w:t>其開戶</w:t>
            </w:r>
            <w:r w:rsidRPr="00073B21">
              <w:rPr>
                <w:rFonts w:ascii="標楷體" w:eastAsia="標楷體"/>
              </w:rPr>
              <w:t>後</w:t>
            </w:r>
            <w:r w:rsidRPr="00C95A2F">
              <w:rPr>
                <w:rFonts w:ascii="標楷體" w:eastAsia="標楷體"/>
              </w:rPr>
              <w:t>，始得委託其證券商為有價證券借貸定價、競價交易之申報、</w:t>
            </w:r>
            <w:proofErr w:type="gramStart"/>
            <w:r w:rsidRPr="00C95A2F">
              <w:rPr>
                <w:rFonts w:ascii="標楷體" w:eastAsia="標楷體"/>
              </w:rPr>
              <w:t>議借交易</w:t>
            </w:r>
            <w:proofErr w:type="gramEnd"/>
            <w:r w:rsidRPr="00C95A2F">
              <w:rPr>
                <w:rFonts w:ascii="標楷體" w:eastAsia="標楷體"/>
              </w:rPr>
              <w:t>成交之申報及辦理借貸交易相關事宜；並以本委託書之有效存續，作為繼續委託證券商辦理之前提要件</w:t>
            </w:r>
            <w:r w:rsidR="00A739A8">
              <w:rPr>
                <w:rFonts w:ascii="標楷體" w:eastAsia="標楷體" w:hint="eastAsia"/>
              </w:rPr>
              <w:t>。</w:t>
            </w:r>
          </w:p>
          <w:p w:rsidR="0091136B" w:rsidRDefault="00BF0D95" w:rsidP="00C8711E">
            <w:pPr>
              <w:kinsoku w:val="0"/>
              <w:overflowPunct w:val="0"/>
              <w:spacing w:line="380" w:lineRule="exact"/>
              <w:ind w:leftChars="100" w:left="240" w:firstLineChars="200" w:firstLine="480"/>
              <w:jc w:val="both"/>
              <w:rPr>
                <w:rFonts w:ascii="標楷體" w:eastAsia="標楷體"/>
                <w:b/>
                <w:u w:val="single"/>
              </w:rPr>
            </w:pPr>
            <w:r w:rsidRPr="00C95A2F">
              <w:rPr>
                <w:rFonts w:ascii="標楷體" w:eastAsia="標楷體"/>
              </w:rPr>
              <w:t>借貸交易人申請開立有價證券借貸帳戶，應由被授權人檢具授權書、開立有價證券借貸帳戶申請書及相關證明文件，委託證券商代向本公司申請開立有價證券借貸帳戶。證券商應確實審核開立有價證券借貸帳戶申請書及所附相關文件，並於核轉之相關文件影本加蓋其公司章及代表人章，並加</w:t>
            </w:r>
            <w:proofErr w:type="gramStart"/>
            <w:r w:rsidRPr="00C95A2F">
              <w:rPr>
                <w:rFonts w:ascii="標楷體" w:eastAsia="標楷體"/>
              </w:rPr>
              <w:t>註</w:t>
            </w:r>
            <w:proofErr w:type="gramEnd"/>
            <w:r w:rsidRPr="00C95A2F">
              <w:rPr>
                <w:rFonts w:ascii="標楷體" w:eastAsia="標楷體"/>
              </w:rPr>
              <w:t>「與正本相符」之文字。</w:t>
            </w:r>
            <w:r w:rsidR="0089715C" w:rsidRPr="0089715C">
              <w:rPr>
                <w:rFonts w:ascii="標楷體" w:eastAsia="標楷體" w:hint="eastAsia"/>
                <w:b/>
                <w:color w:val="FF0000"/>
                <w:u w:val="single"/>
              </w:rPr>
              <w:t>借貸交易人亦得</w:t>
            </w:r>
            <w:proofErr w:type="gramStart"/>
            <w:r w:rsidR="0089715C" w:rsidRPr="0089715C">
              <w:rPr>
                <w:rFonts w:ascii="標楷體" w:eastAsia="標楷體" w:hint="eastAsia"/>
                <w:b/>
                <w:color w:val="FF0000"/>
                <w:u w:val="single"/>
              </w:rPr>
              <w:t>採</w:t>
            </w:r>
            <w:proofErr w:type="gramEnd"/>
            <w:r w:rsidR="0089715C" w:rsidRPr="0089715C">
              <w:rPr>
                <w:rFonts w:ascii="標楷體" w:eastAsia="標楷體" w:hint="eastAsia"/>
                <w:b/>
                <w:color w:val="FF0000"/>
                <w:u w:val="single"/>
              </w:rPr>
              <w:t>足以確認申請人為本人及其意思表示之通信或電子化方式，委託證券商向本公司辦理開戶。</w:t>
            </w:r>
          </w:p>
          <w:p w:rsidR="00BF0D95" w:rsidRDefault="00BF0D95"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證券商應將借貸交易人開戶、註銷帳戶等相關資料，輸入本公司電腦系統，異</w:t>
            </w:r>
            <w:r w:rsidRPr="00C95A2F">
              <w:rPr>
                <w:rFonts w:ascii="標楷體" w:eastAsia="標楷體"/>
              </w:rPr>
              <w:lastRenderedPageBreak/>
              <w:t>動時亦同。</w:t>
            </w:r>
          </w:p>
          <w:p w:rsidR="006E2C08" w:rsidRDefault="00BF0D95" w:rsidP="00C8711E">
            <w:pPr>
              <w:kinsoku w:val="0"/>
              <w:overflowPunct w:val="0"/>
              <w:spacing w:line="380" w:lineRule="exact"/>
              <w:ind w:leftChars="100" w:left="240" w:firstLineChars="200" w:firstLine="480"/>
              <w:jc w:val="both"/>
              <w:rPr>
                <w:rFonts w:ascii="標楷體" w:eastAsia="標楷體"/>
                <w:szCs w:val="24"/>
              </w:rPr>
            </w:pPr>
            <w:r w:rsidRPr="00C95A2F">
              <w:rPr>
                <w:rFonts w:ascii="標楷體" w:eastAsia="標楷體"/>
              </w:rPr>
              <w:t>證券商受借貸交易人委託辦理有價證券借貸交易事宜，應以善良管理人之注意為之。</w:t>
            </w:r>
          </w:p>
          <w:p w:rsidR="00EB028B" w:rsidRPr="00516343" w:rsidRDefault="00EB028B" w:rsidP="00C8711E">
            <w:pPr>
              <w:kinsoku w:val="0"/>
              <w:overflowPunct w:val="0"/>
              <w:spacing w:line="380" w:lineRule="exact"/>
              <w:ind w:leftChars="100" w:left="240" w:firstLineChars="200" w:firstLine="480"/>
              <w:jc w:val="both"/>
              <w:rPr>
                <w:rFonts w:ascii="標楷體" w:eastAsia="標楷體"/>
                <w:szCs w:val="24"/>
              </w:rPr>
            </w:pPr>
          </w:p>
        </w:tc>
        <w:tc>
          <w:tcPr>
            <w:tcW w:w="3254" w:type="dxa"/>
          </w:tcPr>
          <w:p w:rsidR="009963D4" w:rsidRDefault="004902BA" w:rsidP="00C8711E">
            <w:pPr>
              <w:kinsoku w:val="0"/>
              <w:overflowPunct w:val="0"/>
              <w:spacing w:line="380" w:lineRule="exact"/>
              <w:ind w:left="240" w:hanging="240"/>
              <w:jc w:val="both"/>
              <w:rPr>
                <w:rFonts w:ascii="標楷體" w:eastAsia="標楷體"/>
                <w:color w:val="000000"/>
              </w:rPr>
            </w:pPr>
            <w:r w:rsidRPr="004902BA">
              <w:rPr>
                <w:rFonts w:ascii="標楷體" w:eastAsia="標楷體" w:hint="eastAsia"/>
                <w:color w:val="000000"/>
              </w:rPr>
              <w:lastRenderedPageBreak/>
              <w:t>第</w:t>
            </w:r>
            <w:r w:rsidR="00AA2F06">
              <w:rPr>
                <w:rFonts w:ascii="標楷體" w:eastAsia="標楷體" w:hint="eastAsia"/>
                <w:color w:val="000000"/>
              </w:rPr>
              <w:t>八</w:t>
            </w:r>
            <w:r w:rsidRPr="004902BA">
              <w:rPr>
                <w:rFonts w:ascii="標楷體" w:eastAsia="標楷體" w:hint="eastAsia"/>
                <w:color w:val="000000"/>
              </w:rPr>
              <w:t>條</w:t>
            </w:r>
          </w:p>
          <w:p w:rsidR="004902BA"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借貸交易人應與證券商簽定「有價證券借貸交易委託書」，格式如附件二，並委託證券商代向本公司申請開立有價證券借貸帳戶，經本公司</w:t>
            </w:r>
            <w:r w:rsidRPr="00E43EF2">
              <w:rPr>
                <w:rFonts w:ascii="標楷體" w:eastAsia="標楷體"/>
                <w:b/>
                <w:u w:val="single"/>
              </w:rPr>
              <w:t>核復</w:t>
            </w:r>
            <w:r w:rsidRPr="007B4229">
              <w:rPr>
                <w:rFonts w:ascii="標楷體" w:eastAsia="標楷體"/>
              </w:rPr>
              <w:t>同意</w:t>
            </w:r>
            <w:r w:rsidRPr="00073B21">
              <w:rPr>
                <w:rFonts w:ascii="標楷體" w:eastAsia="標楷體"/>
              </w:rPr>
              <w:t>其開戶</w:t>
            </w:r>
            <w:r w:rsidRPr="00C95A2F">
              <w:rPr>
                <w:rFonts w:ascii="標楷體" w:eastAsia="標楷體"/>
              </w:rPr>
              <w:t>後，始得委託其證券商為有價證券借貸定價、競價交易之申報、</w:t>
            </w:r>
            <w:proofErr w:type="gramStart"/>
            <w:r w:rsidRPr="00C95A2F">
              <w:rPr>
                <w:rFonts w:ascii="標楷體" w:eastAsia="標楷體"/>
              </w:rPr>
              <w:t>議借交易</w:t>
            </w:r>
            <w:proofErr w:type="gramEnd"/>
            <w:r w:rsidRPr="00C95A2F">
              <w:rPr>
                <w:rFonts w:ascii="標楷體" w:eastAsia="標楷體"/>
              </w:rPr>
              <w:t>成交之申報及辦理借貸交易相關事宜；並以本委託書之有效存續，作為繼續委託證券商辦理之前提要件。</w:t>
            </w:r>
            <w:r w:rsidR="009104FD" w:rsidRPr="008D69CD">
              <w:rPr>
                <w:rFonts w:ascii="標楷體" w:eastAsia="標楷體" w:hint="eastAsia"/>
              </w:rPr>
              <w:t xml:space="preserve"> </w:t>
            </w:r>
          </w:p>
          <w:p w:rsidR="00C95A2F"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申請開立有價證券借貸帳戶，應由被授權人檢具授權書、開立有價證券借貸帳戶申請書及相關證明文件，委託證券商代向本公司申請開立有價證券借貸帳戶。證券商應確實審核開立有價證券借貸帳戶申請書及所附相關文件，並於核轉之相關文件影本加蓋其公司章及代表人章，並加註「與正本相符」之文字。</w:t>
            </w:r>
          </w:p>
          <w:p w:rsidR="003F4983" w:rsidRDefault="003F4983" w:rsidP="00C8711E">
            <w:pPr>
              <w:kinsoku w:val="0"/>
              <w:overflowPunct w:val="0"/>
              <w:spacing w:line="380" w:lineRule="exact"/>
              <w:ind w:leftChars="100" w:left="240" w:firstLineChars="200" w:firstLine="480"/>
              <w:jc w:val="both"/>
              <w:rPr>
                <w:rFonts w:ascii="標楷體" w:eastAsia="標楷體"/>
              </w:rPr>
            </w:pPr>
          </w:p>
          <w:p w:rsidR="006E2C08" w:rsidRDefault="006E2C08" w:rsidP="00C8711E">
            <w:pPr>
              <w:kinsoku w:val="0"/>
              <w:overflowPunct w:val="0"/>
              <w:spacing w:line="380" w:lineRule="exact"/>
              <w:ind w:leftChars="100" w:left="240" w:firstLineChars="200" w:firstLine="480"/>
              <w:jc w:val="both"/>
              <w:rPr>
                <w:rFonts w:ascii="標楷體" w:eastAsia="標楷體"/>
              </w:rPr>
            </w:pPr>
          </w:p>
          <w:p w:rsidR="006E2C08" w:rsidRDefault="006E2C08" w:rsidP="00C8711E">
            <w:pPr>
              <w:kinsoku w:val="0"/>
              <w:overflowPunct w:val="0"/>
              <w:spacing w:line="380" w:lineRule="exact"/>
              <w:ind w:leftChars="100" w:left="240" w:firstLineChars="200" w:firstLine="480"/>
              <w:jc w:val="both"/>
              <w:rPr>
                <w:rFonts w:ascii="標楷體" w:eastAsia="標楷體"/>
              </w:rPr>
            </w:pPr>
          </w:p>
          <w:p w:rsidR="00BE56ED" w:rsidRDefault="00BE56ED" w:rsidP="00C8711E">
            <w:pPr>
              <w:kinsoku w:val="0"/>
              <w:overflowPunct w:val="0"/>
              <w:spacing w:line="380" w:lineRule="exact"/>
              <w:ind w:leftChars="100" w:left="240" w:firstLineChars="200" w:firstLine="480"/>
              <w:jc w:val="both"/>
              <w:rPr>
                <w:rFonts w:ascii="標楷體" w:eastAsia="標楷體"/>
              </w:rPr>
            </w:pPr>
          </w:p>
          <w:p w:rsidR="00C95A2F"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證券商應將借貸交易人開戶、註銷帳戶等相關資料，輸入本公司電腦系統，異</w:t>
            </w:r>
            <w:r w:rsidRPr="00C95A2F">
              <w:rPr>
                <w:rFonts w:ascii="標楷體" w:eastAsia="標楷體"/>
              </w:rPr>
              <w:lastRenderedPageBreak/>
              <w:t>動時亦同。</w:t>
            </w:r>
          </w:p>
          <w:p w:rsidR="0091136B"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證券商受借貸交易人委託辦理有價證券借貸交易事宜，應以善良管理人之注意為之。</w:t>
            </w:r>
          </w:p>
          <w:p w:rsidR="00EB028B" w:rsidRPr="009104FD" w:rsidRDefault="00EB028B" w:rsidP="00C8711E">
            <w:pPr>
              <w:kinsoku w:val="0"/>
              <w:overflowPunct w:val="0"/>
              <w:spacing w:line="380" w:lineRule="exact"/>
              <w:ind w:left="720"/>
              <w:jc w:val="both"/>
              <w:rPr>
                <w:rFonts w:ascii="標楷體" w:eastAsia="標楷體"/>
              </w:rPr>
            </w:pPr>
          </w:p>
        </w:tc>
        <w:tc>
          <w:tcPr>
            <w:tcW w:w="3120" w:type="dxa"/>
          </w:tcPr>
          <w:p w:rsidR="0002648B" w:rsidRDefault="0002648B" w:rsidP="00C8711E">
            <w:pPr>
              <w:pStyle w:val="HTML"/>
              <w:shd w:val="clear" w:color="auto" w:fill="FFFFFF"/>
              <w:kinsoku w:val="0"/>
              <w:overflowPunct w:val="0"/>
              <w:spacing w:line="380" w:lineRule="exact"/>
              <w:rPr>
                <w:rFonts w:ascii="標楷體" w:eastAsia="標楷體" w:hAnsi="標楷體"/>
                <w:color w:val="auto"/>
                <w:sz w:val="24"/>
                <w:szCs w:val="24"/>
              </w:rPr>
            </w:pPr>
          </w:p>
          <w:p w:rsidR="00894EA1" w:rsidRDefault="00894EA1"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hAnsi="標楷體"/>
                <w:color w:val="auto"/>
                <w:sz w:val="24"/>
                <w:szCs w:val="24"/>
              </w:rPr>
            </w:pPr>
            <w:r>
              <w:rPr>
                <w:rFonts w:ascii="標楷體" w:eastAsia="標楷體" w:hAnsi="標楷體" w:hint="eastAsia"/>
                <w:color w:val="auto"/>
                <w:sz w:val="24"/>
                <w:szCs w:val="24"/>
              </w:rPr>
              <w:t>目前證券商已可自其電腦主機，或自本公司網際網路連線系統接收或查詢</w:t>
            </w:r>
            <w:r w:rsidR="00A00020" w:rsidRPr="00A00020">
              <w:rPr>
                <w:rFonts w:ascii="標楷體" w:eastAsia="標楷體" w:hAnsi="標楷體"/>
                <w:color w:val="auto"/>
                <w:sz w:val="24"/>
                <w:szCs w:val="24"/>
              </w:rPr>
              <w:t>有價證券借貸</w:t>
            </w:r>
            <w:r>
              <w:rPr>
                <w:rFonts w:ascii="標楷體" w:eastAsia="標楷體" w:hAnsi="標楷體" w:hint="eastAsia"/>
                <w:color w:val="auto"/>
                <w:sz w:val="24"/>
                <w:szCs w:val="24"/>
              </w:rPr>
              <w:t>開戶確認訊息以轉知委託人，故</w:t>
            </w:r>
            <w:r w:rsidR="007D1BE6">
              <w:rPr>
                <w:rFonts w:ascii="標楷體" w:eastAsia="標楷體" w:hAnsi="標楷體" w:hint="eastAsia"/>
                <w:color w:val="auto"/>
                <w:sz w:val="24"/>
                <w:szCs w:val="24"/>
              </w:rPr>
              <w:t>本公司</w:t>
            </w:r>
            <w:proofErr w:type="gramStart"/>
            <w:r>
              <w:rPr>
                <w:rFonts w:ascii="標楷體" w:eastAsia="標楷體" w:hAnsi="標楷體" w:hint="eastAsia"/>
                <w:color w:val="auto"/>
                <w:sz w:val="24"/>
                <w:szCs w:val="24"/>
              </w:rPr>
              <w:t>不</w:t>
            </w:r>
            <w:proofErr w:type="gramEnd"/>
            <w:r>
              <w:rPr>
                <w:rFonts w:ascii="標楷體" w:eastAsia="標楷體" w:hAnsi="標楷體" w:hint="eastAsia"/>
                <w:color w:val="auto"/>
                <w:sz w:val="24"/>
                <w:szCs w:val="24"/>
              </w:rPr>
              <w:t>另以書面函覆</w:t>
            </w:r>
            <w:r w:rsidR="007B4229">
              <w:rPr>
                <w:rFonts w:ascii="標楷體" w:eastAsia="標楷體" w:hAnsi="標楷體" w:hint="eastAsia"/>
                <w:color w:val="auto"/>
                <w:sz w:val="24"/>
                <w:szCs w:val="24"/>
              </w:rPr>
              <w:t>，</w:t>
            </w:r>
            <w:proofErr w:type="gramStart"/>
            <w:r w:rsidR="007B4229">
              <w:rPr>
                <w:rFonts w:ascii="標楷體" w:eastAsia="標楷體" w:hAnsi="標楷體" w:hint="eastAsia"/>
                <w:color w:val="auto"/>
                <w:sz w:val="24"/>
                <w:szCs w:val="24"/>
              </w:rPr>
              <w:t>爰</w:t>
            </w:r>
            <w:proofErr w:type="gramEnd"/>
            <w:r w:rsidR="007B4229">
              <w:rPr>
                <w:rFonts w:ascii="標楷體" w:eastAsia="標楷體" w:hAnsi="標楷體" w:hint="eastAsia"/>
                <w:color w:val="auto"/>
                <w:sz w:val="24"/>
                <w:szCs w:val="24"/>
              </w:rPr>
              <w:t>修正第一項</w:t>
            </w:r>
            <w:r w:rsidRPr="008E4E3D">
              <w:rPr>
                <w:rFonts w:ascii="標楷體" w:eastAsia="標楷體" w:hAnsi="標楷體" w:hint="eastAsia"/>
                <w:color w:val="auto"/>
                <w:sz w:val="24"/>
                <w:szCs w:val="24"/>
              </w:rPr>
              <w:t>。</w:t>
            </w:r>
          </w:p>
          <w:p w:rsidR="00E11202" w:rsidRPr="007D1BE6" w:rsidRDefault="00894EA1"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rPr>
            </w:pPr>
            <w:r w:rsidRPr="00894EA1">
              <w:rPr>
                <w:rFonts w:ascii="標楷體" w:eastAsia="標楷體" w:hAnsi="標楷體" w:hint="eastAsia"/>
                <w:color w:val="auto"/>
                <w:sz w:val="24"/>
                <w:szCs w:val="24"/>
              </w:rPr>
              <w:t>為因應行動通訊及網路時代來臨，便利投資人得以簡捷作業方式辦理非當面開戶，並兼顧投資人權益保障，爰參酌「信用卡業務機構管理辦法」暨「金融機構辦理現金卡業務應注意事項」之規定，</w:t>
            </w:r>
            <w:r w:rsidR="00347000">
              <w:rPr>
                <w:rFonts w:ascii="標楷體" w:eastAsia="標楷體" w:hAnsi="標楷體" w:hint="eastAsia"/>
                <w:color w:val="auto"/>
                <w:sz w:val="24"/>
                <w:szCs w:val="24"/>
              </w:rPr>
              <w:t>於第</w:t>
            </w:r>
            <w:r>
              <w:rPr>
                <w:rFonts w:ascii="標楷體" w:eastAsia="標楷體" w:hAnsi="標楷體" w:hint="eastAsia"/>
                <w:color w:val="auto"/>
                <w:sz w:val="24"/>
                <w:szCs w:val="24"/>
              </w:rPr>
              <w:t>二</w:t>
            </w:r>
            <w:r w:rsidR="00347000">
              <w:rPr>
                <w:rFonts w:ascii="標楷體" w:eastAsia="標楷體" w:hAnsi="標楷體" w:hint="eastAsia"/>
                <w:color w:val="auto"/>
                <w:sz w:val="24"/>
                <w:szCs w:val="24"/>
              </w:rPr>
              <w:t>項增列</w:t>
            </w:r>
            <w:r w:rsidR="00A00020">
              <w:rPr>
                <w:rFonts w:ascii="標楷體" w:eastAsia="標楷體" w:hAnsi="標楷體" w:hint="eastAsia"/>
                <w:color w:val="auto"/>
                <w:sz w:val="24"/>
                <w:szCs w:val="24"/>
              </w:rPr>
              <w:t>委託人</w:t>
            </w:r>
            <w:r w:rsidR="00347000">
              <w:rPr>
                <w:rFonts w:ascii="標楷體" w:eastAsia="標楷體" w:hAnsi="標楷體" w:hint="eastAsia"/>
                <w:color w:val="auto"/>
                <w:sz w:val="24"/>
                <w:szCs w:val="24"/>
              </w:rPr>
              <w:t>得以電子</w:t>
            </w:r>
            <w:r w:rsidR="007D1BE6">
              <w:rPr>
                <w:rFonts w:ascii="標楷體" w:eastAsia="標楷體" w:hAnsi="標楷體" w:hint="eastAsia"/>
                <w:color w:val="auto"/>
                <w:sz w:val="24"/>
                <w:szCs w:val="24"/>
              </w:rPr>
              <w:t>化</w:t>
            </w:r>
            <w:r>
              <w:rPr>
                <w:rFonts w:ascii="標楷體" w:eastAsia="標楷體" w:hAnsi="標楷體" w:hint="eastAsia"/>
                <w:color w:val="auto"/>
                <w:sz w:val="24"/>
                <w:szCs w:val="24"/>
              </w:rPr>
              <w:t>方式辦理開戶</w:t>
            </w:r>
            <w:r w:rsidR="002E2D7F">
              <w:rPr>
                <w:rFonts w:ascii="標楷體" w:eastAsia="標楷體" w:hAnsi="標楷體" w:hint="eastAsia"/>
                <w:color w:val="auto"/>
                <w:sz w:val="24"/>
                <w:szCs w:val="24"/>
              </w:rPr>
              <w:t>之</w:t>
            </w:r>
            <w:r w:rsidR="00347000">
              <w:rPr>
                <w:rFonts w:ascii="標楷體" w:eastAsia="標楷體" w:hAnsi="標楷體" w:hint="eastAsia"/>
                <w:color w:val="auto"/>
                <w:sz w:val="24"/>
                <w:szCs w:val="24"/>
              </w:rPr>
              <w:t>規定</w:t>
            </w:r>
            <w:r>
              <w:rPr>
                <w:rFonts w:ascii="標楷體" w:eastAsia="標楷體" w:hAnsi="標楷體" w:hint="eastAsia"/>
                <w:color w:val="auto"/>
                <w:sz w:val="24"/>
                <w:szCs w:val="24"/>
              </w:rPr>
              <w:t>。</w:t>
            </w:r>
          </w:p>
          <w:p w:rsidR="007D1BE6" w:rsidRPr="001F1BED" w:rsidRDefault="007D1BE6"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rPr>
            </w:pPr>
            <w:r>
              <w:rPr>
                <w:rFonts w:ascii="標楷體" w:eastAsia="標楷體" w:hAnsi="標楷體" w:hint="eastAsia"/>
                <w:color w:val="auto"/>
                <w:sz w:val="24"/>
                <w:szCs w:val="24"/>
              </w:rPr>
              <w:t>另本公司</w:t>
            </w:r>
            <w:r w:rsidR="00BE56ED">
              <w:rPr>
                <w:rFonts w:ascii="標楷體" w:eastAsia="標楷體" w:hAnsi="標楷體" w:hint="eastAsia"/>
                <w:color w:val="auto"/>
                <w:sz w:val="24"/>
                <w:szCs w:val="24"/>
              </w:rPr>
              <w:t>與證券商簽訂之有價證券借貸交易總契約第二條第一款訂有『</w:t>
            </w:r>
            <w:r w:rsidR="00BE56ED">
              <w:rPr>
                <w:rFonts w:ascii="標楷體" w:eastAsia="標楷體" w:hAnsi="標楷體"/>
                <w:color w:val="auto"/>
                <w:sz w:val="24"/>
                <w:szCs w:val="24"/>
              </w:rPr>
              <w:t>…</w:t>
            </w:r>
            <w:proofErr w:type="gramStart"/>
            <w:r w:rsidR="00BE56ED">
              <w:rPr>
                <w:rFonts w:ascii="標楷體" w:eastAsia="標楷體" w:hAnsi="標楷體"/>
                <w:color w:val="auto"/>
                <w:sz w:val="24"/>
                <w:szCs w:val="24"/>
              </w:rPr>
              <w:t>……</w:t>
            </w:r>
            <w:proofErr w:type="gramEnd"/>
            <w:r w:rsidR="00BE56ED">
              <w:rPr>
                <w:rFonts w:ascii="標楷體" w:eastAsia="標楷體" w:hAnsi="標楷體" w:hint="eastAsia"/>
                <w:color w:val="auto"/>
                <w:sz w:val="24"/>
                <w:szCs w:val="24"/>
              </w:rPr>
              <w:t>證券商應依證交所「有價證券借貸辦法」及其相關規定完成開戶及瞭解客戶之相關手續。』故上開</w:t>
            </w:r>
            <w:r w:rsidR="0048088E">
              <w:rPr>
                <w:rFonts w:ascii="標楷體" w:eastAsia="標楷體" w:hAnsi="標楷體" w:hint="eastAsia"/>
                <w:color w:val="auto"/>
                <w:sz w:val="24"/>
                <w:szCs w:val="24"/>
              </w:rPr>
              <w:t>電子化方式辦理開戶之增修規定，</w:t>
            </w:r>
            <w:r w:rsidR="00BE56ED">
              <w:rPr>
                <w:rFonts w:ascii="標楷體" w:eastAsia="標楷體" w:hAnsi="標楷體" w:hint="eastAsia"/>
                <w:color w:val="auto"/>
                <w:sz w:val="24"/>
                <w:szCs w:val="24"/>
              </w:rPr>
              <w:t>證券商即可據</w:t>
            </w:r>
            <w:r w:rsidR="0048088E">
              <w:rPr>
                <w:rFonts w:ascii="標楷體" w:eastAsia="標楷體" w:hAnsi="標楷體" w:hint="eastAsia"/>
                <w:color w:val="auto"/>
                <w:sz w:val="24"/>
                <w:szCs w:val="24"/>
              </w:rPr>
              <w:t>以</w:t>
            </w:r>
            <w:r w:rsidR="00C46524">
              <w:rPr>
                <w:rFonts w:ascii="標楷體" w:eastAsia="標楷體" w:hAnsi="標楷體" w:hint="eastAsia"/>
                <w:color w:val="auto"/>
                <w:sz w:val="24"/>
                <w:szCs w:val="24"/>
              </w:rPr>
              <w:t>適用</w:t>
            </w:r>
            <w:r w:rsidR="00BE56ED">
              <w:rPr>
                <w:rFonts w:ascii="標楷體" w:eastAsia="標楷體" w:hAnsi="標楷體" w:hint="eastAsia"/>
                <w:color w:val="auto"/>
                <w:sz w:val="24"/>
                <w:szCs w:val="24"/>
              </w:rPr>
              <w:t>。又</w:t>
            </w:r>
            <w:r w:rsidR="0048088E">
              <w:rPr>
                <w:rFonts w:ascii="標楷體" w:eastAsia="標楷體" w:hAnsi="標楷體" w:hint="eastAsia"/>
                <w:color w:val="auto"/>
                <w:sz w:val="24"/>
                <w:szCs w:val="24"/>
              </w:rPr>
              <w:t>證券商與客戶簽訂之</w:t>
            </w:r>
            <w:r w:rsidR="00BE56ED">
              <w:rPr>
                <w:rFonts w:ascii="標楷體" w:eastAsia="標楷體" w:hAnsi="標楷體" w:hint="eastAsia"/>
                <w:color w:val="auto"/>
                <w:sz w:val="24"/>
                <w:szCs w:val="24"/>
              </w:rPr>
              <w:t>有價證券借貸交易委託書第一條</w:t>
            </w:r>
            <w:r w:rsidR="0048088E">
              <w:rPr>
                <w:rFonts w:ascii="標楷體" w:eastAsia="標楷體" w:hAnsi="標楷體" w:hint="eastAsia"/>
                <w:color w:val="auto"/>
                <w:sz w:val="24"/>
                <w:szCs w:val="24"/>
              </w:rPr>
              <w:t>亦</w:t>
            </w:r>
            <w:r w:rsidR="00BE56ED">
              <w:rPr>
                <w:rFonts w:ascii="標楷體" w:eastAsia="標楷體" w:hAnsi="標楷體" w:hint="eastAsia"/>
                <w:color w:val="auto"/>
                <w:sz w:val="24"/>
                <w:szCs w:val="24"/>
              </w:rPr>
              <w:t>訂有『</w:t>
            </w:r>
            <w:r w:rsidR="00C46524">
              <w:rPr>
                <w:rFonts w:ascii="標楷體" w:eastAsia="標楷體" w:hAnsi="標楷體"/>
                <w:color w:val="auto"/>
                <w:sz w:val="24"/>
                <w:szCs w:val="24"/>
              </w:rPr>
              <w:t>…</w:t>
            </w:r>
            <w:proofErr w:type="gramStart"/>
            <w:r w:rsidR="00C46524">
              <w:rPr>
                <w:rFonts w:ascii="標楷體" w:eastAsia="標楷體" w:hAnsi="標楷體"/>
                <w:color w:val="auto"/>
                <w:sz w:val="24"/>
                <w:szCs w:val="24"/>
              </w:rPr>
              <w:t>……</w:t>
            </w:r>
            <w:proofErr w:type="gramEnd"/>
            <w:r w:rsidR="00BE56ED">
              <w:rPr>
                <w:rFonts w:ascii="標楷體" w:eastAsia="標楷體" w:hAnsi="標楷體" w:hint="eastAsia"/>
                <w:color w:val="auto"/>
                <w:sz w:val="24"/>
                <w:szCs w:val="24"/>
              </w:rPr>
              <w:t>悉以</w:t>
            </w:r>
            <w:r w:rsidR="00BE56ED" w:rsidRPr="00D70D4A">
              <w:rPr>
                <w:rFonts w:ascii="標楷體" w:eastAsia="標楷體" w:hAnsi="標楷體"/>
                <w:color w:val="auto"/>
                <w:sz w:val="24"/>
              </w:rPr>
              <w:t>本委託書暨  貴公司與證</w:t>
            </w:r>
            <w:r w:rsidR="00BE56ED" w:rsidRPr="00D70D4A">
              <w:rPr>
                <w:rFonts w:ascii="標楷體" w:eastAsia="標楷體" w:hAnsi="標楷體"/>
                <w:color w:val="auto"/>
                <w:sz w:val="24"/>
              </w:rPr>
              <w:lastRenderedPageBreak/>
              <w:t>交所簽訂之「有價證券借貸交易總契約」、</w:t>
            </w:r>
            <w:r w:rsidR="00BE56ED" w:rsidRPr="00D70D4A">
              <w:rPr>
                <w:rFonts w:ascii="標楷體" w:eastAsia="標楷體" w:hAnsi="標楷體" w:hint="eastAsia"/>
                <w:color w:val="auto"/>
                <w:sz w:val="24"/>
              </w:rPr>
              <w:t>證券主管機關有關借貸之函令、</w:t>
            </w:r>
            <w:r w:rsidR="00BE56ED" w:rsidRPr="00D70D4A">
              <w:rPr>
                <w:rFonts w:ascii="標楷體" w:eastAsia="標楷體" w:hAnsi="標楷體"/>
                <w:color w:val="auto"/>
                <w:sz w:val="24"/>
              </w:rPr>
              <w:t>證交所</w:t>
            </w:r>
            <w:r w:rsidR="00BE56ED" w:rsidRPr="00D70D4A">
              <w:rPr>
                <w:rFonts w:ascii="標楷體" w:eastAsia="標楷體" w:hAnsi="標楷體"/>
                <w:bCs/>
                <w:color w:val="auto"/>
                <w:sz w:val="24"/>
              </w:rPr>
              <w:t>「</w:t>
            </w:r>
            <w:r w:rsidR="00BE56ED" w:rsidRPr="00D70D4A">
              <w:rPr>
                <w:rFonts w:ascii="標楷體" w:eastAsia="標楷體" w:hAnsi="標楷體"/>
                <w:color w:val="auto"/>
                <w:sz w:val="24"/>
              </w:rPr>
              <w:t>有價證券借貸辦法</w:t>
            </w:r>
            <w:r w:rsidR="00BE56ED" w:rsidRPr="00D70D4A">
              <w:rPr>
                <w:rFonts w:ascii="標楷體" w:eastAsia="標楷體" w:hAnsi="標楷體"/>
                <w:bCs/>
                <w:color w:val="auto"/>
                <w:sz w:val="24"/>
              </w:rPr>
              <w:t>」</w:t>
            </w:r>
            <w:r w:rsidR="00BE56ED" w:rsidRPr="00D70D4A">
              <w:rPr>
                <w:rFonts w:ascii="標楷體" w:eastAsia="標楷體" w:hAnsi="標楷體"/>
                <w:color w:val="auto"/>
                <w:sz w:val="24"/>
              </w:rPr>
              <w:t>及</w:t>
            </w:r>
            <w:r w:rsidR="00BE56ED" w:rsidRPr="00D70D4A">
              <w:rPr>
                <w:rFonts w:ascii="標楷體" w:eastAsia="標楷體" w:hAnsi="標楷體" w:hint="eastAsia"/>
                <w:color w:val="auto"/>
                <w:sz w:val="24"/>
              </w:rPr>
              <w:t>證券主管機關或</w:t>
            </w:r>
            <w:r w:rsidR="00BE56ED" w:rsidRPr="00D70D4A">
              <w:rPr>
                <w:rFonts w:ascii="標楷體" w:eastAsia="標楷體" w:hAnsi="標楷體"/>
                <w:color w:val="auto"/>
                <w:sz w:val="24"/>
              </w:rPr>
              <w:t>證交所就有價證券借貸交易相關事項隨時訂定、公告</w:t>
            </w:r>
            <w:r w:rsidR="00BE56ED" w:rsidRPr="00D70D4A">
              <w:rPr>
                <w:rFonts w:ascii="標楷體" w:eastAsia="標楷體" w:hAnsi="標楷體" w:hint="eastAsia"/>
                <w:color w:val="auto"/>
                <w:sz w:val="24"/>
              </w:rPr>
              <w:t>或</w:t>
            </w:r>
            <w:r w:rsidR="00BE56ED" w:rsidRPr="00D70D4A">
              <w:rPr>
                <w:rFonts w:ascii="標楷體" w:eastAsia="標楷體" w:hAnsi="標楷體"/>
                <w:color w:val="auto"/>
                <w:sz w:val="24"/>
              </w:rPr>
              <w:t>修正之</w:t>
            </w:r>
            <w:r w:rsidR="00BE56ED" w:rsidRPr="00D70D4A">
              <w:rPr>
                <w:rFonts w:ascii="標楷體" w:eastAsia="標楷體" w:hAnsi="標楷體" w:hint="eastAsia"/>
                <w:color w:val="auto"/>
                <w:sz w:val="24"/>
              </w:rPr>
              <w:t>函令、</w:t>
            </w:r>
            <w:r w:rsidR="00BE56ED" w:rsidRPr="00D70D4A">
              <w:rPr>
                <w:rFonts w:ascii="標楷體" w:eastAsia="標楷體" w:hAnsi="標楷體"/>
                <w:color w:val="auto"/>
                <w:sz w:val="24"/>
              </w:rPr>
              <w:t>規章為規範依據。</w:t>
            </w:r>
            <w:r w:rsidR="00BE56ED">
              <w:rPr>
                <w:rFonts w:ascii="標楷體" w:eastAsia="標楷體" w:hAnsi="標楷體" w:hint="eastAsia"/>
                <w:color w:val="auto"/>
                <w:sz w:val="24"/>
                <w:szCs w:val="24"/>
              </w:rPr>
              <w:t>』</w:t>
            </w:r>
            <w:r w:rsidR="00C46524">
              <w:rPr>
                <w:rFonts w:ascii="標楷體" w:eastAsia="標楷體" w:hAnsi="標楷體" w:hint="eastAsia"/>
                <w:color w:val="auto"/>
                <w:sz w:val="24"/>
                <w:szCs w:val="24"/>
              </w:rPr>
              <w:t>故上開電子化方式辦理開戶之增修規定，</w:t>
            </w:r>
            <w:r w:rsidR="00BE56ED">
              <w:rPr>
                <w:rFonts w:ascii="標楷體" w:eastAsia="標楷體" w:hAnsi="標楷體" w:hint="eastAsia"/>
                <w:color w:val="auto"/>
                <w:sz w:val="24"/>
                <w:szCs w:val="24"/>
              </w:rPr>
              <w:t>委託人亦可據以</w:t>
            </w:r>
            <w:r w:rsidR="00C46524">
              <w:rPr>
                <w:rFonts w:ascii="標楷體" w:eastAsia="標楷體" w:hAnsi="標楷體" w:hint="eastAsia"/>
                <w:color w:val="auto"/>
                <w:sz w:val="24"/>
                <w:szCs w:val="24"/>
              </w:rPr>
              <w:t>適用</w:t>
            </w:r>
            <w:r w:rsidR="00BE56ED">
              <w:rPr>
                <w:rFonts w:ascii="標楷體" w:eastAsia="標楷體" w:hAnsi="標楷體" w:hint="eastAsia"/>
                <w:color w:val="auto"/>
                <w:sz w:val="24"/>
                <w:szCs w:val="24"/>
              </w:rPr>
              <w:t>。</w:t>
            </w:r>
          </w:p>
        </w:tc>
      </w:tr>
      <w:tr w:rsidR="00CA1061" w:rsidTr="009375A6">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第十</w:t>
            </w:r>
            <w:r>
              <w:rPr>
                <w:rFonts w:ascii="標楷體" w:eastAsia="標楷體" w:hint="eastAsia"/>
              </w:rPr>
              <w:t>二</w:t>
            </w:r>
            <w:r w:rsidRPr="00EF2A3C">
              <w:rPr>
                <w:rFonts w:ascii="標楷體" w:eastAsia="標楷體" w:hint="eastAsia"/>
              </w:rPr>
              <w:t>條</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開立有價證券借貸帳戶申請書上所載公司名稱、代理人、負責人姓名、身分證統一編號、營利事業或扣繳單位統一編號、扣繳稅率、銀行帳號、地址或通訊處、連絡電話、電子郵件帳號，如有變更，應經由證券商輸入本公司借</w:t>
            </w:r>
            <w:proofErr w:type="gramStart"/>
            <w:r w:rsidRPr="00CA1061">
              <w:rPr>
                <w:rFonts w:ascii="標楷體" w:eastAsia="標楷體"/>
              </w:rPr>
              <w:t>券</w:t>
            </w:r>
            <w:proofErr w:type="gramEnd"/>
            <w:r w:rsidRPr="00CA1061">
              <w:rPr>
                <w:rFonts w:ascii="標楷體" w:eastAsia="標楷體"/>
              </w:rPr>
              <w:t>系統，並以</w:t>
            </w:r>
            <w:r w:rsidR="0089715C" w:rsidRPr="001A1FF1">
              <w:rPr>
                <w:rFonts w:ascii="標楷體" w:eastAsia="標楷體" w:hint="eastAsia"/>
              </w:rPr>
              <w:t>書面</w:t>
            </w:r>
            <w:r w:rsidR="0089715C" w:rsidRPr="0089715C">
              <w:rPr>
                <w:rFonts w:ascii="標楷體" w:eastAsia="標楷體" w:hint="eastAsia"/>
                <w:b/>
                <w:color w:val="FF0000"/>
                <w:u w:val="single"/>
              </w:rPr>
              <w:t>、通信或電子化方式</w:t>
            </w:r>
            <w:r w:rsidRPr="00CA1061">
              <w:rPr>
                <w:rFonts w:ascii="標楷體" w:eastAsia="標楷體"/>
              </w:rPr>
              <w:t>通知本公司。</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借貸交易申請人未為</w:t>
            </w:r>
            <w:r w:rsidR="0089715C" w:rsidRPr="001A1FF1">
              <w:rPr>
                <w:rFonts w:ascii="標楷體" w:eastAsia="標楷體" w:hint="eastAsia"/>
              </w:rPr>
              <w:t>書面</w:t>
            </w:r>
            <w:r w:rsidR="0089715C" w:rsidRPr="0089715C">
              <w:rPr>
                <w:rFonts w:ascii="標楷體" w:eastAsia="標楷體" w:hint="eastAsia"/>
                <w:b/>
                <w:color w:val="FF0000"/>
                <w:u w:val="single"/>
              </w:rPr>
              <w:t>、通信或電子化方式</w:t>
            </w:r>
            <w:r w:rsidRPr="00CA1061">
              <w:rPr>
                <w:rFonts w:ascii="標楷體" w:eastAsia="標楷體"/>
              </w:rPr>
              <w:t>通知者，本公司仍依原有登記資料辦理，所衍生之法律問題自行負責，不得提出異議。</w:t>
            </w:r>
          </w:p>
          <w:p w:rsidR="00CA1061"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本公司之通知以郵寄方式寄發者，如借貸交易人未依前規定通知已變更之地址或通訊處，或因其他可歸責於借貸交易人之事由，致無法送達時，其通知於郵局第一次投遞日生效。</w:t>
            </w:r>
          </w:p>
          <w:p w:rsidR="004C42D7" w:rsidRPr="00EF2A3C" w:rsidRDefault="004C42D7" w:rsidP="00C8711E">
            <w:pPr>
              <w:kinsoku w:val="0"/>
              <w:overflowPunct w:val="0"/>
              <w:spacing w:line="380" w:lineRule="exact"/>
              <w:ind w:leftChars="100" w:left="240" w:firstLineChars="200" w:firstLine="480"/>
              <w:jc w:val="both"/>
              <w:rPr>
                <w:rFonts w:ascii="標楷體" w:eastAsia="標楷體"/>
              </w:rPr>
            </w:pPr>
          </w:p>
        </w:tc>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第十</w:t>
            </w:r>
            <w:r>
              <w:rPr>
                <w:rFonts w:ascii="標楷體" w:eastAsia="標楷體" w:hint="eastAsia"/>
              </w:rPr>
              <w:t>二</w:t>
            </w:r>
            <w:r w:rsidRPr="00EF2A3C">
              <w:rPr>
                <w:rFonts w:ascii="標楷體" w:eastAsia="標楷體" w:hint="eastAsia"/>
              </w:rPr>
              <w:t>條</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開立有價證券借貸帳戶申請書上所載公司名稱、代理人、負責人姓名、身分證統一編號、營利事業或扣繳單位統一編號、扣繳稅率、銀行帳號、地址或通訊處、連絡電話、電子郵件帳號，如有變更，應經由證券商輸入本公司借</w:t>
            </w:r>
            <w:proofErr w:type="gramStart"/>
            <w:r w:rsidRPr="00CA1061">
              <w:rPr>
                <w:rFonts w:ascii="標楷體" w:eastAsia="標楷體"/>
              </w:rPr>
              <w:t>券</w:t>
            </w:r>
            <w:proofErr w:type="gramEnd"/>
            <w:r w:rsidRPr="00CA1061">
              <w:rPr>
                <w:rFonts w:ascii="標楷體" w:eastAsia="標楷體"/>
              </w:rPr>
              <w:t>系統，並以</w:t>
            </w:r>
            <w:r w:rsidRPr="001A1FF1">
              <w:rPr>
                <w:rFonts w:ascii="標楷體" w:eastAsia="標楷體"/>
              </w:rPr>
              <w:t>書面</w:t>
            </w:r>
            <w:r w:rsidRPr="00CA1061">
              <w:rPr>
                <w:rFonts w:ascii="標楷體" w:eastAsia="標楷體"/>
              </w:rPr>
              <w:t>通知本公司。</w:t>
            </w:r>
          </w:p>
          <w:p w:rsidR="00BE56ED" w:rsidRDefault="00BE56ED" w:rsidP="00C8711E">
            <w:pPr>
              <w:kinsoku w:val="0"/>
              <w:overflowPunct w:val="0"/>
              <w:spacing w:line="380" w:lineRule="exact"/>
              <w:ind w:leftChars="100" w:left="240" w:firstLineChars="200" w:firstLine="480"/>
              <w:jc w:val="both"/>
              <w:rPr>
                <w:rFonts w:ascii="標楷體" w:eastAsia="標楷體"/>
              </w:rPr>
            </w:pP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借貸交易申請人未為</w:t>
            </w:r>
            <w:r w:rsidRPr="001A1FF1">
              <w:rPr>
                <w:rFonts w:ascii="標楷體" w:eastAsia="標楷體"/>
              </w:rPr>
              <w:t>書面</w:t>
            </w:r>
            <w:r w:rsidRPr="00CA1061">
              <w:rPr>
                <w:rFonts w:ascii="標楷體" w:eastAsia="標楷體"/>
              </w:rPr>
              <w:t>通知者，本公司仍依原有登記資料辦理，所衍生之法律問題自行負責，不得提出異議。</w:t>
            </w:r>
          </w:p>
          <w:p w:rsidR="00CA1061" w:rsidRPr="00CA1061" w:rsidRDefault="00CA1061" w:rsidP="00C8711E">
            <w:pPr>
              <w:kinsoku w:val="0"/>
              <w:overflowPunct w:val="0"/>
              <w:spacing w:line="380" w:lineRule="exact"/>
              <w:ind w:leftChars="100" w:left="240" w:firstLineChars="200" w:firstLine="480"/>
              <w:jc w:val="both"/>
              <w:rPr>
                <w:rFonts w:ascii="標楷體" w:eastAsia="標楷體"/>
                <w:color w:val="000000"/>
              </w:rPr>
            </w:pPr>
            <w:r w:rsidRPr="00CA1061">
              <w:rPr>
                <w:rFonts w:ascii="標楷體" w:eastAsia="標楷體"/>
              </w:rPr>
              <w:t>本公司之通知以郵寄方式寄發者，如借貸交易人未依前規定通知已變更之地址或通訊處，或因其他可歸責於借貸交易人之事由，致無法送達時，其通知於郵局第一次投遞日生效。</w:t>
            </w:r>
          </w:p>
        </w:tc>
        <w:tc>
          <w:tcPr>
            <w:tcW w:w="3120" w:type="dxa"/>
          </w:tcPr>
          <w:p w:rsidR="00CA1061" w:rsidRDefault="00CA1061" w:rsidP="00C8711E">
            <w:pPr>
              <w:pStyle w:val="HTML"/>
              <w:shd w:val="clear" w:color="auto" w:fill="FFFFFF"/>
              <w:kinsoku w:val="0"/>
              <w:overflowPunct w:val="0"/>
              <w:spacing w:line="380" w:lineRule="exact"/>
              <w:rPr>
                <w:rFonts w:ascii="標楷體" w:eastAsia="標楷體" w:hAnsi="標楷體"/>
                <w:color w:val="auto"/>
                <w:sz w:val="24"/>
                <w:szCs w:val="24"/>
              </w:rPr>
            </w:pPr>
          </w:p>
          <w:p w:rsidR="00BE56ED" w:rsidRDefault="00BE56ED" w:rsidP="00C8711E">
            <w:pPr>
              <w:pStyle w:val="HTML"/>
              <w:shd w:val="clear" w:color="auto" w:fill="FFFFFF"/>
              <w:kinsoku w:val="0"/>
              <w:overflowPunct w:val="0"/>
              <w:spacing w:line="380" w:lineRule="exact"/>
              <w:rPr>
                <w:rFonts w:ascii="標楷體" w:eastAsia="標楷體" w:hAnsi="標楷體"/>
                <w:color w:val="auto"/>
                <w:sz w:val="24"/>
                <w:szCs w:val="24"/>
              </w:rPr>
            </w:pPr>
            <w:r w:rsidRPr="00894EA1">
              <w:rPr>
                <w:rFonts w:ascii="標楷體" w:eastAsia="標楷體" w:hAnsi="標楷體" w:hint="eastAsia"/>
                <w:color w:val="auto"/>
                <w:sz w:val="24"/>
                <w:szCs w:val="24"/>
              </w:rPr>
              <w:t>為因應行動通訊及網路時代來臨，便利投資人得以簡捷作業方式辦理非當面開戶</w:t>
            </w:r>
            <w:r>
              <w:rPr>
                <w:rFonts w:ascii="標楷體" w:eastAsia="標楷體" w:hAnsi="標楷體" w:hint="eastAsia"/>
                <w:color w:val="auto"/>
                <w:sz w:val="24"/>
                <w:szCs w:val="24"/>
              </w:rPr>
              <w:t>之相關作業</w:t>
            </w:r>
            <w:r w:rsidRPr="00894EA1">
              <w:rPr>
                <w:rFonts w:ascii="標楷體" w:eastAsia="標楷體" w:hAnsi="標楷體" w:hint="eastAsia"/>
                <w:color w:val="auto"/>
                <w:sz w:val="24"/>
                <w:szCs w:val="24"/>
              </w:rPr>
              <w:t>，並兼顧投資人權益保障，爰參酌「信用卡業務機構管理辦法」暨「金融機構辦理現金卡業務應注意事項」之規定，</w:t>
            </w:r>
            <w:r>
              <w:rPr>
                <w:rFonts w:ascii="標楷體" w:eastAsia="標楷體" w:hAnsi="標楷體" w:hint="eastAsia"/>
                <w:color w:val="auto"/>
                <w:sz w:val="24"/>
                <w:szCs w:val="24"/>
              </w:rPr>
              <w:t>於第一、二項增列委託人得以電子化方式辦理開戶資料變更通知之規定</w:t>
            </w:r>
            <w:r w:rsidRPr="00063227">
              <w:rPr>
                <w:rFonts w:ascii="標楷體" w:eastAsia="標楷體" w:hAnsi="Times New Roman" w:cs="Times New Roman" w:hint="eastAsia"/>
                <w:color w:val="auto"/>
                <w:kern w:val="2"/>
                <w:sz w:val="24"/>
              </w:rPr>
              <w:t>，以符合實務作業需要</w:t>
            </w:r>
            <w:r>
              <w:rPr>
                <w:rFonts w:ascii="標楷體" w:eastAsia="標楷體" w:hAnsi="標楷體" w:hint="eastAsia"/>
                <w:color w:val="auto"/>
                <w:sz w:val="24"/>
                <w:szCs w:val="24"/>
              </w:rPr>
              <w:t>。</w:t>
            </w:r>
          </w:p>
        </w:tc>
      </w:tr>
      <w:tr w:rsidR="00CA1061" w:rsidTr="009375A6">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w:t>
            </w:r>
            <w:r>
              <w:rPr>
                <w:rFonts w:ascii="標楷體" w:eastAsia="標楷體" w:hint="eastAsia"/>
              </w:rPr>
              <w:t>三</w:t>
            </w:r>
            <w:r w:rsidRPr="00EF2A3C">
              <w:rPr>
                <w:rFonts w:ascii="標楷體" w:eastAsia="標楷體" w:hint="eastAsia"/>
              </w:rPr>
              <w:t>十</w:t>
            </w:r>
            <w:r>
              <w:rPr>
                <w:rFonts w:ascii="標楷體" w:eastAsia="標楷體" w:hint="eastAsia"/>
              </w:rPr>
              <w:t>二</w:t>
            </w:r>
            <w:r w:rsidRPr="00EF2A3C">
              <w:rPr>
                <w:rFonts w:ascii="標楷體" w:eastAsia="標楷體" w:hint="eastAsia"/>
              </w:rPr>
              <w:t>條</w:t>
            </w:r>
          </w:p>
          <w:p w:rsidR="00BE56ED" w:rsidRPr="00CA1061"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借貸交易人申請終止有價證券借貸帳戶時，應填具「終止有價證券借貸帳</w:t>
            </w:r>
            <w:r w:rsidR="00F9791E" w:rsidRPr="00F9791E">
              <w:rPr>
                <w:rFonts w:ascii="標楷體" w:eastAsia="標楷體"/>
              </w:rPr>
              <w:t>戶申請書」，經本公司確認其有價證券借貸交易及一切</w:t>
            </w:r>
            <w:proofErr w:type="gramStart"/>
            <w:r w:rsidR="00F9791E" w:rsidRPr="00F9791E">
              <w:rPr>
                <w:rFonts w:ascii="標楷體" w:eastAsia="標楷體"/>
              </w:rPr>
              <w:t>債務均已結</w:t>
            </w:r>
            <w:proofErr w:type="gramEnd"/>
            <w:r w:rsidR="00F9791E" w:rsidRPr="00F9791E">
              <w:rPr>
                <w:rFonts w:ascii="標楷體" w:eastAsia="標楷體"/>
              </w:rPr>
              <w:t>清時，同意</w:t>
            </w:r>
            <w:proofErr w:type="gramStart"/>
            <w:r w:rsidR="00F9791E" w:rsidRPr="00F9791E">
              <w:rPr>
                <w:rFonts w:ascii="標楷體" w:eastAsia="標楷體"/>
              </w:rPr>
              <w:t>辦理銷戶</w:t>
            </w:r>
            <w:proofErr w:type="gramEnd"/>
            <w:r w:rsidR="00F9791E" w:rsidRPr="00F9791E">
              <w:rPr>
                <w:rFonts w:ascii="標楷體" w:eastAsia="標楷體"/>
              </w:rPr>
              <w:t>。</w:t>
            </w:r>
          </w:p>
          <w:p w:rsidR="009F193D" w:rsidRPr="00E909C7" w:rsidRDefault="0089715C" w:rsidP="00C8711E">
            <w:pPr>
              <w:kinsoku w:val="0"/>
              <w:overflowPunct w:val="0"/>
              <w:spacing w:line="380" w:lineRule="exact"/>
              <w:ind w:leftChars="100" w:left="240" w:firstLineChars="200" w:firstLine="480"/>
              <w:jc w:val="both"/>
              <w:rPr>
                <w:rFonts w:ascii="標楷體" w:eastAsia="標楷體"/>
                <w:b/>
                <w:color w:val="FF0000"/>
                <w:u w:val="single"/>
              </w:rPr>
            </w:pPr>
            <w:r w:rsidRPr="0089715C">
              <w:rPr>
                <w:rFonts w:ascii="標楷體" w:eastAsia="標楷體" w:hint="eastAsia"/>
                <w:b/>
                <w:color w:val="FF0000"/>
                <w:u w:val="single"/>
              </w:rPr>
              <w:t>證券商</w:t>
            </w:r>
            <w:proofErr w:type="gramStart"/>
            <w:r w:rsidRPr="0089715C">
              <w:rPr>
                <w:rFonts w:ascii="標楷體" w:eastAsia="標楷體" w:hint="eastAsia"/>
                <w:b/>
                <w:color w:val="FF0000"/>
                <w:u w:val="single"/>
              </w:rPr>
              <w:t>受理銷戶時</w:t>
            </w:r>
            <w:proofErr w:type="gramEnd"/>
            <w:r w:rsidRPr="0089715C">
              <w:rPr>
                <w:rFonts w:ascii="標楷體" w:eastAsia="標楷體" w:hint="eastAsia"/>
                <w:b/>
                <w:color w:val="FF0000"/>
                <w:u w:val="single"/>
              </w:rPr>
              <w:t>，得</w:t>
            </w:r>
            <w:proofErr w:type="gramStart"/>
            <w:r w:rsidRPr="0089715C">
              <w:rPr>
                <w:rFonts w:ascii="標楷體" w:eastAsia="標楷體" w:hint="eastAsia"/>
                <w:b/>
                <w:color w:val="FF0000"/>
                <w:u w:val="single"/>
              </w:rPr>
              <w:t>採</w:t>
            </w:r>
            <w:proofErr w:type="gramEnd"/>
            <w:r w:rsidRPr="0089715C">
              <w:rPr>
                <w:rFonts w:ascii="標楷體" w:eastAsia="標楷體" w:hint="eastAsia"/>
                <w:b/>
                <w:color w:val="FF0000"/>
                <w:u w:val="single"/>
              </w:rPr>
              <w:t>足以確認申請人為本人及其意思表示之通信或電子化方式為之。</w:t>
            </w:r>
          </w:p>
        </w:tc>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t>第</w:t>
            </w:r>
            <w:r>
              <w:rPr>
                <w:rFonts w:ascii="標楷體" w:eastAsia="標楷體" w:hint="eastAsia"/>
              </w:rPr>
              <w:t>三</w:t>
            </w:r>
            <w:r w:rsidRPr="00EF2A3C">
              <w:rPr>
                <w:rFonts w:ascii="標楷體" w:eastAsia="標楷體" w:hint="eastAsia"/>
              </w:rPr>
              <w:t>十</w:t>
            </w:r>
            <w:r>
              <w:rPr>
                <w:rFonts w:ascii="標楷體" w:eastAsia="標楷體" w:hint="eastAsia"/>
              </w:rPr>
              <w:t>二</w:t>
            </w:r>
            <w:r w:rsidRPr="00EF2A3C">
              <w:rPr>
                <w:rFonts w:ascii="標楷體" w:eastAsia="標楷體" w:hint="eastAsia"/>
              </w:rPr>
              <w:t>條</w:t>
            </w:r>
          </w:p>
          <w:p w:rsidR="00F9791E" w:rsidRPr="00CA1061" w:rsidRDefault="00F9791E"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借貸交易人申請終止有價證券借貸帳戶時，應填具「終止有價證券借貸帳</w:t>
            </w:r>
            <w:r w:rsidRPr="00F9791E">
              <w:rPr>
                <w:rFonts w:ascii="標楷體" w:eastAsia="標楷體"/>
              </w:rPr>
              <w:t>戶申請書」，經本公司確認其有價證券借貸交易及一切債務均已結清時，同意辦理銷戶。</w:t>
            </w:r>
          </w:p>
          <w:p w:rsidR="001A1FF1" w:rsidRDefault="001A1FF1" w:rsidP="001A1FF1">
            <w:pPr>
              <w:kinsoku w:val="0"/>
              <w:overflowPunct w:val="0"/>
              <w:spacing w:line="380" w:lineRule="exact"/>
              <w:jc w:val="both"/>
              <w:rPr>
                <w:rFonts w:ascii="標楷體" w:eastAsia="標楷體"/>
              </w:rPr>
            </w:pPr>
            <w:r>
              <w:rPr>
                <w:rFonts w:ascii="標楷體" w:eastAsia="標楷體" w:hint="eastAsia"/>
              </w:rPr>
              <w:t xml:space="preserve">   </w:t>
            </w:r>
          </w:p>
          <w:p w:rsidR="00F9791E" w:rsidRDefault="001A1FF1" w:rsidP="001A1FF1">
            <w:pPr>
              <w:kinsoku w:val="0"/>
              <w:overflowPunct w:val="0"/>
              <w:spacing w:line="380" w:lineRule="exact"/>
              <w:jc w:val="both"/>
              <w:rPr>
                <w:rFonts w:ascii="標楷體" w:eastAsia="標楷體"/>
              </w:rPr>
            </w:pPr>
            <w:r>
              <w:rPr>
                <w:rFonts w:ascii="標楷體" w:eastAsia="標楷體" w:hint="eastAsia"/>
              </w:rPr>
              <w:t xml:space="preserve">  (新增)</w:t>
            </w:r>
          </w:p>
          <w:p w:rsidR="00CA1061" w:rsidRPr="00F9791E" w:rsidRDefault="00CA1061" w:rsidP="00C8711E">
            <w:pPr>
              <w:kinsoku w:val="0"/>
              <w:overflowPunct w:val="0"/>
              <w:spacing w:line="380" w:lineRule="exact"/>
              <w:ind w:leftChars="100" w:left="240" w:firstLineChars="200" w:firstLine="480"/>
              <w:jc w:val="both"/>
              <w:rPr>
                <w:rFonts w:ascii="標楷體" w:eastAsia="標楷體"/>
              </w:rPr>
            </w:pPr>
          </w:p>
        </w:tc>
        <w:tc>
          <w:tcPr>
            <w:tcW w:w="3120" w:type="dxa"/>
          </w:tcPr>
          <w:p w:rsidR="009D54F3" w:rsidRDefault="009D54F3" w:rsidP="00C8711E">
            <w:pPr>
              <w:pStyle w:val="HTML"/>
              <w:shd w:val="clear" w:color="auto" w:fill="FFFFFF"/>
              <w:kinsoku w:val="0"/>
              <w:overflowPunct w:val="0"/>
              <w:spacing w:line="380" w:lineRule="exact"/>
              <w:rPr>
                <w:rFonts w:ascii="標楷體" w:eastAsia="標楷體" w:hAnsi="標楷體"/>
                <w:color w:val="auto"/>
                <w:sz w:val="24"/>
                <w:szCs w:val="24"/>
              </w:rPr>
            </w:pPr>
          </w:p>
          <w:p w:rsidR="00CA1061" w:rsidRDefault="00063227" w:rsidP="001A1FF1">
            <w:pPr>
              <w:pStyle w:val="HTML"/>
              <w:shd w:val="clear" w:color="auto" w:fill="FFFFFF"/>
              <w:kinsoku w:val="0"/>
              <w:overflowPunct w:val="0"/>
              <w:spacing w:line="380" w:lineRule="exact"/>
              <w:rPr>
                <w:rFonts w:ascii="標楷體" w:eastAsia="標楷體" w:hAnsi="標楷體"/>
                <w:color w:val="auto"/>
                <w:sz w:val="24"/>
                <w:szCs w:val="24"/>
              </w:rPr>
            </w:pPr>
            <w:r w:rsidRPr="00063227">
              <w:rPr>
                <w:rFonts w:ascii="標楷體" w:eastAsia="標楷體" w:hAnsi="Times New Roman" w:cs="Times New Roman" w:hint="eastAsia"/>
                <w:color w:val="auto"/>
                <w:kern w:val="2"/>
                <w:sz w:val="24"/>
              </w:rPr>
              <w:t>為因應行動通訊及網路時代來臨，便利投資人得以簡捷作業方式</w:t>
            </w:r>
            <w:proofErr w:type="gramStart"/>
            <w:r w:rsidRPr="00063227">
              <w:rPr>
                <w:rFonts w:ascii="標楷體" w:eastAsia="標楷體" w:hAnsi="Times New Roman" w:cs="Times New Roman" w:hint="eastAsia"/>
                <w:color w:val="auto"/>
                <w:kern w:val="2"/>
                <w:sz w:val="24"/>
              </w:rPr>
              <w:t>辦理銷戶</w:t>
            </w:r>
            <w:proofErr w:type="gramEnd"/>
            <w:r w:rsidRPr="00063227">
              <w:rPr>
                <w:rFonts w:ascii="標楷體" w:eastAsia="標楷體" w:hAnsi="Times New Roman" w:cs="Times New Roman" w:hint="eastAsia"/>
                <w:color w:val="auto"/>
                <w:kern w:val="2"/>
                <w:sz w:val="24"/>
              </w:rPr>
              <w:t>，並兼顧投資人權益保障，</w:t>
            </w:r>
            <w:proofErr w:type="gramStart"/>
            <w:r w:rsidRPr="00063227">
              <w:rPr>
                <w:rFonts w:ascii="標楷體" w:eastAsia="標楷體" w:hAnsi="Times New Roman" w:cs="Times New Roman" w:hint="eastAsia"/>
                <w:color w:val="auto"/>
                <w:kern w:val="2"/>
                <w:sz w:val="24"/>
              </w:rPr>
              <w:t>爰</w:t>
            </w:r>
            <w:proofErr w:type="gramEnd"/>
            <w:r w:rsidRPr="00063227">
              <w:rPr>
                <w:rFonts w:ascii="標楷體" w:eastAsia="標楷體" w:hAnsi="Times New Roman" w:cs="Times New Roman" w:hint="eastAsia"/>
                <w:color w:val="auto"/>
                <w:kern w:val="2"/>
                <w:sz w:val="24"/>
              </w:rPr>
              <w:t>參酌「信用卡業務機構管理辦法」暨「金融機構辦理現金卡業務應注意事項」之規定，</w:t>
            </w:r>
            <w:r w:rsidR="001A1FF1">
              <w:rPr>
                <w:rFonts w:ascii="標楷體" w:eastAsia="標楷體" w:hAnsi="Times New Roman" w:cs="Times New Roman" w:hint="eastAsia"/>
                <w:color w:val="auto"/>
                <w:kern w:val="2"/>
                <w:sz w:val="24"/>
              </w:rPr>
              <w:t>新</w:t>
            </w:r>
            <w:r w:rsidRPr="00063227">
              <w:rPr>
                <w:rFonts w:ascii="標楷體" w:eastAsia="標楷體" w:hAnsi="Times New Roman" w:cs="Times New Roman" w:hint="eastAsia"/>
                <w:color w:val="auto"/>
                <w:kern w:val="2"/>
                <w:sz w:val="24"/>
              </w:rPr>
              <w:t>增第</w:t>
            </w:r>
            <w:r w:rsidR="001A1FF1">
              <w:rPr>
                <w:rFonts w:ascii="標楷體" w:eastAsia="標楷體" w:hAnsi="Times New Roman" w:cs="Times New Roman" w:hint="eastAsia"/>
                <w:color w:val="auto"/>
                <w:kern w:val="2"/>
                <w:sz w:val="24"/>
              </w:rPr>
              <w:t>二</w:t>
            </w:r>
            <w:r w:rsidRPr="00063227">
              <w:rPr>
                <w:rFonts w:ascii="標楷體" w:eastAsia="標楷體" w:hAnsi="Times New Roman" w:cs="Times New Roman" w:hint="eastAsia"/>
                <w:color w:val="auto"/>
                <w:kern w:val="2"/>
                <w:sz w:val="24"/>
              </w:rPr>
              <w:t>項規定，以符合實務作業需要。</w:t>
            </w:r>
          </w:p>
        </w:tc>
      </w:tr>
      <w:tr w:rsidR="00073B21" w:rsidTr="009375A6">
        <w:tc>
          <w:tcPr>
            <w:tcW w:w="3254" w:type="dxa"/>
          </w:tcPr>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A153DE">
              <w:rPr>
                <w:rFonts w:ascii="標楷體" w:eastAsia="標楷體" w:hAnsi="標楷體" w:cs="細明體" w:hint="eastAsia"/>
                <w:kern w:val="0"/>
                <w:szCs w:val="24"/>
              </w:rPr>
              <w:t>第五十八條</w:t>
            </w:r>
          </w:p>
          <w:p w:rsidR="00073B21" w:rsidRPr="004E65B6"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b/>
                <w:color w:val="FF0000"/>
                <w:kern w:val="0"/>
                <w:szCs w:val="24"/>
                <w:u w:val="single"/>
              </w:rPr>
            </w:pPr>
            <w:r w:rsidRPr="00C8711E">
              <w:rPr>
                <w:rFonts w:ascii="標楷體" w:eastAsia="標楷體" w:hAnsi="標楷體" w:cs="細明體"/>
                <w:kern w:val="0"/>
                <w:szCs w:val="24"/>
              </w:rPr>
              <w:t>有價證券所有人參加標借，應填寫標單，委託證券商辦理，當面委託者，應填寫標單並簽章；以電話委託者，受託證券經紀商應同步錄音，並依本公司營業細則第八十條第四項至第六項規定辦理，且應由受託買賣業務人員</w:t>
            </w:r>
            <w:proofErr w:type="gramStart"/>
            <w:r w:rsidRPr="00C8711E">
              <w:rPr>
                <w:rFonts w:ascii="標楷體" w:eastAsia="標楷體" w:hAnsi="標楷體" w:cs="細明體"/>
                <w:kern w:val="0"/>
                <w:szCs w:val="24"/>
              </w:rPr>
              <w:t>填具標單</w:t>
            </w:r>
            <w:proofErr w:type="gramEnd"/>
            <w:r w:rsidRPr="00C8711E">
              <w:rPr>
                <w:rFonts w:ascii="標楷體" w:eastAsia="標楷體" w:hAnsi="標楷體" w:cs="細明體"/>
                <w:kern w:val="0"/>
                <w:szCs w:val="24"/>
              </w:rPr>
              <w:t>；</w:t>
            </w:r>
            <w:r w:rsidRPr="00734039">
              <w:rPr>
                <w:rFonts w:ascii="標楷體" w:eastAsia="標楷體" w:hAnsi="標楷體" w:cs="細明體" w:hint="eastAsia"/>
                <w:b/>
                <w:color w:val="FF0000"/>
                <w:kern w:val="0"/>
                <w:szCs w:val="24"/>
                <w:u w:val="single"/>
              </w:rPr>
              <w:t>其他以本公司營業細則第七十五條第一項第八款所列交易型態進行委託者，</w:t>
            </w:r>
            <w:r w:rsidRPr="00734039">
              <w:rPr>
                <w:rFonts w:ascii="標楷體" w:eastAsia="標楷體" w:hAnsi="標楷體" w:cs="細明體"/>
                <w:b/>
                <w:color w:val="FF0000"/>
                <w:kern w:val="0"/>
                <w:szCs w:val="24"/>
                <w:u w:val="single"/>
              </w:rPr>
              <w:t>標單</w:t>
            </w:r>
            <w:r w:rsidRPr="00734039">
              <w:rPr>
                <w:rFonts w:ascii="標楷體" w:eastAsia="標楷體" w:hAnsi="標楷體" w:cs="細明體" w:hint="eastAsia"/>
                <w:b/>
                <w:color w:val="FF0000"/>
                <w:kern w:val="0"/>
                <w:szCs w:val="24"/>
                <w:u w:val="single"/>
              </w:rPr>
              <w:t>製作應依其作業程序辦理。</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734039">
              <w:rPr>
                <w:rFonts w:ascii="標楷體" w:eastAsia="標楷體" w:hAnsi="標楷體" w:cs="細明體" w:hint="eastAsia"/>
                <w:b/>
                <w:color w:val="FF0000"/>
                <w:kern w:val="0"/>
                <w:szCs w:val="24"/>
                <w:u w:val="single"/>
              </w:rPr>
              <w:t>前項</w:t>
            </w:r>
            <w:r w:rsidRPr="00A153DE">
              <w:rPr>
                <w:rFonts w:ascii="標楷體" w:eastAsia="標楷體" w:hAnsi="標楷體" w:cs="細明體"/>
                <w:kern w:val="0"/>
                <w:szCs w:val="24"/>
              </w:rPr>
              <w:t>標單內容包含委託人姓名、受託買賣帳號、有價證券名稱、出借數量及出借單價；參加標借之有價證券以其存於證券集中保管事業保管帳戶之有價證券為限。證券商於接受委託時，</w:t>
            </w:r>
            <w:proofErr w:type="gramStart"/>
            <w:r w:rsidRPr="00A153DE">
              <w:rPr>
                <w:rFonts w:ascii="標楷體" w:eastAsia="標楷體" w:hAnsi="標楷體" w:cs="細明體"/>
                <w:kern w:val="0"/>
                <w:szCs w:val="24"/>
              </w:rPr>
              <w:t>均應辦理</w:t>
            </w:r>
            <w:proofErr w:type="gramEnd"/>
            <w:r w:rsidRPr="00A153DE">
              <w:rPr>
                <w:rFonts w:ascii="標楷體" w:eastAsia="標楷體" w:hAnsi="標楷體" w:cs="細明體"/>
                <w:kern w:val="0"/>
                <w:szCs w:val="24"/>
              </w:rPr>
              <w:t>圈存（前一營業日已出借者除外），接受委託後，即於標單</w:t>
            </w:r>
            <w:proofErr w:type="gramStart"/>
            <w:r w:rsidRPr="00A153DE">
              <w:rPr>
                <w:rFonts w:ascii="標楷體" w:eastAsia="標楷體" w:hAnsi="標楷體" w:cs="細明體"/>
                <w:kern w:val="0"/>
                <w:szCs w:val="24"/>
              </w:rPr>
              <w:t>上登打時間</w:t>
            </w:r>
            <w:proofErr w:type="gramEnd"/>
            <w:r w:rsidRPr="00A153DE">
              <w:rPr>
                <w:rFonts w:ascii="標楷體" w:eastAsia="標楷體" w:hAnsi="標楷體" w:cs="細明體"/>
                <w:kern w:val="0"/>
                <w:szCs w:val="24"/>
              </w:rPr>
              <w:t>、編號，並依標單內容依序輸入本公司標借系統。</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lastRenderedPageBreak/>
              <w:t>前項輸入時間自標借申請日上午九時開始至十二時十分止；並於中午十二時三十分自動完成開標；開標作業完成後，本公司於基本市</w:t>
            </w:r>
            <w:proofErr w:type="gramStart"/>
            <w:r w:rsidRPr="00A153DE">
              <w:rPr>
                <w:rFonts w:ascii="標楷體" w:eastAsia="標楷體" w:hAnsi="標楷體" w:cs="細明體"/>
                <w:kern w:val="0"/>
                <w:szCs w:val="24"/>
              </w:rPr>
              <w:t>況</w:t>
            </w:r>
            <w:proofErr w:type="gramEnd"/>
            <w:r w:rsidRPr="00A153DE">
              <w:rPr>
                <w:rFonts w:ascii="標楷體" w:eastAsia="標楷體" w:hAnsi="標楷體" w:cs="細明體"/>
                <w:kern w:val="0"/>
                <w:szCs w:val="24"/>
              </w:rPr>
              <w:t>報導中公告標定單價及得標股數。</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標借委託回報及得標回報皆經由受託證券商之印表機列印，本公司亦於下午二時起提供得標查詢功能。</w:t>
            </w:r>
          </w:p>
          <w:p w:rsidR="00073B21" w:rsidRPr="00A153DE" w:rsidRDefault="00073B21" w:rsidP="00C8711E">
            <w:pPr>
              <w:spacing w:line="380" w:lineRule="exact"/>
              <w:rPr>
                <w:rFonts w:ascii="標楷體" w:eastAsia="標楷體" w:hAnsi="標楷體"/>
                <w:szCs w:val="24"/>
              </w:rPr>
            </w:pPr>
          </w:p>
        </w:tc>
        <w:tc>
          <w:tcPr>
            <w:tcW w:w="3254" w:type="dxa"/>
          </w:tcPr>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A153DE">
              <w:rPr>
                <w:rFonts w:ascii="標楷體" w:eastAsia="標楷體" w:hAnsi="標楷體" w:cs="細明體" w:hint="eastAsia"/>
                <w:kern w:val="0"/>
                <w:szCs w:val="24"/>
              </w:rPr>
              <w:lastRenderedPageBreak/>
              <w:t>第五十八條</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有價證券所有人參加標借，應填寫標單，委託證券商辦理，當面委託者，應填寫標單並簽章，以電話委託者，受託證券經紀商應同步錄音，並依本公司營業細則第八十條第四項至第六項規定辦理，且應由受託買賣業務人員</w:t>
            </w:r>
            <w:proofErr w:type="gramStart"/>
            <w:r w:rsidRPr="00A153DE">
              <w:rPr>
                <w:rFonts w:ascii="標楷體" w:eastAsia="標楷體" w:hAnsi="標楷體" w:cs="細明體"/>
                <w:kern w:val="0"/>
                <w:szCs w:val="24"/>
              </w:rPr>
              <w:t>填具標單</w:t>
            </w:r>
            <w:proofErr w:type="gramEnd"/>
            <w:r w:rsidRPr="00A153DE">
              <w:rPr>
                <w:rFonts w:ascii="標楷體" w:eastAsia="標楷體" w:hAnsi="標楷體" w:cs="細明體"/>
                <w:kern w:val="0"/>
                <w:szCs w:val="24"/>
              </w:rPr>
              <w:t>；標單內容包含委託人姓名、受託買賣帳號、有價證券名稱、出借數量及出借單價；參加標借之有價證券以其存於證券集中保管事業保管帳戶之有價證券為限。證券商於接受委託時，</w:t>
            </w:r>
            <w:proofErr w:type="gramStart"/>
            <w:r w:rsidRPr="00A153DE">
              <w:rPr>
                <w:rFonts w:ascii="標楷體" w:eastAsia="標楷體" w:hAnsi="標楷體" w:cs="細明體"/>
                <w:kern w:val="0"/>
                <w:szCs w:val="24"/>
              </w:rPr>
              <w:t>均應辦理</w:t>
            </w:r>
            <w:proofErr w:type="gramEnd"/>
            <w:r w:rsidRPr="00A153DE">
              <w:rPr>
                <w:rFonts w:ascii="標楷體" w:eastAsia="標楷體" w:hAnsi="標楷體" w:cs="細明體"/>
                <w:kern w:val="0"/>
                <w:szCs w:val="24"/>
              </w:rPr>
              <w:t>圈存（前一營業日已出借者除外），接受委託後，即於標單</w:t>
            </w:r>
            <w:proofErr w:type="gramStart"/>
            <w:r w:rsidRPr="00A153DE">
              <w:rPr>
                <w:rFonts w:ascii="標楷體" w:eastAsia="標楷體" w:hAnsi="標楷體" w:cs="細明體"/>
                <w:kern w:val="0"/>
                <w:szCs w:val="24"/>
              </w:rPr>
              <w:t>上登打時間</w:t>
            </w:r>
            <w:proofErr w:type="gramEnd"/>
            <w:r w:rsidRPr="00A153DE">
              <w:rPr>
                <w:rFonts w:ascii="標楷體" w:eastAsia="標楷體" w:hAnsi="標楷體" w:cs="細明體"/>
                <w:kern w:val="0"/>
                <w:szCs w:val="24"/>
              </w:rPr>
              <w:t>、編號，並依標單內容依序輸入本公司標借系統。</w:t>
            </w: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lastRenderedPageBreak/>
              <w:t>前項輸入時間自標借申請日上午九時開始至十二時十分止；並於中午十二時三十分自動完成開標；開標作業完成後，本公司於基本市</w:t>
            </w:r>
            <w:proofErr w:type="gramStart"/>
            <w:r w:rsidRPr="00A153DE">
              <w:rPr>
                <w:rFonts w:ascii="標楷體" w:eastAsia="標楷體" w:hAnsi="標楷體" w:cs="細明體"/>
                <w:kern w:val="0"/>
                <w:szCs w:val="24"/>
              </w:rPr>
              <w:t>況</w:t>
            </w:r>
            <w:proofErr w:type="gramEnd"/>
            <w:r w:rsidRPr="00A153DE">
              <w:rPr>
                <w:rFonts w:ascii="標楷體" w:eastAsia="標楷體" w:hAnsi="標楷體" w:cs="細明體"/>
                <w:kern w:val="0"/>
                <w:szCs w:val="24"/>
              </w:rPr>
              <w:t>報導中公告標定單價及得標股數。</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標借委託回報及得標回報皆經由受託證券商之印表機列印，本公司亦於下午二時起提供得標查詢功能。</w:t>
            </w:r>
          </w:p>
          <w:p w:rsidR="00073B21" w:rsidRPr="00A153DE" w:rsidRDefault="00073B21" w:rsidP="00C8711E">
            <w:pPr>
              <w:spacing w:line="380" w:lineRule="exact"/>
              <w:rPr>
                <w:rFonts w:ascii="標楷體" w:eastAsia="標楷體" w:hAnsi="標楷體"/>
                <w:szCs w:val="24"/>
              </w:rPr>
            </w:pPr>
          </w:p>
        </w:tc>
        <w:tc>
          <w:tcPr>
            <w:tcW w:w="3120" w:type="dxa"/>
          </w:tcPr>
          <w:p w:rsidR="00073B21" w:rsidRPr="00A153DE" w:rsidRDefault="00073B21" w:rsidP="00C8711E">
            <w:pPr>
              <w:spacing w:line="380" w:lineRule="exact"/>
              <w:rPr>
                <w:rFonts w:ascii="標楷體" w:eastAsia="標楷體" w:hAnsi="標楷體"/>
                <w:szCs w:val="24"/>
              </w:rPr>
            </w:pPr>
            <w:r w:rsidRPr="005501B7">
              <w:rPr>
                <w:rFonts w:eastAsia="標楷體" w:hint="eastAsia"/>
                <w:bCs/>
                <w:szCs w:val="24"/>
              </w:rPr>
              <w:lastRenderedPageBreak/>
              <w:t>為因應行動通訊及網路時代來臨，便利投資人得以</w:t>
            </w:r>
            <w:r>
              <w:rPr>
                <w:rFonts w:eastAsia="標楷體" w:hint="eastAsia"/>
                <w:bCs/>
                <w:szCs w:val="24"/>
              </w:rPr>
              <w:t>較簡</w:t>
            </w:r>
            <w:r w:rsidRPr="005501B7">
              <w:rPr>
                <w:rFonts w:eastAsia="標楷體" w:hint="eastAsia"/>
                <w:bCs/>
                <w:szCs w:val="24"/>
              </w:rPr>
              <w:t>捷方式</w:t>
            </w:r>
            <w:r>
              <w:rPr>
                <w:rFonts w:eastAsia="標楷體" w:hint="eastAsia"/>
                <w:bCs/>
                <w:szCs w:val="24"/>
              </w:rPr>
              <w:t>參加標借</w:t>
            </w:r>
            <w:r w:rsidRPr="00A153DE">
              <w:rPr>
                <w:rFonts w:ascii="標楷體" w:eastAsia="標楷體" w:hAnsi="標楷體" w:hint="eastAsia"/>
                <w:szCs w:val="24"/>
              </w:rPr>
              <w:t>，</w:t>
            </w:r>
            <w:proofErr w:type="gramStart"/>
            <w:r>
              <w:rPr>
                <w:rFonts w:ascii="標楷體" w:eastAsia="標楷體" w:hAnsi="標楷體" w:hint="eastAsia"/>
                <w:szCs w:val="24"/>
              </w:rPr>
              <w:t>爰</w:t>
            </w:r>
            <w:proofErr w:type="gramEnd"/>
            <w:r>
              <w:rPr>
                <w:rFonts w:ascii="標楷體" w:eastAsia="標楷體" w:hAnsi="標楷體" w:hint="eastAsia"/>
                <w:szCs w:val="24"/>
              </w:rPr>
              <w:t>增加</w:t>
            </w:r>
            <w:r w:rsidRPr="00A153DE">
              <w:rPr>
                <w:rFonts w:ascii="標楷體" w:eastAsia="標楷體" w:hAnsi="標楷體" w:hint="eastAsia"/>
                <w:szCs w:val="24"/>
              </w:rPr>
              <w:t>標借委託方式</w:t>
            </w:r>
            <w:r>
              <w:rPr>
                <w:rFonts w:ascii="標楷體" w:eastAsia="標楷體" w:hAnsi="標楷體" w:hint="eastAsia"/>
                <w:szCs w:val="24"/>
              </w:rPr>
              <w:t>，得</w:t>
            </w:r>
            <w:proofErr w:type="gramStart"/>
            <w:r>
              <w:rPr>
                <w:rFonts w:ascii="標楷體" w:eastAsia="標楷體" w:hAnsi="標楷體" w:hint="eastAsia"/>
                <w:szCs w:val="24"/>
              </w:rPr>
              <w:t>採</w:t>
            </w:r>
            <w:proofErr w:type="gramEnd"/>
            <w:r>
              <w:rPr>
                <w:rFonts w:ascii="標楷體" w:eastAsia="標楷體" w:hAnsi="標楷體" w:hint="eastAsia"/>
                <w:szCs w:val="24"/>
              </w:rPr>
              <w:t>本公司營業細則第七十五條第一項第八款規定之交易型態辦理，</w:t>
            </w:r>
            <w:proofErr w:type="gramStart"/>
            <w:r w:rsidRPr="00A153DE">
              <w:rPr>
                <w:rFonts w:ascii="標楷體" w:eastAsia="標楷體" w:hAnsi="標楷體" w:hint="eastAsia"/>
                <w:szCs w:val="24"/>
              </w:rPr>
              <w:t>爰</w:t>
            </w:r>
            <w:proofErr w:type="gramEnd"/>
            <w:r w:rsidRPr="00A153DE">
              <w:rPr>
                <w:rFonts w:ascii="標楷體" w:eastAsia="標楷體" w:hAnsi="標楷體" w:hint="eastAsia"/>
                <w:szCs w:val="24"/>
              </w:rPr>
              <w:t>修正第一項規定，並將第一項後段規定調整為第二項，原第二項及第三</w:t>
            </w:r>
            <w:r w:rsidRPr="00814FCD">
              <w:rPr>
                <w:rFonts w:ascii="標楷體" w:eastAsia="標楷體" w:hAnsi="標楷體" w:hint="eastAsia"/>
                <w:szCs w:val="24"/>
              </w:rPr>
              <w:t>項配合項次調整。</w:t>
            </w:r>
          </w:p>
        </w:tc>
      </w:tr>
      <w:tr w:rsidR="00073B21" w:rsidTr="009375A6">
        <w:tc>
          <w:tcPr>
            <w:tcW w:w="3254" w:type="dxa"/>
          </w:tcPr>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073B21">
              <w:rPr>
                <w:rFonts w:ascii="標楷體" w:eastAsia="標楷體" w:hAnsi="標楷體" w:cs="細明體" w:hint="eastAsia"/>
                <w:kern w:val="0"/>
                <w:szCs w:val="24"/>
              </w:rPr>
              <w:lastRenderedPageBreak/>
              <w:t>第六十二條</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證券金融</w:t>
            </w:r>
            <w:r w:rsidRPr="00073B21">
              <w:rPr>
                <w:rFonts w:ascii="標楷體" w:eastAsia="標楷體" w:hAnsi="標楷體" w:cs="細明體"/>
                <w:kern w:val="0"/>
                <w:szCs w:val="24"/>
              </w:rPr>
              <w:t>事業</w:t>
            </w:r>
            <w:proofErr w:type="gramStart"/>
            <w:r w:rsidRPr="00073B21">
              <w:rPr>
                <w:rFonts w:ascii="標楷體" w:eastAsia="標楷體" w:hAnsi="標楷體"/>
                <w:szCs w:val="24"/>
              </w:rPr>
              <w:t>辦理議借時</w:t>
            </w:r>
            <w:proofErr w:type="gramEnd"/>
            <w:r w:rsidRPr="00073B21">
              <w:rPr>
                <w:rFonts w:ascii="標楷體" w:eastAsia="標楷體" w:hAnsi="標楷體"/>
                <w:szCs w:val="24"/>
              </w:rPr>
              <w:t>，</w:t>
            </w:r>
            <w:proofErr w:type="gramStart"/>
            <w:r w:rsidRPr="00073B21">
              <w:rPr>
                <w:rFonts w:ascii="標楷體" w:eastAsia="標楷體" w:hAnsi="標楷體"/>
                <w:szCs w:val="24"/>
              </w:rPr>
              <w:t>議借之</w:t>
            </w:r>
            <w:proofErr w:type="gramEnd"/>
            <w:r w:rsidRPr="00073B21">
              <w:rPr>
                <w:rFonts w:ascii="標楷體" w:eastAsia="標楷體" w:hAnsi="標楷體"/>
                <w:szCs w:val="24"/>
              </w:rPr>
              <w:t>單價以不</w:t>
            </w:r>
            <w:proofErr w:type="gramStart"/>
            <w:r w:rsidRPr="00073B21">
              <w:rPr>
                <w:rFonts w:ascii="標楷體" w:eastAsia="標楷體" w:hAnsi="標楷體"/>
                <w:szCs w:val="24"/>
              </w:rPr>
              <w:t>超過議借申請</w:t>
            </w:r>
            <w:proofErr w:type="gramEnd"/>
            <w:r w:rsidRPr="00073B21">
              <w:rPr>
                <w:rFonts w:ascii="標楷體" w:eastAsia="標楷體" w:hAnsi="標楷體"/>
                <w:szCs w:val="24"/>
              </w:rPr>
              <w:t>日開盤競價基準百分之十為限，並</w:t>
            </w:r>
            <w:proofErr w:type="gramStart"/>
            <w:r w:rsidRPr="00073B21">
              <w:rPr>
                <w:rFonts w:ascii="標楷體" w:eastAsia="標楷體" w:hAnsi="標楷體"/>
                <w:szCs w:val="24"/>
              </w:rPr>
              <w:t>就議得</w:t>
            </w:r>
            <w:proofErr w:type="gramEnd"/>
            <w:r w:rsidRPr="00073B21">
              <w:rPr>
                <w:rFonts w:ascii="標楷體" w:eastAsia="標楷體" w:hAnsi="標楷體"/>
                <w:szCs w:val="24"/>
              </w:rPr>
              <w:t>數量優先分配予融資融券交易</w:t>
            </w:r>
            <w:proofErr w:type="gramStart"/>
            <w:r w:rsidRPr="00073B21">
              <w:rPr>
                <w:rFonts w:ascii="標楷體" w:eastAsia="標楷體" w:hAnsi="標楷體"/>
                <w:szCs w:val="24"/>
              </w:rPr>
              <w:t>券</w:t>
            </w:r>
            <w:proofErr w:type="gramEnd"/>
            <w:r w:rsidRPr="00073B21">
              <w:rPr>
                <w:rFonts w:ascii="標楷體" w:eastAsia="標楷體" w:hAnsi="標楷體"/>
                <w:szCs w:val="24"/>
              </w:rPr>
              <w:t>差。</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proofErr w:type="gramStart"/>
            <w:r w:rsidRPr="00073B21">
              <w:rPr>
                <w:rFonts w:ascii="標楷體" w:eastAsia="標楷體" w:hAnsi="標楷體"/>
                <w:szCs w:val="24"/>
              </w:rPr>
              <w:t>議借方式</w:t>
            </w:r>
            <w:proofErr w:type="gramEnd"/>
            <w:r w:rsidRPr="00073B21">
              <w:rPr>
                <w:rFonts w:ascii="標楷體" w:eastAsia="標楷體" w:hAnsi="標楷體"/>
                <w:szCs w:val="24"/>
              </w:rPr>
              <w:t>除有其他必要原因外，應依下列方式辦理：</w:t>
            </w:r>
          </w:p>
          <w:p w:rsidR="00073B21" w:rsidRPr="00073B21" w:rsidRDefault="00073B21" w:rsidP="00C8711E">
            <w:pPr>
              <w:pStyle w:val="HTML"/>
              <w:spacing w:line="380" w:lineRule="exact"/>
              <w:ind w:left="331" w:hangingChars="138" w:hanging="331"/>
              <w:rPr>
                <w:rFonts w:ascii="標楷體" w:eastAsia="標楷體" w:hAnsi="標楷體"/>
                <w:b/>
                <w:color w:val="FF0000"/>
                <w:sz w:val="24"/>
                <w:szCs w:val="24"/>
                <w:u w:val="single"/>
              </w:rPr>
            </w:pPr>
            <w:r w:rsidRPr="00073B21">
              <w:rPr>
                <w:rFonts w:ascii="標楷體" w:eastAsia="標楷體" w:hAnsi="標楷體"/>
                <w:color w:val="auto"/>
                <w:sz w:val="24"/>
                <w:szCs w:val="24"/>
              </w:rPr>
              <w:t>一、有價證券所有人</w:t>
            </w:r>
            <w:proofErr w:type="gramStart"/>
            <w:r w:rsidRPr="00073B21">
              <w:rPr>
                <w:rFonts w:ascii="標楷體" w:eastAsia="標楷體" w:hAnsi="標楷體"/>
                <w:color w:val="auto"/>
                <w:sz w:val="24"/>
                <w:szCs w:val="24"/>
              </w:rPr>
              <w:t>參加議借</w:t>
            </w:r>
            <w:proofErr w:type="gramEnd"/>
            <w:r w:rsidRPr="00073B21">
              <w:rPr>
                <w:rFonts w:ascii="標楷體" w:eastAsia="標楷體" w:hAnsi="標楷體"/>
                <w:color w:val="auto"/>
                <w:sz w:val="24"/>
                <w:szCs w:val="24"/>
              </w:rPr>
              <w:t>，得委託證券商辦理，當面委託者，應填寫</w:t>
            </w:r>
            <w:proofErr w:type="gramStart"/>
            <w:r w:rsidRPr="00073B21">
              <w:rPr>
                <w:rFonts w:ascii="標楷體" w:eastAsia="標楷體" w:hAnsi="標楷體"/>
                <w:color w:val="auto"/>
                <w:sz w:val="24"/>
                <w:szCs w:val="24"/>
              </w:rPr>
              <w:t>議借單</w:t>
            </w:r>
            <w:proofErr w:type="gramEnd"/>
            <w:r w:rsidRPr="00073B21">
              <w:rPr>
                <w:rFonts w:ascii="標楷體" w:eastAsia="標楷體" w:hAnsi="標楷體"/>
                <w:color w:val="auto"/>
                <w:sz w:val="24"/>
                <w:szCs w:val="24"/>
              </w:rPr>
              <w:t>並簽章；以電話委託者，受託證券經紀商應同步錄音，並依本公司營業細則第八十條第四項至第六項規定辦理，且應由受託買賣業務人員填</w:t>
            </w:r>
            <w:proofErr w:type="gramStart"/>
            <w:r w:rsidRPr="00073B21">
              <w:rPr>
                <w:rFonts w:ascii="標楷體" w:eastAsia="標楷體" w:hAnsi="標楷體"/>
                <w:color w:val="auto"/>
                <w:sz w:val="24"/>
                <w:szCs w:val="24"/>
              </w:rPr>
              <w:t>具議借單</w:t>
            </w:r>
            <w:proofErr w:type="gramEnd"/>
            <w:r w:rsidRPr="00073B21">
              <w:rPr>
                <w:rFonts w:ascii="標楷體" w:eastAsia="標楷體" w:hAnsi="標楷體"/>
                <w:color w:val="auto"/>
                <w:sz w:val="24"/>
                <w:szCs w:val="24"/>
              </w:rPr>
              <w:t>；</w:t>
            </w:r>
            <w:r w:rsidRPr="00073B21">
              <w:rPr>
                <w:rFonts w:ascii="標楷體" w:eastAsia="標楷體" w:hAnsi="標楷體" w:hint="eastAsia"/>
                <w:b/>
                <w:color w:val="FF0000"/>
                <w:sz w:val="24"/>
                <w:szCs w:val="24"/>
                <w:u w:val="single"/>
              </w:rPr>
              <w:t>其他以本公司營業細則第七十五條第一項第八款所列交易型態進行委託者，</w:t>
            </w:r>
            <w:proofErr w:type="gramStart"/>
            <w:r w:rsidRPr="00073B21">
              <w:rPr>
                <w:rFonts w:ascii="標楷體" w:eastAsia="標楷體" w:hAnsi="標楷體"/>
                <w:b/>
                <w:color w:val="FF0000"/>
                <w:sz w:val="24"/>
                <w:szCs w:val="24"/>
                <w:u w:val="single"/>
              </w:rPr>
              <w:t>議借單</w:t>
            </w:r>
            <w:proofErr w:type="gramEnd"/>
            <w:r w:rsidRPr="00073B21">
              <w:rPr>
                <w:rFonts w:ascii="標楷體" w:eastAsia="標楷體" w:hAnsi="標楷體" w:hint="eastAsia"/>
                <w:b/>
                <w:color w:val="FF0000"/>
                <w:sz w:val="24"/>
                <w:szCs w:val="24"/>
                <w:u w:val="single"/>
              </w:rPr>
              <w:t>製作應依其作業程序辦理。</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二</w:t>
            </w:r>
            <w:r w:rsidRPr="00073B21">
              <w:rPr>
                <w:rFonts w:ascii="標楷體" w:eastAsia="標楷體" w:hAnsi="標楷體" w:hint="eastAsia"/>
                <w:color w:val="auto"/>
                <w:sz w:val="24"/>
                <w:szCs w:val="24"/>
              </w:rPr>
              <w:t>、</w:t>
            </w:r>
            <w:r w:rsidRPr="00073B21">
              <w:rPr>
                <w:rFonts w:ascii="標楷體" w:eastAsia="標楷體" w:hAnsi="標楷體" w:hint="eastAsia"/>
                <w:b/>
                <w:color w:val="FF0000"/>
                <w:sz w:val="24"/>
                <w:szCs w:val="24"/>
                <w:u w:val="single"/>
              </w:rPr>
              <w:t>前</w:t>
            </w:r>
            <w:proofErr w:type="gramStart"/>
            <w:r w:rsidRPr="00073B21">
              <w:rPr>
                <w:rFonts w:ascii="標楷體" w:eastAsia="標楷體" w:hAnsi="標楷體" w:hint="eastAsia"/>
                <w:b/>
                <w:color w:val="FF0000"/>
                <w:sz w:val="24"/>
                <w:szCs w:val="24"/>
                <w:u w:val="single"/>
              </w:rPr>
              <w:t>款</w:t>
            </w:r>
            <w:r w:rsidRPr="00073B21">
              <w:rPr>
                <w:rFonts w:ascii="標楷體" w:eastAsia="標楷體" w:hAnsi="標楷體"/>
                <w:color w:val="auto"/>
                <w:sz w:val="24"/>
                <w:szCs w:val="24"/>
              </w:rPr>
              <w:t>議借單</w:t>
            </w:r>
            <w:proofErr w:type="gramEnd"/>
            <w:r w:rsidRPr="00073B21">
              <w:rPr>
                <w:rFonts w:ascii="標楷體" w:eastAsia="標楷體" w:hAnsi="標楷體"/>
                <w:color w:val="auto"/>
                <w:sz w:val="24"/>
                <w:szCs w:val="24"/>
              </w:rPr>
              <w:t>內容包含委託人姓名、受託買賣帳號、有價證券名稱、出借數量及出借單價；</w:t>
            </w:r>
            <w:proofErr w:type="gramStart"/>
            <w:r w:rsidRPr="00073B21">
              <w:rPr>
                <w:rFonts w:ascii="標楷體" w:eastAsia="標楷體" w:hAnsi="標楷體"/>
                <w:color w:val="auto"/>
                <w:sz w:val="24"/>
                <w:szCs w:val="24"/>
              </w:rPr>
              <w:t>參加議借之</w:t>
            </w:r>
            <w:proofErr w:type="gramEnd"/>
            <w:r w:rsidRPr="00073B21">
              <w:rPr>
                <w:rFonts w:ascii="標楷體" w:eastAsia="標楷體" w:hAnsi="標楷體"/>
                <w:color w:val="auto"/>
                <w:sz w:val="24"/>
                <w:szCs w:val="24"/>
              </w:rPr>
              <w:t>有價證</w:t>
            </w:r>
            <w:r w:rsidRPr="00073B21">
              <w:rPr>
                <w:rFonts w:ascii="標楷體" w:eastAsia="標楷體" w:hAnsi="標楷體"/>
                <w:color w:val="auto"/>
                <w:sz w:val="24"/>
                <w:szCs w:val="24"/>
              </w:rPr>
              <w:lastRenderedPageBreak/>
              <w:t>券以其存於證券集中保管事業保管帳戶之有價證券為限。</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三</w:t>
            </w:r>
            <w:r w:rsidRPr="00073B21">
              <w:rPr>
                <w:rFonts w:ascii="標楷體" w:eastAsia="標楷體" w:hAnsi="標楷體"/>
                <w:color w:val="auto"/>
                <w:sz w:val="24"/>
                <w:szCs w:val="24"/>
              </w:rPr>
              <w:t>、證券經紀商於接受委託時應辦理圈存（前一營業日已出借者除外）。</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四</w:t>
            </w:r>
            <w:r w:rsidRPr="00073B21">
              <w:rPr>
                <w:rFonts w:ascii="標楷體" w:eastAsia="標楷體" w:hAnsi="標楷體"/>
                <w:color w:val="auto"/>
                <w:sz w:val="24"/>
                <w:szCs w:val="24"/>
              </w:rPr>
              <w:t>、證券金融</w:t>
            </w:r>
            <w:proofErr w:type="gramStart"/>
            <w:r w:rsidRPr="00073B21">
              <w:rPr>
                <w:rFonts w:ascii="標楷體" w:eastAsia="標楷體" w:hAnsi="標楷體"/>
                <w:color w:val="auto"/>
                <w:sz w:val="24"/>
                <w:szCs w:val="24"/>
              </w:rPr>
              <w:t>事業議借完成</w:t>
            </w:r>
            <w:proofErr w:type="gramEnd"/>
            <w:r w:rsidRPr="00073B21">
              <w:rPr>
                <w:rFonts w:ascii="標楷體" w:eastAsia="標楷體" w:hAnsi="標楷體"/>
                <w:color w:val="auto"/>
                <w:sz w:val="24"/>
                <w:szCs w:val="24"/>
              </w:rPr>
              <w:t>，應依融資融券交易</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差及當沖交易</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差，分別將出借人之姓名、受託買賣帳號、有價證券名稱、出借數量、出借單價於當日下午二時前輸入</w:t>
            </w:r>
            <w:proofErr w:type="gramStart"/>
            <w:r w:rsidRPr="00073B21">
              <w:rPr>
                <w:rFonts w:ascii="標楷體" w:eastAsia="標楷體" w:hAnsi="標楷體"/>
                <w:color w:val="auto"/>
                <w:sz w:val="24"/>
                <w:szCs w:val="24"/>
              </w:rPr>
              <w:t>本公司議借系統並同圈存</w:t>
            </w:r>
            <w:proofErr w:type="gramEnd"/>
            <w:r w:rsidRPr="00073B21">
              <w:rPr>
                <w:rFonts w:ascii="標楷體" w:eastAsia="標楷體" w:hAnsi="標楷體"/>
                <w:color w:val="auto"/>
                <w:sz w:val="24"/>
                <w:szCs w:val="24"/>
              </w:rPr>
              <w:t>資料傳真至本公司，</w:t>
            </w:r>
            <w:proofErr w:type="gramStart"/>
            <w:r w:rsidRPr="00073B21">
              <w:rPr>
                <w:rFonts w:ascii="標楷體" w:eastAsia="標楷體" w:hAnsi="標楷體"/>
                <w:color w:val="auto"/>
                <w:sz w:val="24"/>
                <w:szCs w:val="24"/>
              </w:rPr>
              <w:t>俟</w:t>
            </w:r>
            <w:proofErr w:type="gramEnd"/>
            <w:r w:rsidRPr="00073B21">
              <w:rPr>
                <w:rFonts w:ascii="標楷體" w:eastAsia="標楷體" w:hAnsi="標楷體"/>
                <w:color w:val="auto"/>
                <w:sz w:val="24"/>
                <w:szCs w:val="24"/>
              </w:rPr>
              <w:t>本公司確認後通知證券集中保管事業將出借之有價證券</w:t>
            </w:r>
            <w:proofErr w:type="gramStart"/>
            <w:r w:rsidRPr="00073B21">
              <w:rPr>
                <w:rFonts w:ascii="標楷體" w:eastAsia="標楷體" w:hAnsi="標楷體"/>
                <w:color w:val="auto"/>
                <w:sz w:val="24"/>
                <w:szCs w:val="24"/>
              </w:rPr>
              <w:t>於議借</w:t>
            </w:r>
            <w:proofErr w:type="gramEnd"/>
            <w:r w:rsidRPr="00073B21">
              <w:rPr>
                <w:rFonts w:ascii="標楷體" w:eastAsia="標楷體" w:hAnsi="標楷體"/>
                <w:color w:val="auto"/>
                <w:sz w:val="24"/>
                <w:szCs w:val="24"/>
              </w:rPr>
              <w:t>次一營業日轉撥至證券金融事業專戶。</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五</w:t>
            </w:r>
            <w:r w:rsidRPr="00073B21">
              <w:rPr>
                <w:rFonts w:ascii="標楷體" w:eastAsia="標楷體" w:hAnsi="標楷體"/>
                <w:color w:val="auto"/>
                <w:sz w:val="24"/>
                <w:szCs w:val="24"/>
              </w:rPr>
              <w:t>、擔保金之給付標準由證券金融事業與出借人自行議定。</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六</w:t>
            </w:r>
            <w:r w:rsidRPr="00073B21">
              <w:rPr>
                <w:rFonts w:ascii="標楷體" w:eastAsia="標楷體" w:hAnsi="標楷體"/>
                <w:color w:val="auto"/>
                <w:sz w:val="24"/>
                <w:szCs w:val="24"/>
              </w:rPr>
              <w:t>、出借人出借之有價證券</w:t>
            </w:r>
            <w:proofErr w:type="gramStart"/>
            <w:r w:rsidRPr="00073B21">
              <w:rPr>
                <w:rFonts w:ascii="標楷體" w:eastAsia="標楷體" w:hAnsi="標楷體"/>
                <w:color w:val="auto"/>
                <w:sz w:val="24"/>
                <w:szCs w:val="24"/>
              </w:rPr>
              <w:t>於議借日</w:t>
            </w:r>
            <w:proofErr w:type="gramEnd"/>
            <w:r w:rsidRPr="00073B21">
              <w:rPr>
                <w:rFonts w:ascii="標楷體" w:eastAsia="標楷體" w:hAnsi="標楷體"/>
                <w:color w:val="auto"/>
                <w:sz w:val="24"/>
                <w:szCs w:val="24"/>
              </w:rPr>
              <w:t>之次二營業日，經由證券集中保管事業歸還。</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七</w:t>
            </w:r>
            <w:r w:rsidRPr="00073B21">
              <w:rPr>
                <w:rFonts w:ascii="標楷體" w:eastAsia="標楷體" w:hAnsi="標楷體"/>
                <w:color w:val="auto"/>
                <w:sz w:val="24"/>
                <w:szCs w:val="24"/>
              </w:rPr>
              <w:t>、證券金融事業</w:t>
            </w:r>
            <w:proofErr w:type="gramStart"/>
            <w:r w:rsidRPr="00073B21">
              <w:rPr>
                <w:rFonts w:ascii="標楷體" w:eastAsia="標楷體" w:hAnsi="標楷體"/>
                <w:color w:val="auto"/>
                <w:sz w:val="24"/>
                <w:szCs w:val="24"/>
              </w:rPr>
              <w:t>於議借日</w:t>
            </w:r>
            <w:proofErr w:type="gramEnd"/>
            <w:r w:rsidRPr="00073B21">
              <w:rPr>
                <w:rFonts w:ascii="標楷體" w:eastAsia="標楷體" w:hAnsi="標楷體"/>
                <w:color w:val="auto"/>
                <w:sz w:val="24"/>
                <w:szCs w:val="24"/>
              </w:rPr>
              <w:t>之次二營業日上午十時前，給付借</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費（借</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費＝議定單價×數量）予出借人，並向其收回擔保金。</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w:t>
            </w:r>
            <w:r w:rsidRPr="00073B21">
              <w:rPr>
                <w:rFonts w:ascii="標楷體" w:eastAsia="標楷體" w:hAnsi="標楷體" w:hint="eastAsia"/>
                <w:color w:val="auto"/>
                <w:sz w:val="24"/>
                <w:szCs w:val="24"/>
              </w:rPr>
              <w:t>第三項及第四項略</w:t>
            </w:r>
            <w:r w:rsidRPr="00073B21">
              <w:rPr>
                <w:rFonts w:ascii="標楷體" w:eastAsia="標楷體" w:hAnsi="標楷體"/>
                <w:color w:val="auto"/>
                <w:sz w:val="24"/>
                <w:szCs w:val="24"/>
              </w:rPr>
              <w:t>）</w:t>
            </w:r>
          </w:p>
          <w:p w:rsidR="00073B21" w:rsidRPr="00073B21" w:rsidRDefault="00073B21" w:rsidP="00C8711E">
            <w:pPr>
              <w:pStyle w:val="HTML"/>
              <w:spacing w:line="380" w:lineRule="exact"/>
              <w:rPr>
                <w:rFonts w:ascii="標楷體" w:eastAsia="標楷體" w:hAnsi="標楷體"/>
                <w:sz w:val="24"/>
                <w:szCs w:val="24"/>
              </w:rPr>
            </w:pPr>
          </w:p>
        </w:tc>
        <w:tc>
          <w:tcPr>
            <w:tcW w:w="3254" w:type="dxa"/>
          </w:tcPr>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073B21">
              <w:rPr>
                <w:rFonts w:ascii="標楷體" w:eastAsia="標楷體" w:hAnsi="標楷體" w:cs="細明體" w:hint="eastAsia"/>
                <w:kern w:val="0"/>
                <w:szCs w:val="24"/>
              </w:rPr>
              <w:lastRenderedPageBreak/>
              <w:t>第六十二條</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證券金融</w:t>
            </w:r>
            <w:r w:rsidRPr="00073B21">
              <w:rPr>
                <w:rFonts w:ascii="標楷體" w:eastAsia="標楷體" w:hAnsi="標楷體" w:cs="細明體"/>
                <w:kern w:val="0"/>
                <w:szCs w:val="24"/>
              </w:rPr>
              <w:t>事業</w:t>
            </w:r>
            <w:proofErr w:type="gramStart"/>
            <w:r w:rsidRPr="00073B21">
              <w:rPr>
                <w:rFonts w:ascii="標楷體" w:eastAsia="標楷體" w:hAnsi="標楷體"/>
                <w:szCs w:val="24"/>
              </w:rPr>
              <w:t>辦理議借時</w:t>
            </w:r>
            <w:proofErr w:type="gramEnd"/>
            <w:r w:rsidRPr="00073B21">
              <w:rPr>
                <w:rFonts w:ascii="標楷體" w:eastAsia="標楷體" w:hAnsi="標楷體"/>
                <w:szCs w:val="24"/>
              </w:rPr>
              <w:t>，</w:t>
            </w:r>
            <w:proofErr w:type="gramStart"/>
            <w:r w:rsidRPr="00073B21">
              <w:rPr>
                <w:rFonts w:ascii="標楷體" w:eastAsia="標楷體" w:hAnsi="標楷體"/>
                <w:szCs w:val="24"/>
              </w:rPr>
              <w:t>議借之</w:t>
            </w:r>
            <w:proofErr w:type="gramEnd"/>
            <w:r w:rsidRPr="00073B21">
              <w:rPr>
                <w:rFonts w:ascii="標楷體" w:eastAsia="標楷體" w:hAnsi="標楷體"/>
                <w:szCs w:val="24"/>
              </w:rPr>
              <w:t>單價以不</w:t>
            </w:r>
            <w:proofErr w:type="gramStart"/>
            <w:r w:rsidRPr="00073B21">
              <w:rPr>
                <w:rFonts w:ascii="標楷體" w:eastAsia="標楷體" w:hAnsi="標楷體"/>
                <w:szCs w:val="24"/>
              </w:rPr>
              <w:t>超過議借申請</w:t>
            </w:r>
            <w:proofErr w:type="gramEnd"/>
            <w:r w:rsidRPr="00073B21">
              <w:rPr>
                <w:rFonts w:ascii="標楷體" w:eastAsia="標楷體" w:hAnsi="標楷體"/>
                <w:szCs w:val="24"/>
              </w:rPr>
              <w:t>日開盤競價基準百分之十為限，並</w:t>
            </w:r>
            <w:proofErr w:type="gramStart"/>
            <w:r w:rsidRPr="00073B21">
              <w:rPr>
                <w:rFonts w:ascii="標楷體" w:eastAsia="標楷體" w:hAnsi="標楷體"/>
                <w:szCs w:val="24"/>
              </w:rPr>
              <w:t>就議得</w:t>
            </w:r>
            <w:proofErr w:type="gramEnd"/>
            <w:r w:rsidRPr="00073B21">
              <w:rPr>
                <w:rFonts w:ascii="標楷體" w:eastAsia="標楷體" w:hAnsi="標楷體"/>
                <w:szCs w:val="24"/>
              </w:rPr>
              <w:t>數量優先分配予融資融券交易</w:t>
            </w:r>
            <w:proofErr w:type="gramStart"/>
            <w:r w:rsidRPr="00073B21">
              <w:rPr>
                <w:rFonts w:ascii="標楷體" w:eastAsia="標楷體" w:hAnsi="標楷體"/>
                <w:szCs w:val="24"/>
              </w:rPr>
              <w:t>券</w:t>
            </w:r>
            <w:proofErr w:type="gramEnd"/>
            <w:r w:rsidRPr="00073B21">
              <w:rPr>
                <w:rFonts w:ascii="標楷體" w:eastAsia="標楷體" w:hAnsi="標楷體"/>
                <w:szCs w:val="24"/>
              </w:rPr>
              <w:t>差。</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proofErr w:type="gramStart"/>
            <w:r w:rsidRPr="00073B21">
              <w:rPr>
                <w:rFonts w:ascii="標楷體" w:eastAsia="標楷體" w:hAnsi="標楷體"/>
                <w:szCs w:val="24"/>
              </w:rPr>
              <w:t>議借方式</w:t>
            </w:r>
            <w:proofErr w:type="gramEnd"/>
            <w:r w:rsidRPr="00073B21">
              <w:rPr>
                <w:rFonts w:ascii="標楷體" w:eastAsia="標楷體" w:hAnsi="標楷體"/>
                <w:szCs w:val="24"/>
              </w:rPr>
              <w:t>除有其他必要原因外，應依下列方式辦理：</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一、有價證券所有人</w:t>
            </w:r>
            <w:proofErr w:type="gramStart"/>
            <w:r w:rsidRPr="00073B21">
              <w:rPr>
                <w:rFonts w:ascii="標楷體" w:eastAsia="標楷體" w:hAnsi="標楷體"/>
                <w:color w:val="auto"/>
                <w:sz w:val="24"/>
                <w:szCs w:val="24"/>
              </w:rPr>
              <w:t>參加議借</w:t>
            </w:r>
            <w:proofErr w:type="gramEnd"/>
            <w:r w:rsidRPr="00073B21">
              <w:rPr>
                <w:rFonts w:ascii="標楷體" w:eastAsia="標楷體" w:hAnsi="標楷體"/>
                <w:color w:val="auto"/>
                <w:sz w:val="24"/>
                <w:szCs w:val="24"/>
              </w:rPr>
              <w:t>，得委託證券商辦理，當面委託者，應填寫</w:t>
            </w:r>
            <w:proofErr w:type="gramStart"/>
            <w:r w:rsidRPr="00073B21">
              <w:rPr>
                <w:rFonts w:ascii="標楷體" w:eastAsia="標楷體" w:hAnsi="標楷體"/>
                <w:color w:val="auto"/>
                <w:sz w:val="24"/>
                <w:szCs w:val="24"/>
              </w:rPr>
              <w:t>議借單</w:t>
            </w:r>
            <w:proofErr w:type="gramEnd"/>
            <w:r w:rsidRPr="00073B21">
              <w:rPr>
                <w:rFonts w:ascii="標楷體" w:eastAsia="標楷體" w:hAnsi="標楷體"/>
                <w:color w:val="auto"/>
                <w:sz w:val="24"/>
                <w:szCs w:val="24"/>
              </w:rPr>
              <w:t>並簽章，以電話委託者，受託證券經紀商應同步錄音，並依本公司營業細則第八十條第四項至第六項規定辦理，且應由受託買賣業務人員填</w:t>
            </w:r>
            <w:proofErr w:type="gramStart"/>
            <w:r w:rsidRPr="00073B21">
              <w:rPr>
                <w:rFonts w:ascii="標楷體" w:eastAsia="標楷體" w:hAnsi="標楷體"/>
                <w:color w:val="auto"/>
                <w:sz w:val="24"/>
                <w:szCs w:val="24"/>
              </w:rPr>
              <w:t>具議借單</w:t>
            </w:r>
            <w:proofErr w:type="gramEnd"/>
            <w:r w:rsidRPr="00073B21">
              <w:rPr>
                <w:rFonts w:ascii="標楷體" w:eastAsia="標楷體" w:hAnsi="標楷體"/>
                <w:color w:val="auto"/>
                <w:sz w:val="24"/>
                <w:szCs w:val="24"/>
              </w:rPr>
              <w:t>；</w:t>
            </w:r>
            <w:proofErr w:type="gramStart"/>
            <w:r w:rsidRPr="00073B21">
              <w:rPr>
                <w:rFonts w:ascii="標楷體" w:eastAsia="標楷體" w:hAnsi="標楷體"/>
                <w:color w:val="auto"/>
                <w:sz w:val="24"/>
                <w:szCs w:val="24"/>
              </w:rPr>
              <w:t>議借單</w:t>
            </w:r>
            <w:proofErr w:type="gramEnd"/>
            <w:r w:rsidRPr="00073B21">
              <w:rPr>
                <w:rFonts w:ascii="標楷體" w:eastAsia="標楷體" w:hAnsi="標楷體"/>
                <w:color w:val="auto"/>
                <w:sz w:val="24"/>
                <w:szCs w:val="24"/>
              </w:rPr>
              <w:t>內容包含委託人姓名、受託買賣帳號、有價證券名稱、出借數量及出借單價；</w:t>
            </w:r>
            <w:proofErr w:type="gramStart"/>
            <w:r w:rsidRPr="00073B21">
              <w:rPr>
                <w:rFonts w:ascii="標楷體" w:eastAsia="標楷體" w:hAnsi="標楷體"/>
                <w:color w:val="auto"/>
                <w:sz w:val="24"/>
                <w:szCs w:val="24"/>
              </w:rPr>
              <w:t>參加議借之</w:t>
            </w:r>
            <w:proofErr w:type="gramEnd"/>
            <w:r w:rsidRPr="00073B21">
              <w:rPr>
                <w:rFonts w:ascii="標楷體" w:eastAsia="標楷體" w:hAnsi="標楷體"/>
                <w:color w:val="auto"/>
                <w:sz w:val="24"/>
                <w:szCs w:val="24"/>
              </w:rPr>
              <w:t>有價證券以其存於證券集中保管事業保管帳戶之有價證券為限。</w:t>
            </w: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二、證券經紀商於接受委託時應辦理圈存（前一營業日已出借者除外）。</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三、證券金融</w:t>
            </w:r>
            <w:proofErr w:type="gramStart"/>
            <w:r w:rsidRPr="00073B21">
              <w:rPr>
                <w:rFonts w:ascii="標楷體" w:eastAsia="標楷體" w:hAnsi="標楷體"/>
                <w:color w:val="auto"/>
                <w:sz w:val="24"/>
                <w:szCs w:val="24"/>
              </w:rPr>
              <w:t>事業議借完成</w:t>
            </w:r>
            <w:proofErr w:type="gramEnd"/>
            <w:r w:rsidRPr="00073B21">
              <w:rPr>
                <w:rFonts w:ascii="標楷體" w:eastAsia="標楷體" w:hAnsi="標楷體"/>
                <w:color w:val="auto"/>
                <w:sz w:val="24"/>
                <w:szCs w:val="24"/>
              </w:rPr>
              <w:t>，應依融資融券交易</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差及當沖交易</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差，分別將出借人之姓名、受託買賣帳號、有價證券名稱、出借數量、出借單價於當日下午二時前輸入</w:t>
            </w:r>
            <w:proofErr w:type="gramStart"/>
            <w:r w:rsidRPr="00073B21">
              <w:rPr>
                <w:rFonts w:ascii="標楷體" w:eastAsia="標楷體" w:hAnsi="標楷體"/>
                <w:color w:val="auto"/>
                <w:sz w:val="24"/>
                <w:szCs w:val="24"/>
              </w:rPr>
              <w:t>本公司議借系統並同圈存</w:t>
            </w:r>
            <w:proofErr w:type="gramEnd"/>
            <w:r w:rsidRPr="00073B21">
              <w:rPr>
                <w:rFonts w:ascii="標楷體" w:eastAsia="標楷體" w:hAnsi="標楷體"/>
                <w:color w:val="auto"/>
                <w:sz w:val="24"/>
                <w:szCs w:val="24"/>
              </w:rPr>
              <w:t>資料傳真至本公司，</w:t>
            </w:r>
            <w:proofErr w:type="gramStart"/>
            <w:r w:rsidRPr="00073B21">
              <w:rPr>
                <w:rFonts w:ascii="標楷體" w:eastAsia="標楷體" w:hAnsi="標楷體"/>
                <w:color w:val="auto"/>
                <w:sz w:val="24"/>
                <w:szCs w:val="24"/>
              </w:rPr>
              <w:t>俟</w:t>
            </w:r>
            <w:proofErr w:type="gramEnd"/>
            <w:r w:rsidRPr="00073B21">
              <w:rPr>
                <w:rFonts w:ascii="標楷體" w:eastAsia="標楷體" w:hAnsi="標楷體"/>
                <w:color w:val="auto"/>
                <w:sz w:val="24"/>
                <w:szCs w:val="24"/>
              </w:rPr>
              <w:t>本公司確認後通知證券集中保管事業將出借之有價證券</w:t>
            </w:r>
            <w:proofErr w:type="gramStart"/>
            <w:r w:rsidRPr="00073B21">
              <w:rPr>
                <w:rFonts w:ascii="標楷體" w:eastAsia="標楷體" w:hAnsi="標楷體"/>
                <w:color w:val="auto"/>
                <w:sz w:val="24"/>
                <w:szCs w:val="24"/>
              </w:rPr>
              <w:t>於議借</w:t>
            </w:r>
            <w:proofErr w:type="gramEnd"/>
            <w:r w:rsidRPr="00073B21">
              <w:rPr>
                <w:rFonts w:ascii="標楷體" w:eastAsia="標楷體" w:hAnsi="標楷體"/>
                <w:color w:val="auto"/>
                <w:sz w:val="24"/>
                <w:szCs w:val="24"/>
              </w:rPr>
              <w:t>次一營業日轉撥至證券金融事業專戶。</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四、擔保金之給付標準由證券金融事業與出借人自行議定。</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五、出借人出借之有價證券</w:t>
            </w:r>
            <w:proofErr w:type="gramStart"/>
            <w:r w:rsidRPr="00073B21">
              <w:rPr>
                <w:rFonts w:ascii="標楷體" w:eastAsia="標楷體" w:hAnsi="標楷體"/>
                <w:color w:val="auto"/>
                <w:sz w:val="24"/>
                <w:szCs w:val="24"/>
              </w:rPr>
              <w:t>於議借日</w:t>
            </w:r>
            <w:proofErr w:type="gramEnd"/>
            <w:r w:rsidRPr="00073B21">
              <w:rPr>
                <w:rFonts w:ascii="標楷體" w:eastAsia="標楷體" w:hAnsi="標楷體"/>
                <w:color w:val="auto"/>
                <w:sz w:val="24"/>
                <w:szCs w:val="24"/>
              </w:rPr>
              <w:t>之次二營業日，經由證券集中保管事業歸還。</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六、證券金融事業</w:t>
            </w:r>
            <w:proofErr w:type="gramStart"/>
            <w:r w:rsidRPr="00073B21">
              <w:rPr>
                <w:rFonts w:ascii="標楷體" w:eastAsia="標楷體" w:hAnsi="標楷體"/>
                <w:color w:val="auto"/>
                <w:sz w:val="24"/>
                <w:szCs w:val="24"/>
              </w:rPr>
              <w:t>於議借日</w:t>
            </w:r>
            <w:proofErr w:type="gramEnd"/>
            <w:r w:rsidRPr="00073B21">
              <w:rPr>
                <w:rFonts w:ascii="標楷體" w:eastAsia="標楷體" w:hAnsi="標楷體"/>
                <w:color w:val="auto"/>
                <w:sz w:val="24"/>
                <w:szCs w:val="24"/>
              </w:rPr>
              <w:t>之次二營業日上午十時前，給付借</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費（借</w:t>
            </w:r>
            <w:proofErr w:type="gramStart"/>
            <w:r w:rsidRPr="00073B21">
              <w:rPr>
                <w:rFonts w:ascii="標楷體" w:eastAsia="標楷體" w:hAnsi="標楷體"/>
                <w:color w:val="auto"/>
                <w:sz w:val="24"/>
                <w:szCs w:val="24"/>
              </w:rPr>
              <w:t>券</w:t>
            </w:r>
            <w:proofErr w:type="gramEnd"/>
            <w:r w:rsidRPr="00073B21">
              <w:rPr>
                <w:rFonts w:ascii="標楷體" w:eastAsia="標楷體" w:hAnsi="標楷體"/>
                <w:color w:val="auto"/>
                <w:sz w:val="24"/>
                <w:szCs w:val="24"/>
              </w:rPr>
              <w:t>費＝議定單價×數量）予出借人，並向其收回擔保金。</w:t>
            </w:r>
          </w:p>
          <w:p w:rsidR="00073B21" w:rsidRPr="00073B21" w:rsidRDefault="00073B21" w:rsidP="00C8711E">
            <w:pPr>
              <w:pStyle w:val="HTML"/>
              <w:spacing w:line="380" w:lineRule="exact"/>
              <w:rPr>
                <w:rFonts w:ascii="標楷體" w:eastAsia="標楷體" w:hAnsi="標楷體"/>
                <w:color w:val="auto"/>
                <w:sz w:val="24"/>
                <w:szCs w:val="24"/>
              </w:rPr>
            </w:pPr>
            <w:r w:rsidRPr="00073B21">
              <w:rPr>
                <w:rFonts w:ascii="標楷體" w:eastAsia="標楷體" w:hAnsi="標楷體"/>
                <w:color w:val="auto"/>
                <w:sz w:val="24"/>
                <w:szCs w:val="24"/>
              </w:rPr>
              <w:t>（</w:t>
            </w:r>
            <w:r w:rsidRPr="00073B21">
              <w:rPr>
                <w:rFonts w:ascii="標楷體" w:eastAsia="標楷體" w:hAnsi="標楷體" w:hint="eastAsia"/>
                <w:color w:val="auto"/>
                <w:sz w:val="24"/>
                <w:szCs w:val="24"/>
              </w:rPr>
              <w:t>第三項及第四項略</w:t>
            </w:r>
            <w:r w:rsidRPr="00073B21">
              <w:rPr>
                <w:rFonts w:ascii="標楷體" w:eastAsia="標楷體" w:hAnsi="標楷體"/>
                <w:color w:val="auto"/>
                <w:sz w:val="24"/>
                <w:szCs w:val="24"/>
              </w:rPr>
              <w:t>）</w:t>
            </w:r>
          </w:p>
          <w:p w:rsidR="00073B21" w:rsidRPr="00073B21" w:rsidRDefault="00073B21" w:rsidP="00C8711E">
            <w:pPr>
              <w:spacing w:line="380" w:lineRule="exact"/>
              <w:rPr>
                <w:rFonts w:ascii="標楷體" w:eastAsia="標楷體" w:hAnsi="標楷體"/>
                <w:szCs w:val="24"/>
              </w:rPr>
            </w:pPr>
          </w:p>
        </w:tc>
        <w:tc>
          <w:tcPr>
            <w:tcW w:w="3120" w:type="dxa"/>
          </w:tcPr>
          <w:p w:rsidR="00073B21" w:rsidRPr="00073B21" w:rsidRDefault="00073B21" w:rsidP="00C8711E">
            <w:pPr>
              <w:spacing w:line="380" w:lineRule="exact"/>
              <w:rPr>
                <w:rFonts w:eastAsia="標楷體"/>
                <w:bCs/>
                <w:szCs w:val="24"/>
              </w:rPr>
            </w:pPr>
            <w:r w:rsidRPr="00073B21">
              <w:rPr>
                <w:rFonts w:eastAsia="標楷體" w:hint="eastAsia"/>
                <w:bCs/>
                <w:szCs w:val="24"/>
              </w:rPr>
              <w:lastRenderedPageBreak/>
              <w:t>為因應行動通訊及網路時代來臨，便利投資人得以較簡捷方式參加</w:t>
            </w:r>
            <w:proofErr w:type="gramStart"/>
            <w:r w:rsidRPr="00073B21">
              <w:rPr>
                <w:rFonts w:eastAsia="標楷體" w:hint="eastAsia"/>
                <w:bCs/>
                <w:szCs w:val="24"/>
              </w:rPr>
              <w:t>議借</w:t>
            </w:r>
            <w:r w:rsidRPr="00073B21">
              <w:rPr>
                <w:rFonts w:ascii="標楷體" w:eastAsia="標楷體" w:hAnsi="標楷體" w:hint="eastAsia"/>
                <w:szCs w:val="24"/>
              </w:rPr>
              <w:t>，爰增加議借</w:t>
            </w:r>
            <w:proofErr w:type="gramEnd"/>
            <w:r w:rsidRPr="00073B21">
              <w:rPr>
                <w:rFonts w:ascii="標楷體" w:eastAsia="標楷體" w:hAnsi="標楷體" w:hint="eastAsia"/>
                <w:szCs w:val="24"/>
              </w:rPr>
              <w:t>委託方式，得</w:t>
            </w:r>
            <w:proofErr w:type="gramStart"/>
            <w:r w:rsidRPr="00073B21">
              <w:rPr>
                <w:rFonts w:ascii="標楷體" w:eastAsia="標楷體" w:hAnsi="標楷體" w:hint="eastAsia"/>
                <w:szCs w:val="24"/>
              </w:rPr>
              <w:t>採</w:t>
            </w:r>
            <w:proofErr w:type="gramEnd"/>
            <w:r w:rsidRPr="00073B21">
              <w:rPr>
                <w:rFonts w:ascii="標楷體" w:eastAsia="標楷體" w:hAnsi="標楷體" w:hint="eastAsia"/>
                <w:szCs w:val="24"/>
              </w:rPr>
              <w:t>本公司營業細則第七十五條第一項第八款規定之交易型態辦理，</w:t>
            </w:r>
            <w:proofErr w:type="gramStart"/>
            <w:r w:rsidRPr="00073B21">
              <w:rPr>
                <w:rFonts w:ascii="標楷體" w:eastAsia="標楷體" w:hAnsi="標楷體" w:hint="eastAsia"/>
                <w:szCs w:val="24"/>
              </w:rPr>
              <w:t>爰</w:t>
            </w:r>
            <w:proofErr w:type="gramEnd"/>
            <w:r w:rsidRPr="00073B21">
              <w:rPr>
                <w:rFonts w:ascii="標楷體" w:eastAsia="標楷體" w:hAnsi="標楷體" w:hint="eastAsia"/>
                <w:szCs w:val="24"/>
              </w:rPr>
              <w:t>修正第二項第一款規定，並將第一款後段規定調整為第二款，原第二款至第六款配合款次調整。</w:t>
            </w:r>
          </w:p>
        </w:tc>
      </w:tr>
    </w:tbl>
    <w:p w:rsidR="00C46AE2" w:rsidRPr="00C46AE2" w:rsidRDefault="00C46AE2" w:rsidP="00C8711E">
      <w:pPr>
        <w:pStyle w:val="Web"/>
        <w:widowControl w:val="0"/>
        <w:spacing w:before="0" w:beforeAutospacing="0" w:after="0" w:afterAutospacing="0" w:line="380" w:lineRule="exact"/>
        <w:jc w:val="center"/>
        <w:rPr>
          <w:rFonts w:ascii="標楷體" w:eastAsia="標楷體"/>
          <w:sz w:val="28"/>
        </w:rPr>
      </w:pPr>
    </w:p>
    <w:sectPr w:rsidR="00C46AE2" w:rsidRPr="00C46AE2" w:rsidSect="00196924">
      <w:footerReference w:type="even" r:id="rId8"/>
      <w:footerReference w:type="default" r:id="rId9"/>
      <w:pgSz w:w="11906" w:h="16838" w:code="9"/>
      <w:pgMar w:top="1191"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67" w:rsidRDefault="00CF4467">
      <w:r>
        <w:separator/>
      </w:r>
    </w:p>
  </w:endnote>
  <w:endnote w:type="continuationSeparator" w:id="1">
    <w:p w:rsidR="00CF4467" w:rsidRDefault="00CF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8E" w:rsidRDefault="009E79FB">
    <w:pPr>
      <w:pStyle w:val="a5"/>
      <w:framePr w:wrap="around" w:vAnchor="text" w:hAnchor="margin" w:xAlign="right" w:y="1"/>
      <w:rPr>
        <w:rStyle w:val="a6"/>
      </w:rPr>
    </w:pPr>
    <w:r>
      <w:rPr>
        <w:rStyle w:val="a6"/>
      </w:rPr>
      <w:fldChar w:fldCharType="begin"/>
    </w:r>
    <w:r w:rsidR="0048088E">
      <w:rPr>
        <w:rStyle w:val="a6"/>
      </w:rPr>
      <w:instrText xml:space="preserve">PAGE  </w:instrText>
    </w:r>
    <w:r>
      <w:rPr>
        <w:rStyle w:val="a6"/>
      </w:rPr>
      <w:fldChar w:fldCharType="separate"/>
    </w:r>
    <w:r w:rsidR="0048088E">
      <w:rPr>
        <w:rStyle w:val="a6"/>
        <w:noProof/>
      </w:rPr>
      <w:t>1</w:t>
    </w:r>
    <w:r>
      <w:rPr>
        <w:rStyle w:val="a6"/>
      </w:rPr>
      <w:fldChar w:fldCharType="end"/>
    </w:r>
  </w:p>
  <w:p w:rsidR="0048088E" w:rsidRDefault="004808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8E" w:rsidRDefault="0048088E">
    <w:pPr>
      <w:pStyle w:val="a5"/>
      <w:framePr w:wrap="around" w:vAnchor="text" w:hAnchor="margin" w:xAlign="right" w:y="1"/>
      <w:rPr>
        <w:rStyle w:val="a6"/>
      </w:rPr>
    </w:pPr>
  </w:p>
  <w:p w:rsidR="0048088E" w:rsidRDefault="009E79FB">
    <w:pPr>
      <w:pStyle w:val="a5"/>
      <w:ind w:right="360"/>
      <w:jc w:val="center"/>
    </w:pPr>
    <w:r>
      <w:rPr>
        <w:rStyle w:val="a6"/>
      </w:rPr>
      <w:fldChar w:fldCharType="begin"/>
    </w:r>
    <w:r w:rsidR="0048088E">
      <w:rPr>
        <w:rStyle w:val="a6"/>
      </w:rPr>
      <w:instrText xml:space="preserve"> PAGE </w:instrText>
    </w:r>
    <w:r>
      <w:rPr>
        <w:rStyle w:val="a6"/>
      </w:rPr>
      <w:fldChar w:fldCharType="separate"/>
    </w:r>
    <w:r w:rsidR="0085261B">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67" w:rsidRDefault="00CF4467">
      <w:r>
        <w:separator/>
      </w:r>
    </w:p>
  </w:footnote>
  <w:footnote w:type="continuationSeparator" w:id="1">
    <w:p w:rsidR="00CF4467" w:rsidRDefault="00CF4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208"/>
    <w:multiLevelType w:val="hybridMultilevel"/>
    <w:tmpl w:val="FA0A042C"/>
    <w:lvl w:ilvl="0" w:tplc="D85006A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02457A"/>
    <w:multiLevelType w:val="hybridMultilevel"/>
    <w:tmpl w:val="4EA20A2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04C5EBE"/>
    <w:multiLevelType w:val="hybridMultilevel"/>
    <w:tmpl w:val="F8742A20"/>
    <w:lvl w:ilvl="0" w:tplc="36769FE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35042D"/>
    <w:multiLevelType w:val="hybridMultilevel"/>
    <w:tmpl w:val="D80A71BA"/>
    <w:lvl w:ilvl="0" w:tplc="389E98E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99174A0"/>
    <w:multiLevelType w:val="hybridMultilevel"/>
    <w:tmpl w:val="AF2E0F10"/>
    <w:lvl w:ilvl="0" w:tplc="FFFFFFFF">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CB444C"/>
    <w:multiLevelType w:val="hybridMultilevel"/>
    <w:tmpl w:val="024686BC"/>
    <w:lvl w:ilvl="0" w:tplc="46385292">
      <w:start w:val="1"/>
      <w:numFmt w:val="taiwaneseCountingThousand"/>
      <w:lvlText w:val="%1、"/>
      <w:lvlJc w:val="left"/>
      <w:pPr>
        <w:ind w:left="764" w:hanging="480"/>
      </w:pPr>
      <w:rPr>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D0F122F"/>
    <w:multiLevelType w:val="hybridMultilevel"/>
    <w:tmpl w:val="7B20E7F4"/>
    <w:lvl w:ilvl="0" w:tplc="9014E33E">
      <w:start w:val="1"/>
      <w:numFmt w:val="taiwaneseCountingThousand"/>
      <w:lvlText w:val="%1、"/>
      <w:lvlJc w:val="left"/>
      <w:pPr>
        <w:tabs>
          <w:tab w:val="num" w:pos="480"/>
        </w:tabs>
        <w:ind w:left="480" w:hanging="480"/>
      </w:pPr>
      <w:rPr>
        <w:rFonts w:cs="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216CD0"/>
    <w:multiLevelType w:val="hybridMultilevel"/>
    <w:tmpl w:val="A960422C"/>
    <w:lvl w:ilvl="0" w:tplc="AAAAD1D6">
      <w:start w:val="1"/>
      <w:numFmt w:val="taiwaneseCountingThousand"/>
      <w:lvlText w:val="%1、"/>
      <w:lvlJc w:val="left"/>
      <w:pPr>
        <w:ind w:left="600" w:hanging="36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FD7209F"/>
    <w:multiLevelType w:val="singleLevel"/>
    <w:tmpl w:val="707E05CE"/>
    <w:lvl w:ilvl="0">
      <w:start w:val="1"/>
      <w:numFmt w:val="taiwaneseCountingThousand"/>
      <w:lvlText w:val="%1、"/>
      <w:lvlJc w:val="left"/>
      <w:pPr>
        <w:tabs>
          <w:tab w:val="num" w:pos="480"/>
        </w:tabs>
        <w:ind w:left="480" w:hanging="480"/>
      </w:pPr>
      <w:rPr>
        <w:rFonts w:hint="eastAsia"/>
      </w:rPr>
    </w:lvl>
  </w:abstractNum>
  <w:abstractNum w:abstractNumId="9">
    <w:nsid w:val="22ED04A6"/>
    <w:multiLevelType w:val="hybridMultilevel"/>
    <w:tmpl w:val="E1DAF1AC"/>
    <w:lvl w:ilvl="0" w:tplc="77C8AEA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B43944"/>
    <w:multiLevelType w:val="hybridMultilevel"/>
    <w:tmpl w:val="313C265A"/>
    <w:lvl w:ilvl="0" w:tplc="B5925938">
      <w:start w:val="1"/>
      <w:numFmt w:val="taiwaneseCountingThousand"/>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8F64E9"/>
    <w:multiLevelType w:val="hybridMultilevel"/>
    <w:tmpl w:val="FE047E1C"/>
    <w:lvl w:ilvl="0" w:tplc="4A2E1EC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8D111D5"/>
    <w:multiLevelType w:val="hybridMultilevel"/>
    <w:tmpl w:val="65247F4A"/>
    <w:lvl w:ilvl="0" w:tplc="3EA0D0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707AB7"/>
    <w:multiLevelType w:val="hybridMultilevel"/>
    <w:tmpl w:val="329CEF86"/>
    <w:lvl w:ilvl="0" w:tplc="56A6B4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4">
    <w:nsid w:val="300E551D"/>
    <w:multiLevelType w:val="hybridMultilevel"/>
    <w:tmpl w:val="1B9819C4"/>
    <w:lvl w:ilvl="0" w:tplc="6E22B0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75365"/>
    <w:multiLevelType w:val="hybridMultilevel"/>
    <w:tmpl w:val="436C113A"/>
    <w:lvl w:ilvl="0" w:tplc="33A6CE9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D31C36"/>
    <w:multiLevelType w:val="hybridMultilevel"/>
    <w:tmpl w:val="F162E4C2"/>
    <w:lvl w:ilvl="0" w:tplc="8198124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4C1E89"/>
    <w:multiLevelType w:val="singleLevel"/>
    <w:tmpl w:val="7046C09A"/>
    <w:lvl w:ilvl="0">
      <w:start w:val="1"/>
      <w:numFmt w:val="decimal"/>
      <w:lvlText w:val="%1."/>
      <w:lvlJc w:val="left"/>
      <w:pPr>
        <w:tabs>
          <w:tab w:val="num" w:pos="970"/>
        </w:tabs>
        <w:ind w:left="970" w:hanging="210"/>
      </w:pPr>
      <w:rPr>
        <w:rFonts w:hint="eastAsia"/>
      </w:rPr>
    </w:lvl>
  </w:abstractNum>
  <w:abstractNum w:abstractNumId="18">
    <w:nsid w:val="396F10B3"/>
    <w:multiLevelType w:val="hybridMultilevel"/>
    <w:tmpl w:val="D68C326E"/>
    <w:lvl w:ilvl="0" w:tplc="6F78AFDA">
      <w:start w:val="1"/>
      <w:numFmt w:val="taiwaneseCountingThousand"/>
      <w:lvlText w:val="%1、"/>
      <w:lvlJc w:val="left"/>
      <w:pPr>
        <w:tabs>
          <w:tab w:val="num" w:pos="593"/>
        </w:tabs>
        <w:ind w:left="593" w:hanging="48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9">
    <w:nsid w:val="422A02DF"/>
    <w:multiLevelType w:val="hybridMultilevel"/>
    <w:tmpl w:val="B6427492"/>
    <w:lvl w:ilvl="0" w:tplc="1E1A3B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8A6988"/>
    <w:multiLevelType w:val="hybridMultilevel"/>
    <w:tmpl w:val="5AD638DA"/>
    <w:lvl w:ilvl="0" w:tplc="59103AE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DEA5BEA"/>
    <w:multiLevelType w:val="hybridMultilevel"/>
    <w:tmpl w:val="E542BF5E"/>
    <w:lvl w:ilvl="0" w:tplc="6F6AAEB4">
      <w:start w:val="1"/>
      <w:numFmt w:val="taiwaneseCountingThousand"/>
      <w:lvlText w:val="%1、"/>
      <w:lvlJc w:val="left"/>
      <w:pPr>
        <w:tabs>
          <w:tab w:val="num" w:pos="1400"/>
        </w:tabs>
        <w:ind w:left="140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2">
    <w:nsid w:val="55776F1E"/>
    <w:multiLevelType w:val="singleLevel"/>
    <w:tmpl w:val="47D8B4E6"/>
    <w:lvl w:ilvl="0">
      <w:start w:val="1"/>
      <w:numFmt w:val="taiwaneseCountingThousand"/>
      <w:lvlText w:val="%1、"/>
      <w:lvlJc w:val="left"/>
      <w:pPr>
        <w:tabs>
          <w:tab w:val="num" w:pos="1050"/>
        </w:tabs>
        <w:ind w:left="1050" w:hanging="570"/>
      </w:pPr>
      <w:rPr>
        <w:rFonts w:hint="eastAsia"/>
      </w:rPr>
    </w:lvl>
  </w:abstractNum>
  <w:abstractNum w:abstractNumId="23">
    <w:nsid w:val="61A5505F"/>
    <w:multiLevelType w:val="hybridMultilevel"/>
    <w:tmpl w:val="3F1C6240"/>
    <w:lvl w:ilvl="0" w:tplc="56A6B4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A0722F"/>
    <w:multiLevelType w:val="singleLevel"/>
    <w:tmpl w:val="76E2161E"/>
    <w:lvl w:ilvl="0">
      <w:start w:val="1"/>
      <w:numFmt w:val="taiwaneseCountingThousand"/>
      <w:lvlText w:val="%1、"/>
      <w:lvlJc w:val="left"/>
      <w:pPr>
        <w:tabs>
          <w:tab w:val="num" w:pos="840"/>
        </w:tabs>
        <w:ind w:left="840" w:hanging="480"/>
      </w:pPr>
      <w:rPr>
        <w:rFonts w:ascii="新細明體" w:hint="eastAsia"/>
      </w:rPr>
    </w:lvl>
  </w:abstractNum>
  <w:abstractNum w:abstractNumId="25">
    <w:nsid w:val="6C6A6430"/>
    <w:multiLevelType w:val="singleLevel"/>
    <w:tmpl w:val="7E6440E6"/>
    <w:lvl w:ilvl="0">
      <w:start w:val="1"/>
      <w:numFmt w:val="taiwaneseCountingThousand"/>
      <w:lvlText w:val="(%1)"/>
      <w:lvlJc w:val="left"/>
      <w:pPr>
        <w:tabs>
          <w:tab w:val="num" w:pos="990"/>
        </w:tabs>
        <w:ind w:left="990" w:hanging="390"/>
      </w:pPr>
      <w:rPr>
        <w:rFonts w:hint="eastAsia"/>
      </w:rPr>
    </w:lvl>
  </w:abstractNum>
  <w:abstractNum w:abstractNumId="26">
    <w:nsid w:val="6D0B0FAB"/>
    <w:multiLevelType w:val="hybridMultilevel"/>
    <w:tmpl w:val="D2C6708E"/>
    <w:lvl w:ilvl="0" w:tplc="1B96C074">
      <w:start w:val="1"/>
      <w:numFmt w:val="taiwaneseCountingThousand"/>
      <w:lvlText w:val="%1、"/>
      <w:lvlJc w:val="left"/>
      <w:pPr>
        <w:tabs>
          <w:tab w:val="num" w:pos="1100"/>
        </w:tabs>
        <w:ind w:left="1100" w:hanging="420"/>
      </w:pPr>
      <w:rPr>
        <w:rFonts w:ascii="標楷體" w:eastAsia="標楷體"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7">
    <w:nsid w:val="6F252A5C"/>
    <w:multiLevelType w:val="singleLevel"/>
    <w:tmpl w:val="9D24DC68"/>
    <w:lvl w:ilvl="0">
      <w:start w:val="3"/>
      <w:numFmt w:val="taiwaneseCountingThousand"/>
      <w:lvlText w:val="%1、"/>
      <w:lvlJc w:val="left"/>
      <w:pPr>
        <w:tabs>
          <w:tab w:val="num" w:pos="1200"/>
        </w:tabs>
        <w:ind w:left="1200" w:hanging="720"/>
      </w:pPr>
      <w:rPr>
        <w:rFonts w:hint="eastAsia"/>
      </w:rPr>
    </w:lvl>
  </w:abstractNum>
  <w:abstractNum w:abstractNumId="28">
    <w:nsid w:val="7B1D4A26"/>
    <w:multiLevelType w:val="singleLevel"/>
    <w:tmpl w:val="D15C7084"/>
    <w:lvl w:ilvl="0">
      <w:start w:val="1"/>
      <w:numFmt w:val="taiwaneseCountingThousand"/>
      <w:lvlText w:val="%1、"/>
      <w:lvlJc w:val="left"/>
      <w:pPr>
        <w:tabs>
          <w:tab w:val="num" w:pos="480"/>
        </w:tabs>
        <w:ind w:left="480" w:hanging="480"/>
      </w:pPr>
      <w:rPr>
        <w:rFonts w:ascii="新細明體" w:hint="eastAsia"/>
      </w:rPr>
    </w:lvl>
  </w:abstractNum>
  <w:abstractNum w:abstractNumId="29">
    <w:nsid w:val="7DFF7F96"/>
    <w:multiLevelType w:val="hybridMultilevel"/>
    <w:tmpl w:val="0404497A"/>
    <w:lvl w:ilvl="0" w:tplc="37EE119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A775F6"/>
    <w:multiLevelType w:val="hybridMultilevel"/>
    <w:tmpl w:val="833E61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8"/>
  </w:num>
  <w:num w:numId="3">
    <w:abstractNumId w:val="24"/>
  </w:num>
  <w:num w:numId="4">
    <w:abstractNumId w:val="25"/>
  </w:num>
  <w:num w:numId="5">
    <w:abstractNumId w:val="17"/>
  </w:num>
  <w:num w:numId="6">
    <w:abstractNumId w:val="22"/>
  </w:num>
  <w:num w:numId="7">
    <w:abstractNumId w:val="27"/>
  </w:num>
  <w:num w:numId="8">
    <w:abstractNumId w:val="26"/>
  </w:num>
  <w:num w:numId="9">
    <w:abstractNumId w:val="21"/>
  </w:num>
  <w:num w:numId="10">
    <w:abstractNumId w:val="0"/>
  </w:num>
  <w:num w:numId="11">
    <w:abstractNumId w:val="4"/>
  </w:num>
  <w:num w:numId="12">
    <w:abstractNumId w:val="23"/>
  </w:num>
  <w:num w:numId="13">
    <w:abstractNumId w:val="13"/>
  </w:num>
  <w:num w:numId="14">
    <w:abstractNumId w:val="10"/>
  </w:num>
  <w:num w:numId="15">
    <w:abstractNumId w:val="12"/>
  </w:num>
  <w:num w:numId="16">
    <w:abstractNumId w:val="6"/>
  </w:num>
  <w:num w:numId="17">
    <w:abstractNumId w:val="1"/>
  </w:num>
  <w:num w:numId="18">
    <w:abstractNumId w:val="20"/>
  </w:num>
  <w:num w:numId="19">
    <w:abstractNumId w:val="18"/>
  </w:num>
  <w:num w:numId="20">
    <w:abstractNumId w:val="3"/>
  </w:num>
  <w:num w:numId="21">
    <w:abstractNumId w:val="7"/>
  </w:num>
  <w:num w:numId="22">
    <w:abstractNumId w:val="11"/>
  </w:num>
  <w:num w:numId="23">
    <w:abstractNumId w:val="29"/>
  </w:num>
  <w:num w:numId="24">
    <w:abstractNumId w:val="15"/>
  </w:num>
  <w:num w:numId="25">
    <w:abstractNumId w:val="9"/>
  </w:num>
  <w:num w:numId="26">
    <w:abstractNumId w:val="16"/>
  </w:num>
  <w:num w:numId="27">
    <w:abstractNumId w:val="30"/>
  </w:num>
  <w:num w:numId="28">
    <w:abstractNumId w:val="5"/>
  </w:num>
  <w:num w:numId="29">
    <w:abstractNumId w:val="2"/>
  </w:num>
  <w:num w:numId="30">
    <w:abstractNumId w:val="1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F1EAA"/>
    <w:rsid w:val="00003718"/>
    <w:rsid w:val="00017BFB"/>
    <w:rsid w:val="00021FAE"/>
    <w:rsid w:val="0002354B"/>
    <w:rsid w:val="0002648B"/>
    <w:rsid w:val="00031FF2"/>
    <w:rsid w:val="000337F1"/>
    <w:rsid w:val="00036D5F"/>
    <w:rsid w:val="00041B9E"/>
    <w:rsid w:val="0006185D"/>
    <w:rsid w:val="000622F0"/>
    <w:rsid w:val="00063227"/>
    <w:rsid w:val="00065110"/>
    <w:rsid w:val="00073B21"/>
    <w:rsid w:val="00073FFC"/>
    <w:rsid w:val="00074BAA"/>
    <w:rsid w:val="000878BD"/>
    <w:rsid w:val="00096358"/>
    <w:rsid w:val="000A0747"/>
    <w:rsid w:val="000A2A17"/>
    <w:rsid w:val="000A7FF6"/>
    <w:rsid w:val="000B0D08"/>
    <w:rsid w:val="000D2044"/>
    <w:rsid w:val="00102A7B"/>
    <w:rsid w:val="001032E8"/>
    <w:rsid w:val="001267FD"/>
    <w:rsid w:val="001365CA"/>
    <w:rsid w:val="00172DCC"/>
    <w:rsid w:val="001737AE"/>
    <w:rsid w:val="00174F73"/>
    <w:rsid w:val="0018045C"/>
    <w:rsid w:val="001842CF"/>
    <w:rsid w:val="00196924"/>
    <w:rsid w:val="001A03FC"/>
    <w:rsid w:val="001A188C"/>
    <w:rsid w:val="001A1FF1"/>
    <w:rsid w:val="001D6AC6"/>
    <w:rsid w:val="001D70EA"/>
    <w:rsid w:val="001F1BED"/>
    <w:rsid w:val="0020246A"/>
    <w:rsid w:val="00212364"/>
    <w:rsid w:val="00227475"/>
    <w:rsid w:val="002445D2"/>
    <w:rsid w:val="002464C5"/>
    <w:rsid w:val="00254B92"/>
    <w:rsid w:val="00260A67"/>
    <w:rsid w:val="002A58BA"/>
    <w:rsid w:val="002B2C93"/>
    <w:rsid w:val="002C4615"/>
    <w:rsid w:val="002D6EE9"/>
    <w:rsid w:val="002D7EEB"/>
    <w:rsid w:val="002E2D7F"/>
    <w:rsid w:val="002F3BF8"/>
    <w:rsid w:val="002F3D8A"/>
    <w:rsid w:val="00302FF2"/>
    <w:rsid w:val="0030329F"/>
    <w:rsid w:val="00330EF8"/>
    <w:rsid w:val="00347000"/>
    <w:rsid w:val="003500A8"/>
    <w:rsid w:val="00355244"/>
    <w:rsid w:val="00357B63"/>
    <w:rsid w:val="003730E6"/>
    <w:rsid w:val="00392EA6"/>
    <w:rsid w:val="003B4CD4"/>
    <w:rsid w:val="003D2256"/>
    <w:rsid w:val="003F4983"/>
    <w:rsid w:val="003F7D34"/>
    <w:rsid w:val="004034EE"/>
    <w:rsid w:val="00413BF5"/>
    <w:rsid w:val="0043049C"/>
    <w:rsid w:val="004353A1"/>
    <w:rsid w:val="004422EA"/>
    <w:rsid w:val="00444A1B"/>
    <w:rsid w:val="00451558"/>
    <w:rsid w:val="00454D51"/>
    <w:rsid w:val="00462915"/>
    <w:rsid w:val="004660F6"/>
    <w:rsid w:val="0048088E"/>
    <w:rsid w:val="004902BA"/>
    <w:rsid w:val="00490CF9"/>
    <w:rsid w:val="00494199"/>
    <w:rsid w:val="004A13D5"/>
    <w:rsid w:val="004A1A53"/>
    <w:rsid w:val="004B597C"/>
    <w:rsid w:val="004C42D7"/>
    <w:rsid w:val="004C44EA"/>
    <w:rsid w:val="004E22BD"/>
    <w:rsid w:val="004E4CCB"/>
    <w:rsid w:val="00516343"/>
    <w:rsid w:val="00517C37"/>
    <w:rsid w:val="00523C59"/>
    <w:rsid w:val="00526633"/>
    <w:rsid w:val="00527136"/>
    <w:rsid w:val="00540FAB"/>
    <w:rsid w:val="00556FE6"/>
    <w:rsid w:val="005571F2"/>
    <w:rsid w:val="005702BE"/>
    <w:rsid w:val="0057732A"/>
    <w:rsid w:val="00584D14"/>
    <w:rsid w:val="005B1770"/>
    <w:rsid w:val="005B25B3"/>
    <w:rsid w:val="005B56FD"/>
    <w:rsid w:val="005D143B"/>
    <w:rsid w:val="005E63B5"/>
    <w:rsid w:val="005F202C"/>
    <w:rsid w:val="00601985"/>
    <w:rsid w:val="006022DE"/>
    <w:rsid w:val="00602FDA"/>
    <w:rsid w:val="0060710C"/>
    <w:rsid w:val="00633DB9"/>
    <w:rsid w:val="00634403"/>
    <w:rsid w:val="00656779"/>
    <w:rsid w:val="00661DA1"/>
    <w:rsid w:val="00662BD4"/>
    <w:rsid w:val="006730E5"/>
    <w:rsid w:val="006752AA"/>
    <w:rsid w:val="00687FD2"/>
    <w:rsid w:val="006B20E1"/>
    <w:rsid w:val="006B722A"/>
    <w:rsid w:val="006C694B"/>
    <w:rsid w:val="006D0D94"/>
    <w:rsid w:val="006D41C8"/>
    <w:rsid w:val="006D7747"/>
    <w:rsid w:val="006E005B"/>
    <w:rsid w:val="006E2C08"/>
    <w:rsid w:val="006F362B"/>
    <w:rsid w:val="006F39B1"/>
    <w:rsid w:val="00725973"/>
    <w:rsid w:val="00750BD7"/>
    <w:rsid w:val="007543E8"/>
    <w:rsid w:val="00762087"/>
    <w:rsid w:val="00766C0F"/>
    <w:rsid w:val="0077326A"/>
    <w:rsid w:val="007803D8"/>
    <w:rsid w:val="007A262A"/>
    <w:rsid w:val="007A5659"/>
    <w:rsid w:val="007B3B15"/>
    <w:rsid w:val="007B4229"/>
    <w:rsid w:val="007C41B0"/>
    <w:rsid w:val="007D1BE6"/>
    <w:rsid w:val="007D381A"/>
    <w:rsid w:val="007E63C6"/>
    <w:rsid w:val="00802ED0"/>
    <w:rsid w:val="0082031B"/>
    <w:rsid w:val="00824599"/>
    <w:rsid w:val="008321B2"/>
    <w:rsid w:val="008349D8"/>
    <w:rsid w:val="00835BB8"/>
    <w:rsid w:val="0085261B"/>
    <w:rsid w:val="008578A5"/>
    <w:rsid w:val="008746C5"/>
    <w:rsid w:val="00894EA1"/>
    <w:rsid w:val="0089715C"/>
    <w:rsid w:val="008B3E78"/>
    <w:rsid w:val="008B78D5"/>
    <w:rsid w:val="008B7F5D"/>
    <w:rsid w:val="008D69CD"/>
    <w:rsid w:val="008E4E3D"/>
    <w:rsid w:val="008E56FB"/>
    <w:rsid w:val="008F5FBB"/>
    <w:rsid w:val="009042F9"/>
    <w:rsid w:val="009104FD"/>
    <w:rsid w:val="0091136B"/>
    <w:rsid w:val="00922720"/>
    <w:rsid w:val="009370A1"/>
    <w:rsid w:val="009375A6"/>
    <w:rsid w:val="00941BC4"/>
    <w:rsid w:val="0094294C"/>
    <w:rsid w:val="00950BAB"/>
    <w:rsid w:val="00970138"/>
    <w:rsid w:val="00971940"/>
    <w:rsid w:val="00991EFC"/>
    <w:rsid w:val="009946D0"/>
    <w:rsid w:val="009963D4"/>
    <w:rsid w:val="00996651"/>
    <w:rsid w:val="009A35EC"/>
    <w:rsid w:val="009B57C1"/>
    <w:rsid w:val="009D54F3"/>
    <w:rsid w:val="009E79FB"/>
    <w:rsid w:val="009F193D"/>
    <w:rsid w:val="00A00020"/>
    <w:rsid w:val="00A01E14"/>
    <w:rsid w:val="00A21656"/>
    <w:rsid w:val="00A3300D"/>
    <w:rsid w:val="00A3589D"/>
    <w:rsid w:val="00A3615B"/>
    <w:rsid w:val="00A506B3"/>
    <w:rsid w:val="00A54DB9"/>
    <w:rsid w:val="00A65203"/>
    <w:rsid w:val="00A71E1F"/>
    <w:rsid w:val="00A739A8"/>
    <w:rsid w:val="00A755F9"/>
    <w:rsid w:val="00A77865"/>
    <w:rsid w:val="00A83854"/>
    <w:rsid w:val="00A93D6D"/>
    <w:rsid w:val="00AA2F06"/>
    <w:rsid w:val="00AA5100"/>
    <w:rsid w:val="00AC753E"/>
    <w:rsid w:val="00AD1A34"/>
    <w:rsid w:val="00AF1EAA"/>
    <w:rsid w:val="00AF4A70"/>
    <w:rsid w:val="00AF6C8C"/>
    <w:rsid w:val="00B1640B"/>
    <w:rsid w:val="00B2610F"/>
    <w:rsid w:val="00B354C2"/>
    <w:rsid w:val="00B71B50"/>
    <w:rsid w:val="00B754EE"/>
    <w:rsid w:val="00B77FA7"/>
    <w:rsid w:val="00B8240E"/>
    <w:rsid w:val="00B83BB8"/>
    <w:rsid w:val="00B845B6"/>
    <w:rsid w:val="00B9533E"/>
    <w:rsid w:val="00BB3890"/>
    <w:rsid w:val="00BB6384"/>
    <w:rsid w:val="00BC15C3"/>
    <w:rsid w:val="00BC5DBA"/>
    <w:rsid w:val="00BD62F8"/>
    <w:rsid w:val="00BE183B"/>
    <w:rsid w:val="00BE56ED"/>
    <w:rsid w:val="00BF0D95"/>
    <w:rsid w:val="00BF3639"/>
    <w:rsid w:val="00BF5575"/>
    <w:rsid w:val="00BF630A"/>
    <w:rsid w:val="00C05927"/>
    <w:rsid w:val="00C12B1E"/>
    <w:rsid w:val="00C405D1"/>
    <w:rsid w:val="00C46524"/>
    <w:rsid w:val="00C46AE2"/>
    <w:rsid w:val="00C617EF"/>
    <w:rsid w:val="00C61B87"/>
    <w:rsid w:val="00C64AC3"/>
    <w:rsid w:val="00C71BF1"/>
    <w:rsid w:val="00C727AF"/>
    <w:rsid w:val="00C80C01"/>
    <w:rsid w:val="00C8711E"/>
    <w:rsid w:val="00C95A2F"/>
    <w:rsid w:val="00C96336"/>
    <w:rsid w:val="00C9651B"/>
    <w:rsid w:val="00CA1061"/>
    <w:rsid w:val="00CB2EAC"/>
    <w:rsid w:val="00CB4A45"/>
    <w:rsid w:val="00CB4D01"/>
    <w:rsid w:val="00CC1D46"/>
    <w:rsid w:val="00CC5F74"/>
    <w:rsid w:val="00CC7C6C"/>
    <w:rsid w:val="00CD0577"/>
    <w:rsid w:val="00CE045A"/>
    <w:rsid w:val="00CF4467"/>
    <w:rsid w:val="00CF7555"/>
    <w:rsid w:val="00D0088D"/>
    <w:rsid w:val="00D05CB3"/>
    <w:rsid w:val="00D14F24"/>
    <w:rsid w:val="00D1639F"/>
    <w:rsid w:val="00D269ED"/>
    <w:rsid w:val="00D32DAF"/>
    <w:rsid w:val="00D42D69"/>
    <w:rsid w:val="00D47164"/>
    <w:rsid w:val="00D505BD"/>
    <w:rsid w:val="00D52D9B"/>
    <w:rsid w:val="00D569C7"/>
    <w:rsid w:val="00D61D45"/>
    <w:rsid w:val="00D874DC"/>
    <w:rsid w:val="00D956CE"/>
    <w:rsid w:val="00DA0DF2"/>
    <w:rsid w:val="00DC1303"/>
    <w:rsid w:val="00DD42F7"/>
    <w:rsid w:val="00DD4813"/>
    <w:rsid w:val="00DD6DEF"/>
    <w:rsid w:val="00DE0F3D"/>
    <w:rsid w:val="00E10E6F"/>
    <w:rsid w:val="00E11202"/>
    <w:rsid w:val="00E124B9"/>
    <w:rsid w:val="00E253D8"/>
    <w:rsid w:val="00E25E65"/>
    <w:rsid w:val="00E344D7"/>
    <w:rsid w:val="00E433F1"/>
    <w:rsid w:val="00E43EF2"/>
    <w:rsid w:val="00E545C5"/>
    <w:rsid w:val="00E75AE2"/>
    <w:rsid w:val="00E75C68"/>
    <w:rsid w:val="00E909C7"/>
    <w:rsid w:val="00EB028B"/>
    <w:rsid w:val="00EC0E55"/>
    <w:rsid w:val="00ED64BD"/>
    <w:rsid w:val="00EE2B23"/>
    <w:rsid w:val="00EF2A3C"/>
    <w:rsid w:val="00EF363F"/>
    <w:rsid w:val="00F0418D"/>
    <w:rsid w:val="00F05E56"/>
    <w:rsid w:val="00F25B74"/>
    <w:rsid w:val="00F411B0"/>
    <w:rsid w:val="00F511C1"/>
    <w:rsid w:val="00F55E39"/>
    <w:rsid w:val="00F621A9"/>
    <w:rsid w:val="00F75BD9"/>
    <w:rsid w:val="00F75CBC"/>
    <w:rsid w:val="00F94899"/>
    <w:rsid w:val="00F9791E"/>
    <w:rsid w:val="00FA29E7"/>
    <w:rsid w:val="00FC2862"/>
    <w:rsid w:val="00FC3C48"/>
    <w:rsid w:val="00FD1956"/>
    <w:rsid w:val="00FD56B9"/>
    <w:rsid w:val="00FF1B03"/>
    <w:rsid w:val="00FF3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A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370A1"/>
    <w:pPr>
      <w:ind w:left="1032" w:hanging="181"/>
    </w:pPr>
  </w:style>
  <w:style w:type="paragraph" w:styleId="2">
    <w:name w:val="Body Text Indent 2"/>
    <w:basedOn w:val="a"/>
    <w:semiHidden/>
    <w:rsid w:val="009370A1"/>
    <w:pPr>
      <w:ind w:left="340" w:hanging="340"/>
    </w:pPr>
  </w:style>
  <w:style w:type="paragraph" w:styleId="3">
    <w:name w:val="Body Text Indent 3"/>
    <w:basedOn w:val="a"/>
    <w:semiHidden/>
    <w:rsid w:val="009370A1"/>
    <w:pPr>
      <w:tabs>
        <w:tab w:val="left" w:pos="8040"/>
      </w:tabs>
      <w:ind w:left="720" w:hanging="720"/>
    </w:pPr>
    <w:rPr>
      <w:rFonts w:ascii="新細明體"/>
    </w:rPr>
  </w:style>
  <w:style w:type="paragraph" w:styleId="a4">
    <w:name w:val="Body Text"/>
    <w:basedOn w:val="a"/>
    <w:semiHidden/>
    <w:rsid w:val="009370A1"/>
    <w:pPr>
      <w:tabs>
        <w:tab w:val="left" w:pos="8040"/>
      </w:tabs>
      <w:jc w:val="both"/>
    </w:pPr>
    <w:rPr>
      <w:rFonts w:eastAsia="標楷體"/>
      <w:sz w:val="28"/>
    </w:rPr>
  </w:style>
  <w:style w:type="paragraph" w:styleId="a5">
    <w:name w:val="footer"/>
    <w:basedOn w:val="a"/>
    <w:semiHidden/>
    <w:rsid w:val="009370A1"/>
    <w:pPr>
      <w:tabs>
        <w:tab w:val="center" w:pos="4153"/>
        <w:tab w:val="right" w:pos="8306"/>
      </w:tabs>
      <w:snapToGrid w:val="0"/>
    </w:pPr>
    <w:rPr>
      <w:sz w:val="20"/>
    </w:rPr>
  </w:style>
  <w:style w:type="character" w:styleId="a6">
    <w:name w:val="page number"/>
    <w:basedOn w:val="a0"/>
    <w:semiHidden/>
    <w:rsid w:val="009370A1"/>
  </w:style>
  <w:style w:type="paragraph" w:styleId="a7">
    <w:name w:val="header"/>
    <w:basedOn w:val="a"/>
    <w:semiHidden/>
    <w:rsid w:val="009370A1"/>
    <w:pPr>
      <w:tabs>
        <w:tab w:val="center" w:pos="4153"/>
        <w:tab w:val="right" w:pos="8306"/>
      </w:tabs>
      <w:snapToGrid w:val="0"/>
    </w:pPr>
    <w:rPr>
      <w:sz w:val="20"/>
    </w:rPr>
  </w:style>
  <w:style w:type="paragraph" w:styleId="a8">
    <w:name w:val="Date"/>
    <w:basedOn w:val="a"/>
    <w:next w:val="a"/>
    <w:semiHidden/>
    <w:rsid w:val="009370A1"/>
    <w:pPr>
      <w:jc w:val="right"/>
    </w:pPr>
    <w:rPr>
      <w:rFonts w:ascii="標楷體" w:eastAsia="標楷體"/>
      <w:b/>
      <w:sz w:val="26"/>
    </w:rPr>
  </w:style>
  <w:style w:type="character" w:styleId="a9">
    <w:name w:val="Hyperlink"/>
    <w:basedOn w:val="a0"/>
    <w:semiHidden/>
    <w:rsid w:val="009370A1"/>
    <w:rPr>
      <w:color w:val="003366"/>
      <w:u w:val="single"/>
    </w:rPr>
  </w:style>
  <w:style w:type="paragraph" w:styleId="HTML">
    <w:name w:val="HTML Preformatted"/>
    <w:basedOn w:val="a"/>
    <w:link w:val="HTML0"/>
    <w:uiPriority w:val="99"/>
    <w:rsid w:val="00937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a">
    <w:name w:val="FollowedHyperlink"/>
    <w:basedOn w:val="a0"/>
    <w:semiHidden/>
    <w:rsid w:val="009370A1"/>
    <w:rPr>
      <w:color w:val="800080"/>
      <w:u w:val="single"/>
    </w:rPr>
  </w:style>
  <w:style w:type="character" w:customStyle="1" w:styleId="HTML0">
    <w:name w:val="HTML 預設格式 字元"/>
    <w:basedOn w:val="a0"/>
    <w:link w:val="HTML"/>
    <w:uiPriority w:val="99"/>
    <w:rsid w:val="008D69CD"/>
    <w:rPr>
      <w:rFonts w:ascii="Arial Unicode MS" w:eastAsia="Arial Unicode MS" w:hAnsi="Arial Unicode MS" w:cs="Arial Unicode MS"/>
      <w:color w:val="333333"/>
    </w:rPr>
  </w:style>
  <w:style w:type="paragraph" w:customStyle="1" w:styleId="ab">
    <w:name w:val="說明一"/>
    <w:basedOn w:val="a"/>
    <w:rsid w:val="00CF7555"/>
    <w:pPr>
      <w:tabs>
        <w:tab w:val="left" w:pos="660"/>
      </w:tabs>
      <w:spacing w:line="340" w:lineRule="exact"/>
      <w:ind w:leftChars="100" w:left="300" w:hangingChars="200" w:hanging="200"/>
      <w:jc w:val="both"/>
    </w:pPr>
    <w:rPr>
      <w:sz w:val="22"/>
      <w:szCs w:val="24"/>
    </w:rPr>
  </w:style>
  <w:style w:type="paragraph" w:styleId="Web">
    <w:name w:val="Normal (Web)"/>
    <w:basedOn w:val="a"/>
    <w:semiHidden/>
    <w:rsid w:val="00C46AE2"/>
    <w:pPr>
      <w:widowControl/>
      <w:spacing w:before="100" w:beforeAutospacing="1" w:after="100" w:afterAutospacing="1"/>
    </w:pPr>
    <w:rPr>
      <w:rFonts w:ascii="Arial Unicode MS" w:eastAsia="Arial Unicode MS" w:hAnsi="Arial Unicode MS" w:cs="Arial Unicode MS"/>
      <w:kern w:val="0"/>
      <w:szCs w:val="24"/>
    </w:rPr>
  </w:style>
  <w:style w:type="paragraph" w:styleId="ac">
    <w:name w:val="Balloon Text"/>
    <w:basedOn w:val="a"/>
    <w:link w:val="ad"/>
    <w:uiPriority w:val="99"/>
    <w:semiHidden/>
    <w:unhideWhenUsed/>
    <w:rsid w:val="006D774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774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0756586">
      <w:bodyDiv w:val="1"/>
      <w:marLeft w:val="0"/>
      <w:marRight w:val="0"/>
      <w:marTop w:val="0"/>
      <w:marBottom w:val="0"/>
      <w:divBdr>
        <w:top w:val="none" w:sz="0" w:space="0" w:color="auto"/>
        <w:left w:val="none" w:sz="0" w:space="0" w:color="auto"/>
        <w:bottom w:val="none" w:sz="0" w:space="0" w:color="auto"/>
        <w:right w:val="none" w:sz="0" w:space="0" w:color="auto"/>
      </w:divBdr>
    </w:div>
    <w:div w:id="357119912">
      <w:bodyDiv w:val="1"/>
      <w:marLeft w:val="0"/>
      <w:marRight w:val="0"/>
      <w:marTop w:val="0"/>
      <w:marBottom w:val="0"/>
      <w:divBdr>
        <w:top w:val="none" w:sz="0" w:space="0" w:color="auto"/>
        <w:left w:val="none" w:sz="0" w:space="0" w:color="auto"/>
        <w:bottom w:val="none" w:sz="0" w:space="0" w:color="auto"/>
        <w:right w:val="none" w:sz="0" w:space="0" w:color="auto"/>
      </w:divBdr>
    </w:div>
    <w:div w:id="409622081">
      <w:bodyDiv w:val="1"/>
      <w:marLeft w:val="0"/>
      <w:marRight w:val="0"/>
      <w:marTop w:val="0"/>
      <w:marBottom w:val="0"/>
      <w:divBdr>
        <w:top w:val="none" w:sz="0" w:space="0" w:color="auto"/>
        <w:left w:val="none" w:sz="0" w:space="0" w:color="auto"/>
        <w:bottom w:val="none" w:sz="0" w:space="0" w:color="auto"/>
        <w:right w:val="none" w:sz="0" w:space="0" w:color="auto"/>
      </w:divBdr>
    </w:div>
    <w:div w:id="617956123">
      <w:bodyDiv w:val="1"/>
      <w:marLeft w:val="0"/>
      <w:marRight w:val="0"/>
      <w:marTop w:val="0"/>
      <w:marBottom w:val="0"/>
      <w:divBdr>
        <w:top w:val="none" w:sz="0" w:space="0" w:color="auto"/>
        <w:left w:val="none" w:sz="0" w:space="0" w:color="auto"/>
        <w:bottom w:val="none" w:sz="0" w:space="0" w:color="auto"/>
        <w:right w:val="none" w:sz="0" w:space="0" w:color="auto"/>
      </w:divBdr>
    </w:div>
    <w:div w:id="695807725">
      <w:bodyDiv w:val="1"/>
      <w:marLeft w:val="0"/>
      <w:marRight w:val="0"/>
      <w:marTop w:val="0"/>
      <w:marBottom w:val="0"/>
      <w:divBdr>
        <w:top w:val="none" w:sz="0" w:space="0" w:color="auto"/>
        <w:left w:val="none" w:sz="0" w:space="0" w:color="auto"/>
        <w:bottom w:val="none" w:sz="0" w:space="0" w:color="auto"/>
        <w:right w:val="none" w:sz="0" w:space="0" w:color="auto"/>
      </w:divBdr>
    </w:div>
    <w:div w:id="11847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99BB-6136-4016-864F-9E4301A8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4369</Words>
  <Characters>119</Characters>
  <Application>Microsoft Office Word</Application>
  <DocSecurity>4</DocSecurity>
  <Lines>1</Lines>
  <Paragraphs>8</Paragraphs>
  <ScaleCrop>false</ScaleCrop>
  <Company>TWSE</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臺灣證券交易所股份有限公司營業細則修正草案條文對照表</dc:title>
  <dc:creator>林振東</dc:creator>
  <cp:lastModifiedBy>00</cp:lastModifiedBy>
  <cp:revision>2</cp:revision>
  <cp:lastPrinted>2015-06-18T12:01:00Z</cp:lastPrinted>
  <dcterms:created xsi:type="dcterms:W3CDTF">2015-06-18T12:01:00Z</dcterms:created>
  <dcterms:modified xsi:type="dcterms:W3CDTF">2015-06-18T12:01:00Z</dcterms:modified>
</cp:coreProperties>
</file>