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80" w:rsidRPr="006B6B90" w:rsidRDefault="00897D49" w:rsidP="000E06A0">
      <w:pPr>
        <w:adjustRightInd w:val="0"/>
        <w:snapToGrid w:val="0"/>
        <w:spacing w:afterLines="50" w:line="500" w:lineRule="exact"/>
        <w:jc w:val="center"/>
        <w:rPr>
          <w:rFonts w:ascii="標楷體" w:eastAsia="標楷體" w:hAnsi="標楷體"/>
          <w:color w:val="000000" w:themeColor="text1"/>
          <w:spacing w:val="-8"/>
          <w:sz w:val="32"/>
          <w:szCs w:val="32"/>
        </w:rPr>
      </w:pPr>
      <w:r w:rsidRPr="006B6B90">
        <w:rPr>
          <w:rFonts w:ascii="標楷體" w:eastAsia="標楷體" w:hAnsi="標楷體"/>
          <w:color w:val="000000" w:themeColor="text1"/>
          <w:spacing w:val="-8"/>
          <w:sz w:val="32"/>
          <w:szCs w:val="32"/>
        </w:rPr>
        <w:t>臺灣證券交易所股份有限公司</w:t>
      </w:r>
      <w:r w:rsidR="00FB4FD5" w:rsidRPr="006B6B90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證券經紀商申報委託人遲延交割及違約案件處理作業要點</w:t>
      </w:r>
      <w:r w:rsidR="00A53E7F" w:rsidRPr="006B6B90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第</w:t>
      </w:r>
      <w:r w:rsidR="00A53E7F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貳</w:t>
      </w:r>
      <w:r w:rsidR="00A53E7F" w:rsidRPr="006B6B90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點及第</w:t>
      </w:r>
      <w:r w:rsidR="00A53E7F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陸</w:t>
      </w:r>
      <w:r w:rsidR="00A53E7F" w:rsidRPr="006B6B90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點</w:t>
      </w:r>
      <w:r w:rsidR="000B057A" w:rsidRPr="006B6B90">
        <w:rPr>
          <w:rFonts w:ascii="標楷體" w:eastAsia="標楷體" w:hAnsi="標楷體" w:cs="細明體" w:hint="eastAsia"/>
          <w:color w:val="000000" w:themeColor="text1"/>
          <w:spacing w:val="-8"/>
          <w:kern w:val="0"/>
          <w:sz w:val="32"/>
          <w:szCs w:val="32"/>
        </w:rPr>
        <w:t>修正條文對照表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54"/>
        <w:gridCol w:w="2795"/>
        <w:gridCol w:w="2581"/>
      </w:tblGrid>
      <w:tr w:rsidR="004116CF" w:rsidRPr="006B6B90" w:rsidTr="00F0134F">
        <w:tc>
          <w:tcPr>
            <w:tcW w:w="2754" w:type="dxa"/>
          </w:tcPr>
          <w:p w:rsidR="004116CF" w:rsidRPr="006B6B90" w:rsidRDefault="004116CF" w:rsidP="0070332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6B9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修正條文</w:t>
            </w:r>
          </w:p>
        </w:tc>
        <w:tc>
          <w:tcPr>
            <w:tcW w:w="2795" w:type="dxa"/>
          </w:tcPr>
          <w:p w:rsidR="004116CF" w:rsidRPr="006B6B90" w:rsidRDefault="004116CF" w:rsidP="0070332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6B9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現行條文</w:t>
            </w:r>
          </w:p>
        </w:tc>
        <w:tc>
          <w:tcPr>
            <w:tcW w:w="2581" w:type="dxa"/>
          </w:tcPr>
          <w:p w:rsidR="004116CF" w:rsidRPr="006B6B90" w:rsidRDefault="004116CF" w:rsidP="0070332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6B9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C628E9" w:rsidRPr="006B6B90" w:rsidTr="00AA5233">
        <w:trPr>
          <w:trHeight w:val="841"/>
        </w:trPr>
        <w:tc>
          <w:tcPr>
            <w:tcW w:w="2754" w:type="dxa"/>
          </w:tcPr>
          <w:p w:rsidR="00C77011" w:rsidRPr="006B6B90" w:rsidRDefault="006C62A8" w:rsidP="00D04C4A">
            <w:pPr>
              <w:ind w:left="480" w:hangingChars="200" w:hanging="48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</w:pPr>
            <w:r w:rsidRPr="006B6B90">
              <w:rPr>
                <w:rFonts w:ascii="標楷體" w:eastAsia="標楷體" w:hAnsi="標楷體" w:hint="eastAsia"/>
                <w:color w:val="000000" w:themeColor="text1"/>
              </w:rPr>
              <w:t>貳、違約申報作業委託人</w:t>
            </w:r>
            <w:proofErr w:type="gramStart"/>
            <w:r w:rsidRPr="006B6B90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6B6B90">
              <w:rPr>
                <w:rFonts w:ascii="標楷體" w:eastAsia="標楷體" w:hAnsi="標楷體" w:hint="eastAsia"/>
                <w:color w:val="000000" w:themeColor="text1"/>
              </w:rPr>
              <w:t>如期履行交割義務者，即為違約，證券經紀商應依下列規定向本公司申報，同時通知委託人。</w:t>
            </w:r>
          </w:p>
          <w:p w:rsidR="0047792D" w:rsidRPr="006B6B90" w:rsidRDefault="0047792D" w:rsidP="0047792D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</w:pPr>
            <w:r w:rsidRPr="006B6B90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  <w:t>一、電腦傳輸：</w:t>
            </w:r>
          </w:p>
          <w:p w:rsidR="0047792D" w:rsidRPr="006B6B90" w:rsidRDefault="0047792D" w:rsidP="0047792D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6B90">
              <w:rPr>
                <w:rFonts w:ascii="標楷體" w:eastAsia="標楷體" w:hAnsi="標楷體"/>
                <w:color w:val="000000" w:themeColor="text1"/>
              </w:rPr>
              <w:t>（一）輸入時間：</w:t>
            </w:r>
          </w:p>
          <w:p w:rsidR="00C77011" w:rsidRPr="006B6B90" w:rsidRDefault="0047792D" w:rsidP="0047792D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6B90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 xml:space="preserve">  </w:t>
            </w:r>
            <w:r w:rsidRPr="006B6B90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  <w:t>1.證券經紀商經確認委託人發生違約情事</w:t>
            </w:r>
            <w:r w:rsidR="008E2507" w:rsidRPr="006B6B90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時</w:t>
            </w:r>
            <w:r w:rsidRPr="006B6B90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  <w:t>，應即行將</w:t>
            </w:r>
            <w:r w:rsidR="009F4DC1" w:rsidRPr="006B6B90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  <w:u w:val="single"/>
              </w:rPr>
              <w:t>委託人及其代理人</w:t>
            </w:r>
            <w:r w:rsidRPr="006B6B90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  <w:t>違約資訊輸入本公司電腦，至遲不得逾成交日後第二營業日上午十一時；但因銀行作業致逾上午十一時始行知悉應付價金不足者，亦應即行輸入，至遲不得逾下午八時，並於次日檢具銀行證明文</w:t>
            </w:r>
            <w:r w:rsidRPr="006B6B9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件函報</w:t>
            </w:r>
            <w:proofErr w:type="gramStart"/>
            <w:r w:rsidRPr="006B6B9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本公司憑核</w:t>
            </w:r>
            <w:proofErr w:type="gramEnd"/>
            <w:r w:rsidRPr="006B6B9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。</w:t>
            </w:r>
          </w:p>
          <w:p w:rsidR="0047792D" w:rsidRPr="006B6B90" w:rsidRDefault="0047792D" w:rsidP="0047792D">
            <w:pPr>
              <w:ind w:left="480" w:hangingChars="200" w:hanging="480"/>
              <w:jc w:val="both"/>
              <w:rPr>
                <w:rFonts w:ascii="Times New Roman" w:eastAsia="標楷體" w:hAnsi="標楷體"/>
                <w:color w:val="000000" w:themeColor="text1"/>
              </w:rPr>
            </w:pPr>
          </w:p>
          <w:p w:rsidR="001740C7" w:rsidRPr="006B6B90" w:rsidRDefault="001740C7" w:rsidP="0047792D">
            <w:pPr>
              <w:ind w:left="480" w:hangingChars="200" w:hanging="48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</w:pPr>
            <w:r w:rsidRPr="006B6B90">
              <w:rPr>
                <w:rFonts w:ascii="Times New Roman" w:eastAsia="標楷體" w:hAnsi="標楷體"/>
                <w:color w:val="000000" w:themeColor="text1"/>
              </w:rPr>
              <w:t>(</w:t>
            </w:r>
            <w:r w:rsidRPr="006B6B90">
              <w:rPr>
                <w:rFonts w:ascii="Times New Roman" w:eastAsia="標楷體" w:hAnsi="標楷體" w:hint="eastAsia"/>
                <w:color w:val="000000" w:themeColor="text1"/>
              </w:rPr>
              <w:t>以下略</w:t>
            </w:r>
            <w:r w:rsidRPr="006B6B90">
              <w:rPr>
                <w:rFonts w:ascii="Times New Roman" w:eastAsia="標楷體" w:hAnsi="標楷體"/>
                <w:color w:val="000000" w:themeColor="text1"/>
              </w:rPr>
              <w:t>)</w:t>
            </w:r>
          </w:p>
        </w:tc>
        <w:tc>
          <w:tcPr>
            <w:tcW w:w="2795" w:type="dxa"/>
          </w:tcPr>
          <w:p w:rsidR="00DF5564" w:rsidRPr="006B6B90" w:rsidRDefault="00DF5564" w:rsidP="004C5D0E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6B90">
              <w:rPr>
                <w:rFonts w:ascii="標楷體" w:eastAsia="標楷體" w:hAnsi="標楷體" w:hint="eastAsia"/>
                <w:color w:val="000000" w:themeColor="text1"/>
              </w:rPr>
              <w:t>貳、違約申報作業委託人</w:t>
            </w:r>
            <w:proofErr w:type="gramStart"/>
            <w:r w:rsidRPr="006B6B90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6B6B90">
              <w:rPr>
                <w:rFonts w:ascii="標楷體" w:eastAsia="標楷體" w:hAnsi="標楷體" w:hint="eastAsia"/>
                <w:color w:val="000000" w:themeColor="text1"/>
              </w:rPr>
              <w:t>如期履行交割義務者，即為違約，證券經紀商應依下列規定向本公司申報，同時通知委託人。</w:t>
            </w:r>
          </w:p>
          <w:p w:rsidR="0047792D" w:rsidRPr="006B6B90" w:rsidRDefault="0047792D" w:rsidP="00DF5564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</w:pPr>
          </w:p>
          <w:p w:rsidR="007C0944" w:rsidRPr="006B6B90" w:rsidRDefault="0047792D" w:rsidP="00DF5564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</w:pPr>
            <w:r w:rsidRPr="006B6B90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  <w:t>一、電腦傳輸：</w:t>
            </w:r>
          </w:p>
          <w:p w:rsidR="0047792D" w:rsidRPr="006B6B90" w:rsidRDefault="0047792D" w:rsidP="00DF5564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6B90">
              <w:rPr>
                <w:rFonts w:ascii="標楷體" w:eastAsia="標楷體" w:hAnsi="標楷體"/>
                <w:color w:val="000000" w:themeColor="text1"/>
              </w:rPr>
              <w:t>（一）輸入時間：</w:t>
            </w:r>
          </w:p>
          <w:p w:rsidR="0047792D" w:rsidRPr="006B6B90" w:rsidRDefault="0047792D" w:rsidP="0047792D">
            <w:pPr>
              <w:spacing w:line="320" w:lineRule="exact"/>
              <w:ind w:leftChars="84" w:left="682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6B90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 xml:space="preserve">  </w:t>
            </w:r>
            <w:r w:rsidRPr="006B6B90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  <w:t>1.證券經紀商經確認委託人發生違約情事</w:t>
            </w:r>
            <w:r w:rsidR="009F4DC1" w:rsidRPr="006B6B90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  <w:t>時</w:t>
            </w:r>
            <w:r w:rsidRPr="006B6B90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  <w:t>，應即行將違約資訊輸入本公司電腦，至遲不得逾成交日後第二營業日上午十一時；但因銀行作業致逾上午十一時始行知悉應付價金不足者，亦應即行輸入，至遲不得逾下午八時，並於次日檢具銀行證明文</w:t>
            </w:r>
            <w:r w:rsidRPr="006B6B9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件函報</w:t>
            </w:r>
            <w:proofErr w:type="gramStart"/>
            <w:r w:rsidRPr="006B6B9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本公司憑核</w:t>
            </w:r>
            <w:proofErr w:type="gramEnd"/>
            <w:r w:rsidRPr="006B6B9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。</w:t>
            </w:r>
          </w:p>
          <w:p w:rsidR="003C1FB8" w:rsidRPr="006B6B90" w:rsidRDefault="003C1FB8" w:rsidP="003C1FB8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740C7" w:rsidRPr="006B6B90" w:rsidRDefault="001740C7" w:rsidP="003C1FB8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  <w:u w:val="single"/>
              </w:rPr>
            </w:pPr>
            <w:r w:rsidRPr="006B6B90">
              <w:rPr>
                <w:rFonts w:ascii="Times New Roman" w:eastAsia="標楷體" w:hAnsi="標楷體"/>
                <w:color w:val="000000" w:themeColor="text1"/>
              </w:rPr>
              <w:t>(</w:t>
            </w:r>
            <w:r w:rsidRPr="006B6B90">
              <w:rPr>
                <w:rFonts w:ascii="Times New Roman" w:eastAsia="標楷體" w:hAnsi="標楷體" w:hint="eastAsia"/>
                <w:color w:val="000000" w:themeColor="text1"/>
              </w:rPr>
              <w:t>以下略</w:t>
            </w:r>
            <w:r w:rsidRPr="006B6B90">
              <w:rPr>
                <w:rFonts w:ascii="Times New Roman" w:eastAsia="標楷體" w:hAnsi="標楷體"/>
                <w:color w:val="000000" w:themeColor="text1"/>
              </w:rPr>
              <w:t>)</w:t>
            </w:r>
          </w:p>
        </w:tc>
        <w:tc>
          <w:tcPr>
            <w:tcW w:w="2581" w:type="dxa"/>
          </w:tcPr>
          <w:p w:rsidR="00C628E9" w:rsidRPr="006B6B90" w:rsidRDefault="00744F30" w:rsidP="005B6752">
            <w:pPr>
              <w:pStyle w:val="a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6B90">
              <w:rPr>
                <w:rFonts w:ascii="標楷體" w:eastAsia="標楷體" w:hAnsi="標楷體" w:hint="eastAsia"/>
                <w:color w:val="000000" w:themeColor="text1"/>
              </w:rPr>
              <w:t>為防範</w:t>
            </w:r>
            <w:r w:rsidR="0036506D" w:rsidRPr="006B6B90">
              <w:rPr>
                <w:rFonts w:ascii="標楷體" w:eastAsia="標楷體" w:hAnsi="標楷體" w:hint="eastAsia"/>
                <w:color w:val="000000" w:themeColor="text1"/>
              </w:rPr>
              <w:t>代理人於代理下單發生違約交割</w:t>
            </w:r>
            <w:r w:rsidR="00BF2681" w:rsidRPr="006B6B90">
              <w:rPr>
                <w:rFonts w:ascii="標楷體" w:eastAsia="標楷體" w:hAnsi="標楷體" w:hint="eastAsia"/>
                <w:color w:val="000000" w:themeColor="text1"/>
              </w:rPr>
              <w:t>時，</w:t>
            </w:r>
            <w:r w:rsidR="0036506D" w:rsidRPr="006B6B90">
              <w:rPr>
                <w:rFonts w:ascii="標楷體" w:eastAsia="標楷體" w:hAnsi="標楷體" w:hint="eastAsia"/>
                <w:color w:val="000000" w:themeColor="text1"/>
              </w:rPr>
              <w:t>再</w:t>
            </w:r>
            <w:r w:rsidR="005B6752" w:rsidRPr="006B6B90">
              <w:rPr>
                <w:rFonts w:ascii="標楷體" w:eastAsia="標楷體" w:hAnsi="標楷體" w:hint="eastAsia"/>
                <w:color w:val="000000" w:themeColor="text1"/>
              </w:rPr>
              <w:t>於其他證券商下單或代理下單再次發生違約</w:t>
            </w:r>
            <w:r w:rsidR="00BF2681" w:rsidRPr="006B6B90">
              <w:rPr>
                <w:rFonts w:ascii="標楷體" w:eastAsia="標楷體" w:hAnsi="標楷體" w:hint="eastAsia"/>
                <w:color w:val="000000" w:themeColor="text1"/>
              </w:rPr>
              <w:t>情事</w:t>
            </w:r>
            <w:r w:rsidRPr="006B6B9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BF2681" w:rsidRPr="006B6B90">
              <w:rPr>
                <w:rFonts w:ascii="標楷體" w:eastAsia="標楷體" w:hAnsi="標楷體" w:hint="eastAsia"/>
                <w:color w:val="000000" w:themeColor="text1"/>
              </w:rPr>
              <w:t>故證券商申報委託人</w:t>
            </w:r>
            <w:r w:rsidR="00BF2681" w:rsidRPr="006B6B90">
              <w:rPr>
                <w:rFonts w:ascii="標楷體" w:eastAsia="標楷體" w:cs="標楷體" w:hint="eastAsia"/>
                <w:color w:val="000000" w:themeColor="text1"/>
                <w:kern w:val="0"/>
                <w:lang w:val="zh-TW"/>
              </w:rPr>
              <w:t>違約，其交易若屬委託代理人下單者，應</w:t>
            </w:r>
            <w:r w:rsidR="000A4E48" w:rsidRPr="006B6B90">
              <w:rPr>
                <w:rFonts w:ascii="標楷體" w:eastAsia="標楷體" w:cs="標楷體" w:hint="eastAsia"/>
                <w:color w:val="000000" w:themeColor="text1"/>
                <w:kern w:val="0"/>
                <w:lang w:val="zh-TW"/>
              </w:rPr>
              <w:t>將代理人資訊</w:t>
            </w:r>
            <w:r w:rsidR="000A4E48" w:rsidRPr="006B6B90">
              <w:rPr>
                <w:rFonts w:ascii="標楷體" w:eastAsia="標楷體" w:hAnsi="標楷體" w:cs="細明體"/>
                <w:color w:val="000000" w:themeColor="text1"/>
                <w:kern w:val="0"/>
              </w:rPr>
              <w:t>輸入本公司電腦</w:t>
            </w:r>
            <w:r w:rsidR="000A4E48" w:rsidRPr="006B6B90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</w:tc>
      </w:tr>
      <w:tr w:rsidR="00F550AB" w:rsidRPr="006B6B90" w:rsidTr="00F0134F">
        <w:trPr>
          <w:trHeight w:val="11693"/>
        </w:trPr>
        <w:tc>
          <w:tcPr>
            <w:tcW w:w="2754" w:type="dxa"/>
          </w:tcPr>
          <w:p w:rsidR="00F550AB" w:rsidRPr="006B6B90" w:rsidRDefault="00F550AB" w:rsidP="00B336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</w:pPr>
            <w:r w:rsidRPr="006B6B90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陸、違約通告作業：</w:t>
            </w:r>
          </w:p>
          <w:p w:rsidR="00F550AB" w:rsidRPr="006B6B90" w:rsidRDefault="00F550AB" w:rsidP="00B336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-1" w:left="461" w:hangingChars="193" w:hanging="463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</w:pPr>
            <w:r w:rsidRPr="006B6B90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  <w:t>一、本公司接獲證券經紀商依第</w:t>
            </w:r>
            <w:r w:rsidR="00584A90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  <w:u w:val="single"/>
              </w:rPr>
              <w:t>貳</w:t>
            </w:r>
            <w:r w:rsidR="00584A90" w:rsidRPr="00584A90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  <w:u w:val="single"/>
              </w:rPr>
              <w:t>點</w:t>
            </w:r>
            <w:r w:rsidRPr="006B6B90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  <w:t>第一項第一款第一目、第二目規定之違約申報，即依據其申報內容轉知各證券經紀商，各證券經紀商應依</w:t>
            </w:r>
            <w:r w:rsidRPr="006B6B9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下列規定辦理：</w:t>
            </w:r>
          </w:p>
          <w:p w:rsidR="00F550AB" w:rsidRPr="006B6B90" w:rsidRDefault="00F550AB" w:rsidP="00B336B5">
            <w:pPr>
              <w:pStyle w:val="HTML"/>
              <w:spacing w:line="320" w:lineRule="exact"/>
              <w:ind w:left="514" w:hangingChars="214" w:hanging="514"/>
              <w:rPr>
                <w:rFonts w:ascii="標楷體" w:eastAsia="標楷體" w:hAnsi="標楷體"/>
                <w:color w:val="000000" w:themeColor="text1"/>
              </w:rPr>
            </w:pPr>
            <w:r w:rsidRPr="006B6B90">
              <w:rPr>
                <w:rFonts w:ascii="標楷體" w:eastAsia="標楷體" w:hAnsi="標楷體"/>
                <w:color w:val="000000" w:themeColor="text1"/>
              </w:rPr>
              <w:t>（一）於上午八時三十分</w:t>
            </w:r>
            <w:proofErr w:type="gramStart"/>
            <w:r w:rsidRPr="006B6B90">
              <w:rPr>
                <w:rFonts w:ascii="標楷體" w:eastAsia="標楷體" w:hAnsi="標楷體"/>
                <w:color w:val="000000" w:themeColor="text1"/>
              </w:rPr>
              <w:t>自行收檔查詢</w:t>
            </w:r>
            <w:proofErr w:type="gramEnd"/>
            <w:r w:rsidRPr="006B6B90">
              <w:rPr>
                <w:rFonts w:ascii="標楷體" w:eastAsia="標楷體" w:hAnsi="標楷體"/>
                <w:color w:val="000000" w:themeColor="text1"/>
              </w:rPr>
              <w:t>前一營業日委託人違約資料，並即依營業細則第七十六條第三項規定辦理。</w:t>
            </w:r>
          </w:p>
          <w:p w:rsidR="0040578D" w:rsidRPr="006B6B90" w:rsidRDefault="00F550AB" w:rsidP="00B336B5">
            <w:pPr>
              <w:pStyle w:val="HTML"/>
              <w:spacing w:line="320" w:lineRule="exact"/>
              <w:ind w:left="514" w:hangingChars="214" w:hanging="514"/>
              <w:rPr>
                <w:rFonts w:ascii="標楷體" w:eastAsia="標楷體" w:hAnsi="標楷體"/>
                <w:color w:val="000000" w:themeColor="text1"/>
              </w:rPr>
            </w:pPr>
            <w:r w:rsidRPr="006B6B90">
              <w:rPr>
                <w:rFonts w:ascii="標楷體" w:eastAsia="標楷體" w:hAnsi="標楷體"/>
                <w:color w:val="000000" w:themeColor="text1"/>
              </w:rPr>
              <w:t>（二）於上午十一時三十分</w:t>
            </w:r>
            <w:proofErr w:type="gramStart"/>
            <w:r w:rsidRPr="006B6B90">
              <w:rPr>
                <w:rFonts w:ascii="標楷體" w:eastAsia="標楷體" w:hAnsi="標楷體"/>
                <w:color w:val="000000" w:themeColor="text1"/>
              </w:rPr>
              <w:t>自行收檔查詢</w:t>
            </w:r>
            <w:proofErr w:type="gramEnd"/>
            <w:r w:rsidRPr="006B6B90">
              <w:rPr>
                <w:rFonts w:ascii="標楷體" w:eastAsia="標楷體" w:hAnsi="標楷體"/>
                <w:color w:val="000000" w:themeColor="text1"/>
              </w:rPr>
              <w:t>當日委託人違約資料，並至遲</w:t>
            </w:r>
            <w:r w:rsidRPr="006B6B90">
              <w:rPr>
                <w:rFonts w:ascii="標楷體" w:eastAsia="標楷體" w:hAnsi="標楷體" w:cs="新細明體"/>
                <w:color w:val="000000" w:themeColor="text1"/>
              </w:rPr>
              <w:t>於上午十二時起依營業細則第七十六條第三項規定辦理</w:t>
            </w:r>
            <w:r w:rsidRPr="006B6B90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641C01" w:rsidRPr="006B6B90" w:rsidRDefault="00F550AB" w:rsidP="00F550AB">
            <w:pPr>
              <w:pStyle w:val="HTML"/>
              <w:spacing w:line="320" w:lineRule="exact"/>
              <w:ind w:leftChars="-18" w:left="379" w:hangingChars="176" w:hanging="422"/>
              <w:rPr>
                <w:rFonts w:ascii="標楷體" w:eastAsia="標楷體" w:hAnsi="標楷體"/>
                <w:color w:val="000000" w:themeColor="text1"/>
              </w:rPr>
            </w:pPr>
            <w:r w:rsidRPr="006B6B90">
              <w:rPr>
                <w:rFonts w:ascii="標楷體" w:eastAsia="標楷體" w:hAnsi="標楷體"/>
                <w:color w:val="000000" w:themeColor="text1"/>
              </w:rPr>
              <w:t>二、</w:t>
            </w:r>
            <w:r w:rsidR="008604A7" w:rsidRPr="006B6B90">
              <w:rPr>
                <w:rFonts w:ascii="標楷體" w:eastAsia="標楷體" w:hAnsi="標楷體" w:cs="新細明體" w:hint="eastAsia"/>
                <w:color w:val="000000" w:themeColor="text1"/>
                <w:u w:val="single"/>
              </w:rPr>
              <w:t>違約</w:t>
            </w:r>
            <w:r w:rsidR="002429CE" w:rsidRPr="006B6B90">
              <w:rPr>
                <w:rFonts w:ascii="標楷體" w:eastAsia="標楷體" w:hAnsi="標楷體" w:cs="新細明體" w:hint="eastAsia"/>
                <w:color w:val="000000" w:themeColor="text1"/>
                <w:u w:val="single"/>
              </w:rPr>
              <w:t>有</w:t>
            </w:r>
            <w:r w:rsidR="00641C01" w:rsidRPr="006B6B90">
              <w:rPr>
                <w:rFonts w:ascii="標楷體" w:eastAsia="標楷體" w:hAnsi="標楷體" w:cs="新細明體" w:hint="eastAsia"/>
                <w:color w:val="000000" w:themeColor="text1"/>
                <w:u w:val="single"/>
              </w:rPr>
              <w:t>下</w:t>
            </w:r>
            <w:r w:rsidR="007A4A81" w:rsidRPr="006B6B90">
              <w:rPr>
                <w:rFonts w:ascii="標楷體" w:eastAsia="標楷體" w:hAnsi="標楷體" w:cs="新細明體" w:hint="eastAsia"/>
                <w:color w:val="000000" w:themeColor="text1"/>
                <w:u w:val="single"/>
              </w:rPr>
              <w:t>列</w:t>
            </w:r>
            <w:r w:rsidR="00641C01" w:rsidRPr="006B6B90">
              <w:rPr>
                <w:rFonts w:ascii="標楷體" w:eastAsia="標楷體" w:hAnsi="標楷體" w:cs="新細明體" w:hint="eastAsia"/>
                <w:color w:val="000000" w:themeColor="text1"/>
                <w:u w:val="single"/>
              </w:rPr>
              <w:t>情形</w:t>
            </w:r>
            <w:r w:rsidR="002429CE" w:rsidRPr="006B6B90">
              <w:rPr>
                <w:rFonts w:ascii="標楷體" w:eastAsia="標楷體" w:hAnsi="標楷體" w:cs="新細明體" w:hint="eastAsia"/>
                <w:color w:val="000000" w:themeColor="text1"/>
                <w:u w:val="single"/>
              </w:rPr>
              <w:t>之</w:t>
            </w:r>
            <w:proofErr w:type="gramStart"/>
            <w:r w:rsidR="002429CE" w:rsidRPr="006B6B90">
              <w:rPr>
                <w:rFonts w:ascii="標楷體" w:eastAsia="標楷體" w:hAnsi="標楷體" w:cs="新細明體" w:hint="eastAsia"/>
                <w:color w:val="000000" w:themeColor="text1"/>
                <w:u w:val="single"/>
              </w:rPr>
              <w:t>一</w:t>
            </w:r>
            <w:proofErr w:type="gramEnd"/>
            <w:r w:rsidR="002429CE" w:rsidRPr="006B6B90">
              <w:rPr>
                <w:rFonts w:ascii="標楷體" w:eastAsia="標楷體" w:hAnsi="標楷體" w:cs="新細明體" w:hint="eastAsia"/>
                <w:color w:val="000000" w:themeColor="text1"/>
                <w:u w:val="single"/>
              </w:rPr>
              <w:t>者</w:t>
            </w:r>
            <w:r w:rsidR="00641C01" w:rsidRPr="006B6B90">
              <w:rPr>
                <w:rFonts w:ascii="標楷體" w:eastAsia="標楷體" w:hAnsi="標楷體" w:cs="新細明體" w:hint="eastAsia"/>
                <w:color w:val="000000" w:themeColor="text1"/>
                <w:u w:val="single"/>
              </w:rPr>
              <w:t>，</w:t>
            </w:r>
            <w:r w:rsidR="008604A7" w:rsidRPr="006B6B90">
              <w:rPr>
                <w:rFonts w:ascii="標楷體" w:eastAsia="標楷體" w:hAnsi="標楷體" w:cs="新細明體" w:hint="eastAsia"/>
                <w:color w:val="000000" w:themeColor="text1"/>
                <w:u w:val="single"/>
              </w:rPr>
              <w:t>本公司</w:t>
            </w:r>
            <w:r w:rsidR="00641C01" w:rsidRPr="006B6B90">
              <w:rPr>
                <w:rFonts w:ascii="標楷體" w:eastAsia="標楷體" w:hAnsi="標楷體" w:cs="新細明體" w:hint="eastAsia"/>
                <w:color w:val="000000" w:themeColor="text1"/>
                <w:u w:val="single"/>
              </w:rPr>
              <w:t>即</w:t>
            </w:r>
            <w:r w:rsidR="00641C01" w:rsidRPr="006B6B90">
              <w:rPr>
                <w:rFonts w:ascii="標楷體" w:eastAsia="標楷體" w:cs="標楷體" w:hint="eastAsia"/>
                <w:color w:val="000000" w:themeColor="text1"/>
                <w:u w:val="single"/>
                <w:lang w:val="zh-TW"/>
              </w:rPr>
              <w:t>轉知各證券經紀商</w:t>
            </w:r>
            <w:r w:rsidR="008604A7" w:rsidRPr="006B6B90">
              <w:rPr>
                <w:rFonts w:ascii="標楷體" w:eastAsia="標楷體" w:cs="標楷體" w:hint="eastAsia"/>
                <w:color w:val="000000" w:themeColor="text1"/>
                <w:u w:val="single"/>
                <w:lang w:val="zh-TW"/>
              </w:rPr>
              <w:t>相關違約資訊</w:t>
            </w:r>
            <w:r w:rsidR="006B6B90" w:rsidRPr="006B6B90">
              <w:rPr>
                <w:rFonts w:ascii="標楷體" w:eastAsia="標楷體" w:cs="標楷體" w:hint="eastAsia"/>
                <w:color w:val="000000" w:themeColor="text1"/>
                <w:u w:val="single"/>
                <w:lang w:val="zh-TW"/>
              </w:rPr>
              <w:t>供其風險管理控管</w:t>
            </w:r>
            <w:r w:rsidR="00E50DCA">
              <w:rPr>
                <w:rFonts w:ascii="標楷體" w:eastAsia="標楷體" w:cs="標楷體" w:hint="eastAsia"/>
                <w:color w:val="000000" w:themeColor="text1"/>
                <w:u w:val="single"/>
                <w:lang w:val="zh-TW"/>
              </w:rPr>
              <w:t>，並納入前項第一款違約通告時間。</w:t>
            </w:r>
          </w:p>
          <w:p w:rsidR="00641C01" w:rsidRPr="006B6B90" w:rsidRDefault="00641C01" w:rsidP="00641C01">
            <w:pPr>
              <w:pStyle w:val="HTML"/>
              <w:spacing w:line="320" w:lineRule="exact"/>
              <w:ind w:left="514" w:hangingChars="214" w:hanging="514"/>
              <w:rPr>
                <w:rFonts w:ascii="標楷體" w:eastAsia="標楷體" w:cs="標楷體"/>
                <w:color w:val="000000" w:themeColor="text1"/>
                <w:u w:val="single"/>
                <w:lang w:val="zh-TW"/>
              </w:rPr>
            </w:pPr>
            <w:r w:rsidRPr="006B6B90">
              <w:rPr>
                <w:rFonts w:ascii="標楷體" w:eastAsia="標楷體" w:cs="標楷體" w:hint="eastAsia"/>
                <w:color w:val="000000" w:themeColor="text1"/>
                <w:lang w:val="zh-TW"/>
              </w:rPr>
              <w:t>(一)</w:t>
            </w:r>
            <w:r w:rsidR="006B6B90" w:rsidRPr="006B6B90">
              <w:rPr>
                <w:rFonts w:ascii="標楷體" w:eastAsia="標楷體" w:cs="標楷體" w:hint="eastAsia"/>
                <w:color w:val="000000" w:themeColor="text1"/>
                <w:u w:val="single"/>
                <w:lang w:val="zh-TW"/>
              </w:rPr>
              <w:t>全體證券經紀商</w:t>
            </w:r>
            <w:r w:rsidRPr="006B6B90">
              <w:rPr>
                <w:rFonts w:ascii="標楷體" w:eastAsia="標楷體" w:hAnsi="標楷體"/>
                <w:color w:val="000000" w:themeColor="text1"/>
                <w:u w:val="single"/>
              </w:rPr>
              <w:t>同</w:t>
            </w:r>
            <w:r w:rsidRPr="006B6B90">
              <w:rPr>
                <w:rFonts w:ascii="標楷體" w:eastAsia="標楷體" w:hAnsi="標楷體" w:cs="新細明體"/>
                <w:color w:val="000000" w:themeColor="text1"/>
                <w:u w:val="single"/>
              </w:rPr>
              <w:t>種類</w:t>
            </w:r>
            <w:r w:rsidR="00890F60" w:rsidRPr="006B6B90">
              <w:rPr>
                <w:rFonts w:ascii="標楷體" w:eastAsia="標楷體" w:cs="標楷體" w:hint="eastAsia"/>
                <w:color w:val="000000" w:themeColor="text1"/>
                <w:u w:val="single"/>
                <w:lang w:val="zh-TW"/>
              </w:rPr>
              <w:t>有價證券買進、賣出違約金額合計達新台幣一仟萬元以上。</w:t>
            </w:r>
          </w:p>
          <w:p w:rsidR="00F550AB" w:rsidRPr="006B6B90" w:rsidRDefault="00641C01" w:rsidP="00641C01">
            <w:pPr>
              <w:pStyle w:val="HTML"/>
              <w:spacing w:line="320" w:lineRule="exact"/>
              <w:ind w:left="514" w:hangingChars="214" w:hanging="514"/>
              <w:rPr>
                <w:rFonts w:ascii="標楷體" w:eastAsia="標楷體" w:hAnsi="標楷體"/>
                <w:color w:val="000000" w:themeColor="text1"/>
              </w:rPr>
            </w:pPr>
            <w:r w:rsidRPr="006B6B90">
              <w:rPr>
                <w:rFonts w:ascii="標楷體" w:eastAsia="標楷體" w:cs="標楷體" w:hint="eastAsia"/>
                <w:color w:val="000000" w:themeColor="text1"/>
                <w:lang w:val="zh-TW"/>
              </w:rPr>
              <w:t>(二)</w:t>
            </w:r>
            <w:r w:rsidR="003F4F9A" w:rsidRPr="006B6B90">
              <w:rPr>
                <w:rFonts w:ascii="標楷體" w:eastAsia="標楷體" w:cs="標楷體" w:hint="eastAsia"/>
                <w:color w:val="000000" w:themeColor="text1"/>
                <w:u w:val="single"/>
                <w:lang w:val="zh-TW"/>
              </w:rPr>
              <w:t>委</w:t>
            </w:r>
            <w:r w:rsidR="003F4F9A" w:rsidRPr="006B6B90">
              <w:rPr>
                <w:rFonts w:ascii="標楷體" w:eastAsia="標楷體" w:hAnsi="標楷體" w:cs="新細明體" w:hint="eastAsia"/>
                <w:color w:val="000000" w:themeColor="text1"/>
                <w:u w:val="single"/>
              </w:rPr>
              <w:t>託人經代理人下單發生違約</w:t>
            </w:r>
            <w:r w:rsidR="00890F60" w:rsidRPr="006B6B90">
              <w:rPr>
                <w:rFonts w:ascii="標楷體" w:eastAsia="標楷體" w:cs="標楷體" w:hint="eastAsia"/>
                <w:color w:val="000000" w:themeColor="text1"/>
                <w:u w:val="single"/>
                <w:lang w:val="zh-TW"/>
              </w:rPr>
              <w:t>。</w:t>
            </w:r>
            <w:r w:rsidRPr="006B6B90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F550AB" w:rsidRPr="006B6B90" w:rsidRDefault="003F2850" w:rsidP="0040578D">
            <w:pPr>
              <w:pStyle w:val="HTML"/>
              <w:spacing w:line="320" w:lineRule="exact"/>
              <w:ind w:leftChars="-18" w:left="379" w:hangingChars="176" w:hanging="422"/>
              <w:rPr>
                <w:rFonts w:ascii="標楷體" w:eastAsia="標楷體" w:hAnsi="標楷體" w:cs="新細明體"/>
                <w:color w:val="000000" w:themeColor="text1"/>
              </w:rPr>
            </w:pPr>
            <w:r w:rsidRPr="006B6B90">
              <w:rPr>
                <w:rFonts w:eastAsia="標楷體" w:hint="eastAsia"/>
                <w:color w:val="000000" w:themeColor="text1"/>
              </w:rPr>
              <w:t>三、</w:t>
            </w:r>
            <w:r w:rsidR="00C04894" w:rsidRPr="006B6B90">
              <w:rPr>
                <w:rFonts w:eastAsia="標楷體" w:hint="eastAsia"/>
                <w:color w:val="000000" w:themeColor="text1"/>
                <w:u w:val="single"/>
              </w:rPr>
              <w:t>第一項</w:t>
            </w:r>
            <w:r w:rsidR="0040578D" w:rsidRPr="006B6B90">
              <w:rPr>
                <w:rFonts w:ascii="標楷體" w:eastAsia="標楷體" w:hAnsi="標楷體"/>
                <w:color w:val="000000" w:themeColor="text1"/>
              </w:rPr>
              <w:t>違約申報如發生委託人權益損失或有其他糾紛，應由申報違約之</w:t>
            </w:r>
            <w:r w:rsidR="0040578D" w:rsidRPr="006B6B90">
              <w:rPr>
                <w:rFonts w:ascii="標楷體" w:eastAsia="標楷體" w:hAnsi="標楷體" w:cs="新細明體"/>
                <w:color w:val="000000" w:themeColor="text1"/>
              </w:rPr>
              <w:t>證券經紀商負責。</w:t>
            </w:r>
          </w:p>
          <w:p w:rsidR="00F550AB" w:rsidRPr="006B6B90" w:rsidRDefault="00F550AB" w:rsidP="00B336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48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</w:pPr>
            <w:r w:rsidRPr="006B6B90">
              <w:rPr>
                <w:rFonts w:ascii="標楷體" w:eastAsia="標楷體" w:hAnsi="標楷體" w:hint="eastAsia"/>
                <w:color w:val="000000" w:themeColor="text1"/>
                <w:szCs w:val="24"/>
              </w:rPr>
              <w:t>(以下略</w:t>
            </w:r>
            <w:proofErr w:type="gramStart"/>
            <w:r w:rsidRPr="006B6B90">
              <w:rPr>
                <w:rFonts w:eastAsia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  <w:tc>
          <w:tcPr>
            <w:tcW w:w="2795" w:type="dxa"/>
          </w:tcPr>
          <w:p w:rsidR="00F550AB" w:rsidRPr="006B6B90" w:rsidRDefault="00F550AB" w:rsidP="00016A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</w:pPr>
            <w:r w:rsidRPr="006B6B90">
              <w:rPr>
                <w:rFonts w:ascii="標楷體" w:eastAsia="標楷體" w:hAnsi="標楷體"/>
                <w:color w:val="000000" w:themeColor="text1"/>
                <w:szCs w:val="24"/>
              </w:rPr>
              <w:t>陸、違約通告作業：</w:t>
            </w:r>
          </w:p>
          <w:p w:rsidR="00F550AB" w:rsidRPr="006B6B90" w:rsidRDefault="00F550AB" w:rsidP="004C5D0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-1" w:left="461" w:hangingChars="193" w:hanging="463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</w:pPr>
            <w:r w:rsidRPr="006B6B90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  <w:t>一、本公司接獲證券經紀商依第</w:t>
            </w:r>
            <w:r w:rsidRPr="00584A90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  <w:u w:val="single"/>
              </w:rPr>
              <w:t>二條</w:t>
            </w:r>
            <w:r w:rsidRPr="006B6B90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  <w:t>第一項第一款第一目、第二目規定之違約申報，即依據其申報內容轉知各證券經紀商，各證券經紀商應依</w:t>
            </w:r>
            <w:r w:rsidRPr="006B6B9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下列規定辦理：</w:t>
            </w:r>
          </w:p>
          <w:p w:rsidR="00F550AB" w:rsidRPr="006B6B90" w:rsidRDefault="00F550AB" w:rsidP="004C5D0E">
            <w:pPr>
              <w:pStyle w:val="HTML"/>
              <w:spacing w:line="320" w:lineRule="exact"/>
              <w:ind w:left="514" w:hangingChars="214" w:hanging="514"/>
              <w:rPr>
                <w:rFonts w:ascii="標楷體" w:eastAsia="標楷體" w:hAnsi="標楷體"/>
                <w:color w:val="000000" w:themeColor="text1"/>
              </w:rPr>
            </w:pPr>
            <w:r w:rsidRPr="006B6B90">
              <w:rPr>
                <w:rFonts w:ascii="標楷體" w:eastAsia="標楷體" w:hAnsi="標楷體"/>
                <w:color w:val="000000" w:themeColor="text1"/>
              </w:rPr>
              <w:t>（一）於上午八時三十分</w:t>
            </w:r>
            <w:proofErr w:type="gramStart"/>
            <w:r w:rsidRPr="006B6B90">
              <w:rPr>
                <w:rFonts w:ascii="標楷體" w:eastAsia="標楷體" w:hAnsi="標楷體"/>
                <w:color w:val="000000" w:themeColor="text1"/>
              </w:rPr>
              <w:t>自行收檔查詢</w:t>
            </w:r>
            <w:proofErr w:type="gramEnd"/>
            <w:r w:rsidRPr="006B6B90">
              <w:rPr>
                <w:rFonts w:ascii="標楷體" w:eastAsia="標楷體" w:hAnsi="標楷體"/>
                <w:color w:val="000000" w:themeColor="text1"/>
              </w:rPr>
              <w:t>前一營業日委託人違約資料，並即依營業細則第七十六條第三項規定辦理。</w:t>
            </w:r>
          </w:p>
          <w:p w:rsidR="00F550AB" w:rsidRPr="006B6B90" w:rsidRDefault="00F550AB" w:rsidP="00016ADB">
            <w:pPr>
              <w:pStyle w:val="HTML"/>
              <w:spacing w:line="320" w:lineRule="exact"/>
              <w:ind w:left="514" w:hangingChars="214" w:hanging="514"/>
              <w:rPr>
                <w:rFonts w:ascii="標楷體" w:eastAsia="標楷體" w:hAnsi="標楷體"/>
                <w:color w:val="000000" w:themeColor="text1"/>
              </w:rPr>
            </w:pPr>
            <w:r w:rsidRPr="006B6B90">
              <w:rPr>
                <w:rFonts w:ascii="標楷體" w:eastAsia="標楷體" w:hAnsi="標楷體"/>
                <w:color w:val="000000" w:themeColor="text1"/>
              </w:rPr>
              <w:t>（二）於上午十一時三十分</w:t>
            </w:r>
            <w:proofErr w:type="gramStart"/>
            <w:r w:rsidRPr="006B6B90">
              <w:rPr>
                <w:rFonts w:ascii="標楷體" w:eastAsia="標楷體" w:hAnsi="標楷體"/>
                <w:color w:val="000000" w:themeColor="text1"/>
              </w:rPr>
              <w:t>自行收檔查詢</w:t>
            </w:r>
            <w:proofErr w:type="gramEnd"/>
            <w:r w:rsidRPr="006B6B90">
              <w:rPr>
                <w:rFonts w:ascii="標楷體" w:eastAsia="標楷體" w:hAnsi="標楷體"/>
                <w:color w:val="000000" w:themeColor="text1"/>
              </w:rPr>
              <w:t>當日委託人違約資料，並至遲</w:t>
            </w:r>
            <w:r w:rsidRPr="006B6B90">
              <w:rPr>
                <w:rFonts w:ascii="標楷體" w:eastAsia="標楷體" w:hAnsi="標楷體" w:cs="新細明體"/>
                <w:color w:val="000000" w:themeColor="text1"/>
              </w:rPr>
              <w:t>於上午十二時起依營業細則第七十六條第三項規定辦理</w:t>
            </w:r>
            <w:r w:rsidRPr="006B6B90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F550AB" w:rsidRPr="006B6B90" w:rsidRDefault="00F550AB" w:rsidP="00016ADB">
            <w:pPr>
              <w:pStyle w:val="HTML"/>
              <w:spacing w:line="320" w:lineRule="exact"/>
              <w:ind w:left="422" w:hangingChars="176" w:hanging="422"/>
              <w:rPr>
                <w:rFonts w:ascii="標楷體" w:eastAsia="標楷體" w:hAnsi="標楷體"/>
                <w:color w:val="000000" w:themeColor="text1"/>
              </w:rPr>
            </w:pPr>
            <w:r w:rsidRPr="006B6B90">
              <w:rPr>
                <w:rFonts w:ascii="標楷體" w:eastAsia="標楷體" w:hAnsi="標楷體"/>
                <w:color w:val="000000" w:themeColor="text1"/>
              </w:rPr>
              <w:t>二、</w:t>
            </w:r>
            <w:r w:rsidRPr="006B6B90">
              <w:rPr>
                <w:rFonts w:ascii="標楷體" w:eastAsia="標楷體" w:hAnsi="標楷體"/>
                <w:color w:val="000000" w:themeColor="text1"/>
                <w:u w:val="single"/>
              </w:rPr>
              <w:t>前款</w:t>
            </w:r>
            <w:r w:rsidRPr="006B6B90">
              <w:rPr>
                <w:rFonts w:ascii="標楷體" w:eastAsia="標楷體" w:hAnsi="標楷體"/>
                <w:color w:val="000000" w:themeColor="text1"/>
              </w:rPr>
              <w:t>違約申報如發生委託人權益損失或有其他糾紛，應由申報違約之</w:t>
            </w:r>
            <w:r w:rsidRPr="006B6B90">
              <w:rPr>
                <w:rFonts w:ascii="標楷體" w:eastAsia="標楷體" w:hAnsi="標楷體" w:cs="新細明體"/>
                <w:color w:val="000000" w:themeColor="text1"/>
              </w:rPr>
              <w:t>證券經紀商負責。</w:t>
            </w:r>
          </w:p>
          <w:p w:rsidR="00F550AB" w:rsidRPr="006B6B90" w:rsidRDefault="00F550AB" w:rsidP="00D04C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840" w:hangingChars="150" w:hanging="36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641C01" w:rsidRPr="006B6B90" w:rsidRDefault="00641C01" w:rsidP="00D04C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840" w:hangingChars="150" w:hanging="36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641C01" w:rsidRPr="006B6B90" w:rsidRDefault="00641C01" w:rsidP="00D04C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840" w:hangingChars="150" w:hanging="36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641C01" w:rsidRPr="006B6B90" w:rsidRDefault="00641C01" w:rsidP="00D04C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840" w:hangingChars="150" w:hanging="36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641C01" w:rsidRPr="006B6B90" w:rsidRDefault="00641C01" w:rsidP="00D04C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840" w:hangingChars="150" w:hanging="36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641C01" w:rsidRPr="006B6B90" w:rsidRDefault="00641C01" w:rsidP="00D04C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840" w:hangingChars="150" w:hanging="36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641C01" w:rsidRPr="006B6B90" w:rsidRDefault="00641C01" w:rsidP="00D04C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840" w:hangingChars="150" w:hanging="36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641C01" w:rsidRPr="006B6B90" w:rsidRDefault="00641C01" w:rsidP="00D04C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840" w:hangingChars="150" w:hanging="36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641C01" w:rsidRPr="006B6B90" w:rsidRDefault="00641C01" w:rsidP="00D04C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840" w:hangingChars="150" w:hanging="36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641C01" w:rsidRPr="006B6B90" w:rsidRDefault="00641C01" w:rsidP="00D04C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840" w:hangingChars="150" w:hanging="36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641C01" w:rsidRPr="006B6B90" w:rsidRDefault="00641C01" w:rsidP="00D04C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840" w:hangingChars="150" w:hanging="36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641C01" w:rsidRDefault="00641C01" w:rsidP="00D04C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840" w:hangingChars="150" w:hanging="36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966E1B" w:rsidRDefault="00966E1B" w:rsidP="00D04C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840" w:hangingChars="150" w:hanging="36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966E1B" w:rsidRPr="006B6B90" w:rsidRDefault="00966E1B" w:rsidP="00D04C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840" w:hangingChars="150" w:hanging="36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F550AB" w:rsidRPr="006B6B90" w:rsidRDefault="00F550AB" w:rsidP="009E1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48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</w:pPr>
            <w:r w:rsidRPr="006B6B90">
              <w:rPr>
                <w:rFonts w:ascii="標楷體" w:eastAsia="標楷體" w:hAnsi="標楷體" w:hint="eastAsia"/>
                <w:color w:val="000000" w:themeColor="text1"/>
                <w:szCs w:val="24"/>
              </w:rPr>
              <w:t>(以下略</w:t>
            </w:r>
            <w:proofErr w:type="gramStart"/>
            <w:r w:rsidRPr="006B6B90">
              <w:rPr>
                <w:rFonts w:eastAsia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  <w:tc>
          <w:tcPr>
            <w:tcW w:w="2581" w:type="dxa"/>
          </w:tcPr>
          <w:p w:rsidR="00584A90" w:rsidRPr="00584A90" w:rsidRDefault="00584A90" w:rsidP="00BF5C9F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略為調整第一項</w:t>
            </w:r>
            <w:r w:rsidRPr="006B6B90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文字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F5C9F" w:rsidRPr="006B6B90" w:rsidRDefault="009C7BF0" w:rsidP="00BF5C9F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cs="標楷體"/>
                <w:color w:val="000000" w:themeColor="text1"/>
                <w:kern w:val="0"/>
              </w:rPr>
            </w:pPr>
            <w:r w:rsidRPr="006B6B90">
              <w:rPr>
                <w:rFonts w:ascii="標楷體" w:eastAsia="標楷體" w:hAnsi="標楷體" w:hint="eastAsia"/>
                <w:color w:val="000000" w:themeColor="text1"/>
              </w:rPr>
              <w:t>證券市場發生違約交割</w:t>
            </w:r>
            <w:r w:rsidR="00604225" w:rsidRPr="006B6B90">
              <w:rPr>
                <w:rFonts w:ascii="標楷體" w:eastAsia="標楷體" w:hAnsi="標楷體" w:hint="eastAsia"/>
                <w:color w:val="000000" w:themeColor="text1"/>
              </w:rPr>
              <w:t>情事，</w:t>
            </w:r>
            <w:r w:rsidR="00BF5C9F" w:rsidRPr="006B6B90">
              <w:rPr>
                <w:rFonts w:ascii="標楷體" w:eastAsia="標楷體" w:hAnsi="標楷體" w:hint="eastAsia"/>
                <w:color w:val="000000" w:themeColor="text1"/>
              </w:rPr>
              <w:t>對</w:t>
            </w:r>
            <w:r w:rsidR="00604225" w:rsidRPr="006B6B90">
              <w:rPr>
                <w:rFonts w:ascii="標楷體" w:eastAsia="標楷體" w:cs="標楷體" w:hint="eastAsia"/>
                <w:color w:val="000000" w:themeColor="text1"/>
                <w:lang w:val="zh-TW"/>
              </w:rPr>
              <w:t>單一有價證券</w:t>
            </w:r>
            <w:r w:rsidR="00BF5C9F" w:rsidRPr="006B6B90">
              <w:rPr>
                <w:rFonts w:ascii="標楷體" w:eastAsia="標楷體" w:cs="標楷體" w:hint="eastAsia"/>
                <w:color w:val="000000" w:themeColor="text1"/>
                <w:lang w:val="zh-TW"/>
              </w:rPr>
              <w:t>且不限於同一證券商其</w:t>
            </w:r>
            <w:r w:rsidR="00604225" w:rsidRPr="006B6B90">
              <w:rPr>
                <w:rFonts w:ascii="標楷體" w:eastAsia="標楷體" w:cs="標楷體" w:hint="eastAsia"/>
                <w:color w:val="000000" w:themeColor="text1"/>
                <w:lang w:val="zh-TW"/>
              </w:rPr>
              <w:t>買進、賣出違約金額合計達新台幣一仟萬元以上</w:t>
            </w:r>
            <w:r w:rsidR="00BF5C9F" w:rsidRPr="006B6B90">
              <w:rPr>
                <w:rFonts w:ascii="標楷體" w:eastAsia="標楷體" w:cs="標楷體" w:hint="eastAsia"/>
                <w:color w:val="000000" w:themeColor="text1"/>
                <w:lang w:val="zh-TW"/>
              </w:rPr>
              <w:t>，</w:t>
            </w:r>
            <w:r w:rsidR="00BF5C9F" w:rsidRPr="006B6B90">
              <w:rPr>
                <w:rFonts w:ascii="標楷體" w:eastAsia="標楷體" w:cs="標楷體" w:hint="eastAsia"/>
                <w:color w:val="000000" w:themeColor="text1"/>
                <w:kern w:val="0"/>
                <w:szCs w:val="24"/>
                <w:lang w:val="zh-TW"/>
              </w:rPr>
              <w:t>將</w:t>
            </w:r>
            <w:r w:rsidR="00BF5C9F" w:rsidRPr="006B6B90">
              <w:rPr>
                <w:rFonts w:ascii="標楷體" w:eastAsia="標楷體" w:cs="標楷體" w:hint="eastAsia"/>
                <w:color w:val="000000" w:themeColor="text1"/>
                <w:lang w:val="zh-TW"/>
              </w:rPr>
              <w:t>轉知各證券經紀商</w:t>
            </w:r>
            <w:r w:rsidR="00264E34" w:rsidRPr="006B6B90">
              <w:rPr>
                <w:rFonts w:ascii="標楷體" w:eastAsia="標楷體" w:cs="標楷體" w:hint="eastAsia"/>
                <w:color w:val="000000" w:themeColor="text1"/>
                <w:lang w:val="zh-TW"/>
              </w:rPr>
              <w:t>，以利</w:t>
            </w:r>
            <w:r w:rsidR="00170257" w:rsidRPr="006B6B90">
              <w:rPr>
                <w:rFonts w:ascii="標楷體" w:eastAsia="標楷體" w:cs="標楷體" w:hint="eastAsia"/>
                <w:color w:val="000000" w:themeColor="text1"/>
                <w:lang w:val="zh-TW"/>
              </w:rPr>
              <w:t>風險控管。</w:t>
            </w:r>
          </w:p>
          <w:p w:rsidR="00F550AB" w:rsidRPr="006B6B90" w:rsidRDefault="00992142" w:rsidP="00170257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6B6B90">
              <w:rPr>
                <w:rFonts w:ascii="標楷體" w:eastAsia="標楷體" w:cs="標楷體" w:hint="eastAsia"/>
                <w:color w:val="000000" w:themeColor="text1"/>
                <w:kern w:val="0"/>
                <w:szCs w:val="24"/>
                <w:lang w:val="zh-TW"/>
              </w:rPr>
              <w:t>為維護證券市場交易秩序，及保</w:t>
            </w:r>
            <w:r w:rsidR="00170257" w:rsidRPr="006B6B90">
              <w:rPr>
                <w:rFonts w:ascii="標楷體" w:eastAsia="標楷體" w:cs="標楷體" w:hint="eastAsia"/>
                <w:color w:val="000000" w:themeColor="text1"/>
                <w:kern w:val="0"/>
                <w:szCs w:val="24"/>
                <w:lang w:val="zh-TW"/>
              </w:rPr>
              <w:t>障</w:t>
            </w:r>
            <w:r w:rsidRPr="006B6B90">
              <w:rPr>
                <w:rFonts w:ascii="標楷體" w:eastAsia="標楷體" w:cs="標楷體" w:hint="eastAsia"/>
                <w:color w:val="000000" w:themeColor="text1"/>
                <w:kern w:val="0"/>
                <w:szCs w:val="24"/>
                <w:lang w:val="zh-TW"/>
              </w:rPr>
              <w:t>投資人</w:t>
            </w:r>
            <w:r w:rsidRPr="006B6B90">
              <w:rPr>
                <w:rFonts w:ascii="標楷體" w:eastAsia="標楷體" w:hAnsi="標楷體" w:hint="eastAsia"/>
                <w:color w:val="000000" w:themeColor="text1"/>
              </w:rPr>
              <w:t>權益</w:t>
            </w:r>
            <w:r w:rsidRPr="006B6B90">
              <w:rPr>
                <w:rFonts w:ascii="標楷體" w:eastAsia="標楷體" w:cs="標楷體" w:hint="eastAsia"/>
                <w:color w:val="000000" w:themeColor="text1"/>
                <w:kern w:val="0"/>
                <w:szCs w:val="24"/>
                <w:lang w:val="zh-TW"/>
              </w:rPr>
              <w:t>，</w:t>
            </w:r>
            <w:r w:rsidR="00170257" w:rsidRPr="006B6B90">
              <w:rPr>
                <w:rFonts w:ascii="標楷體" w:eastAsia="標楷體" w:cs="標楷體" w:hint="eastAsia"/>
                <w:color w:val="000000" w:themeColor="text1"/>
                <w:kern w:val="0"/>
                <w:szCs w:val="24"/>
                <w:lang w:val="zh-TW"/>
              </w:rPr>
              <w:t>當</w:t>
            </w:r>
            <w:r w:rsidRPr="006B6B90">
              <w:rPr>
                <w:rFonts w:ascii="標楷體" w:eastAsia="標楷體" w:cs="標楷體" w:hint="eastAsia"/>
                <w:color w:val="000000" w:themeColor="text1"/>
                <w:kern w:val="0"/>
                <w:szCs w:val="24"/>
                <w:lang w:val="zh-TW"/>
              </w:rPr>
              <w:t>投資人發生違約交割，其交易若屬委託代理人下單者，則違約通告將增列下單代理人姓名及身分證字號予其他證券商參考，</w:t>
            </w:r>
            <w:r w:rsidR="00F53CBF" w:rsidRPr="00060E49">
              <w:rPr>
                <w:rFonts w:ascii="標楷體" w:eastAsia="標楷體" w:cs="標楷體" w:hint="eastAsia"/>
                <w:color w:val="000000" w:themeColor="text1"/>
                <w:kern w:val="0"/>
                <w:szCs w:val="24"/>
                <w:lang w:val="zh-TW"/>
              </w:rPr>
              <w:t>以防範下單代理人於代理下單發生違約交割</w:t>
            </w:r>
            <w:r w:rsidR="00F53CBF">
              <w:rPr>
                <w:rFonts w:ascii="標楷體" w:eastAsia="標楷體" w:cs="標楷體" w:hint="eastAsia"/>
                <w:color w:val="000000" w:themeColor="text1"/>
                <w:kern w:val="0"/>
                <w:szCs w:val="24"/>
                <w:lang w:val="zh-TW"/>
              </w:rPr>
              <w:t>時，再</w:t>
            </w:r>
            <w:r w:rsidR="00F53CBF" w:rsidRPr="00060E49">
              <w:rPr>
                <w:rFonts w:ascii="標楷體" w:eastAsia="標楷體" w:cs="標楷體" w:hint="eastAsia"/>
                <w:color w:val="000000" w:themeColor="text1"/>
                <w:kern w:val="0"/>
                <w:szCs w:val="24"/>
                <w:lang w:val="zh-TW"/>
              </w:rPr>
              <w:t>於其他證券商下單或代理下單發生違約</w:t>
            </w:r>
            <w:r w:rsidR="001F5343" w:rsidRPr="006B6B90">
              <w:rPr>
                <w:rFonts w:ascii="標楷體" w:eastAsia="標楷體" w:cs="標楷體" w:hint="eastAsia"/>
                <w:color w:val="000000" w:themeColor="text1"/>
                <w:kern w:val="0"/>
                <w:szCs w:val="24"/>
                <w:lang w:val="zh-TW"/>
              </w:rPr>
              <w:t>，</w:t>
            </w:r>
            <w:r w:rsidR="000A4E48" w:rsidRPr="006B6B90">
              <w:rPr>
                <w:rFonts w:ascii="標楷體" w:eastAsia="標楷體" w:hAnsi="標楷體" w:hint="eastAsia"/>
                <w:color w:val="000000" w:themeColor="text1"/>
                <w:szCs w:val="24"/>
              </w:rPr>
              <w:t>爰增訂本條第二項文字</w:t>
            </w:r>
            <w:r w:rsidR="00F550AB" w:rsidRPr="006B6B90">
              <w:rPr>
                <w:rFonts w:ascii="標楷體" w:eastAsia="標楷體" w:cs="標楷體" w:hint="eastAsia"/>
                <w:color w:val="000000" w:themeColor="text1"/>
                <w:kern w:val="0"/>
                <w:lang w:val="zh-TW"/>
              </w:rPr>
              <w:t>。</w:t>
            </w:r>
          </w:p>
          <w:p w:rsidR="000A4E48" w:rsidRPr="006B6B90" w:rsidRDefault="000A4E48" w:rsidP="00170257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6B6B90">
              <w:rPr>
                <w:rFonts w:ascii="標楷體" w:eastAsia="標楷體" w:hAnsi="標楷體" w:hint="eastAsia"/>
                <w:color w:val="000000" w:themeColor="text1"/>
                <w:szCs w:val="24"/>
              </w:rPr>
              <w:t>原第二項</w:t>
            </w:r>
            <w:r w:rsidR="004222BA" w:rsidRPr="006B6B90">
              <w:rPr>
                <w:rFonts w:ascii="標楷體" w:eastAsia="標楷體" w:hAnsi="標楷體" w:hint="eastAsia"/>
                <w:color w:val="000000" w:themeColor="text1"/>
                <w:szCs w:val="24"/>
              </w:rPr>
              <w:t>移列為第三項，並作文字調整</w:t>
            </w:r>
            <w:r w:rsidRPr="006B6B90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F550AB" w:rsidRPr="006B6B90" w:rsidRDefault="00F550AB" w:rsidP="004C5D0E">
            <w:pPr>
              <w:pStyle w:val="a9"/>
              <w:ind w:left="4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B7569" w:rsidRPr="006B6B90" w:rsidRDefault="001B7569" w:rsidP="007F1E89">
      <w:pPr>
        <w:rPr>
          <w:color w:val="000000" w:themeColor="text1"/>
        </w:rPr>
      </w:pPr>
    </w:p>
    <w:sectPr w:rsidR="001B7569" w:rsidRPr="006B6B90" w:rsidSect="00942DCF">
      <w:footerReference w:type="default" r:id="rId7"/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B7" w:rsidRDefault="003939B7" w:rsidP="004116CF">
      <w:r>
        <w:separator/>
      </w:r>
    </w:p>
  </w:endnote>
  <w:endnote w:type="continuationSeparator" w:id="0">
    <w:p w:rsidR="003939B7" w:rsidRDefault="003939B7" w:rsidP="00411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4468"/>
      <w:docPartObj>
        <w:docPartGallery w:val="Page Numbers (Bottom of Page)"/>
        <w:docPartUnique/>
      </w:docPartObj>
    </w:sdtPr>
    <w:sdtContent>
      <w:p w:rsidR="00450B90" w:rsidRDefault="00012BB1">
        <w:pPr>
          <w:pStyle w:val="a5"/>
          <w:jc w:val="center"/>
        </w:pPr>
        <w:r>
          <w:fldChar w:fldCharType="begin"/>
        </w:r>
        <w:r w:rsidR="00450B90">
          <w:instrText xml:space="preserve"> PAGE   \* MERGEFORMAT </w:instrText>
        </w:r>
        <w:r>
          <w:fldChar w:fldCharType="separate"/>
        </w:r>
        <w:r w:rsidR="000E06A0" w:rsidRPr="000E06A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B7" w:rsidRDefault="003939B7" w:rsidP="004116CF">
      <w:r>
        <w:separator/>
      </w:r>
    </w:p>
  </w:footnote>
  <w:footnote w:type="continuationSeparator" w:id="0">
    <w:p w:rsidR="003939B7" w:rsidRDefault="003939B7" w:rsidP="00411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91B"/>
    <w:multiLevelType w:val="hybridMultilevel"/>
    <w:tmpl w:val="B56211BE"/>
    <w:lvl w:ilvl="0" w:tplc="F790F92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Courier New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D9314C"/>
    <w:multiLevelType w:val="hybridMultilevel"/>
    <w:tmpl w:val="F564BD30"/>
    <w:lvl w:ilvl="0" w:tplc="46E666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4505A2"/>
    <w:multiLevelType w:val="hybridMultilevel"/>
    <w:tmpl w:val="70B67D52"/>
    <w:lvl w:ilvl="0" w:tplc="1D5240C0">
      <w:start w:val="1"/>
      <w:numFmt w:val="taiwaneseCountingThousand"/>
      <w:lvlText w:val="%1、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ind w:left="4651" w:hanging="480"/>
      </w:pPr>
    </w:lvl>
  </w:abstractNum>
  <w:abstractNum w:abstractNumId="3">
    <w:nsid w:val="20034C2D"/>
    <w:multiLevelType w:val="hybridMultilevel"/>
    <w:tmpl w:val="91DE7860"/>
    <w:lvl w:ilvl="0" w:tplc="7EFABA82">
      <w:start w:val="1"/>
      <w:numFmt w:val="taiwaneseCountingThousand"/>
      <w:lvlText w:val="%1、"/>
      <w:lvlJc w:val="left"/>
      <w:pPr>
        <w:ind w:left="360" w:hanging="360"/>
      </w:pPr>
      <w:rPr>
        <w:rFonts w:cs="Courier New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D42D64"/>
    <w:multiLevelType w:val="hybridMultilevel"/>
    <w:tmpl w:val="47EEEBCA"/>
    <w:lvl w:ilvl="0" w:tplc="5CFA7A5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1E2810"/>
    <w:multiLevelType w:val="hybridMultilevel"/>
    <w:tmpl w:val="29A6380C"/>
    <w:lvl w:ilvl="0" w:tplc="DB60906C">
      <w:start w:val="1"/>
      <w:numFmt w:val="taiwaneseCountingThousan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62B86797"/>
    <w:multiLevelType w:val="hybridMultilevel"/>
    <w:tmpl w:val="C1F688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A67CBC"/>
    <w:multiLevelType w:val="hybridMultilevel"/>
    <w:tmpl w:val="8182BECE"/>
    <w:lvl w:ilvl="0" w:tplc="27E62E4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0D60A2C"/>
    <w:multiLevelType w:val="hybridMultilevel"/>
    <w:tmpl w:val="AEF220E4"/>
    <w:lvl w:ilvl="0" w:tplc="31E0DDD8">
      <w:start w:val="1"/>
      <w:numFmt w:val="taiwaneseCountingThousand"/>
      <w:lvlText w:val="%1、"/>
      <w:lvlJc w:val="left"/>
      <w:pPr>
        <w:ind w:left="408" w:hanging="408"/>
      </w:pPr>
      <w:rPr>
        <w:rFonts w:ascii="標楷體" w:eastAsia="標楷體" w:hAnsi="標楷體" w:cs="Courier New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4873F60"/>
    <w:multiLevelType w:val="hybridMultilevel"/>
    <w:tmpl w:val="476EB7C2"/>
    <w:lvl w:ilvl="0" w:tplc="5F4A1AEC">
      <w:start w:val="1"/>
      <w:numFmt w:val="taiwaneseCountingThousand"/>
      <w:lvlText w:val="%1、"/>
      <w:lvlJc w:val="left"/>
      <w:pPr>
        <w:ind w:left="691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ind w:left="4651" w:hanging="4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6CF"/>
    <w:rsid w:val="00001C35"/>
    <w:rsid w:val="0000542B"/>
    <w:rsid w:val="00011C4E"/>
    <w:rsid w:val="00012BB1"/>
    <w:rsid w:val="00012C4E"/>
    <w:rsid w:val="00016ADB"/>
    <w:rsid w:val="00023A1A"/>
    <w:rsid w:val="00045E62"/>
    <w:rsid w:val="00046FC8"/>
    <w:rsid w:val="000543CE"/>
    <w:rsid w:val="00055370"/>
    <w:rsid w:val="00055CD0"/>
    <w:rsid w:val="00071AC6"/>
    <w:rsid w:val="00074C1F"/>
    <w:rsid w:val="00075234"/>
    <w:rsid w:val="00075C67"/>
    <w:rsid w:val="00086B51"/>
    <w:rsid w:val="0009125C"/>
    <w:rsid w:val="000966F1"/>
    <w:rsid w:val="00097F43"/>
    <w:rsid w:val="000A4E48"/>
    <w:rsid w:val="000B057A"/>
    <w:rsid w:val="000B05B5"/>
    <w:rsid w:val="000B1826"/>
    <w:rsid w:val="000D18E6"/>
    <w:rsid w:val="000D4449"/>
    <w:rsid w:val="000D57E7"/>
    <w:rsid w:val="000E06A0"/>
    <w:rsid w:val="000E07FD"/>
    <w:rsid w:val="000E64B5"/>
    <w:rsid w:val="00106AD7"/>
    <w:rsid w:val="0011118C"/>
    <w:rsid w:val="0011262E"/>
    <w:rsid w:val="00112D89"/>
    <w:rsid w:val="0011417E"/>
    <w:rsid w:val="0011467D"/>
    <w:rsid w:val="00142AC2"/>
    <w:rsid w:val="00145860"/>
    <w:rsid w:val="00153562"/>
    <w:rsid w:val="00162895"/>
    <w:rsid w:val="00166F8E"/>
    <w:rsid w:val="00170257"/>
    <w:rsid w:val="001725C6"/>
    <w:rsid w:val="00174076"/>
    <w:rsid w:val="001740C7"/>
    <w:rsid w:val="001B4CD8"/>
    <w:rsid w:val="001B7569"/>
    <w:rsid w:val="001C6397"/>
    <w:rsid w:val="001D55F5"/>
    <w:rsid w:val="001E2867"/>
    <w:rsid w:val="001E29CF"/>
    <w:rsid w:val="001F5343"/>
    <w:rsid w:val="001F5FF8"/>
    <w:rsid w:val="002014A2"/>
    <w:rsid w:val="00201DEE"/>
    <w:rsid w:val="00201F9B"/>
    <w:rsid w:val="00221EDA"/>
    <w:rsid w:val="002265B3"/>
    <w:rsid w:val="00227B8E"/>
    <w:rsid w:val="00232C74"/>
    <w:rsid w:val="00233EA5"/>
    <w:rsid w:val="00237320"/>
    <w:rsid w:val="002429CE"/>
    <w:rsid w:val="00243980"/>
    <w:rsid w:val="00246459"/>
    <w:rsid w:val="00257D8A"/>
    <w:rsid w:val="0026249F"/>
    <w:rsid w:val="00264E34"/>
    <w:rsid w:val="00266546"/>
    <w:rsid w:val="002676C9"/>
    <w:rsid w:val="00282E77"/>
    <w:rsid w:val="002926F2"/>
    <w:rsid w:val="002A1073"/>
    <w:rsid w:val="002B08FD"/>
    <w:rsid w:val="002B219B"/>
    <w:rsid w:val="002D1D0B"/>
    <w:rsid w:val="002E3E2E"/>
    <w:rsid w:val="002F1A83"/>
    <w:rsid w:val="002F34E0"/>
    <w:rsid w:val="002F43D3"/>
    <w:rsid w:val="002F4D96"/>
    <w:rsid w:val="002F6D94"/>
    <w:rsid w:val="0030038C"/>
    <w:rsid w:val="00301A67"/>
    <w:rsid w:val="00315B5E"/>
    <w:rsid w:val="003162B7"/>
    <w:rsid w:val="00316C91"/>
    <w:rsid w:val="003344E1"/>
    <w:rsid w:val="00335CCC"/>
    <w:rsid w:val="00343408"/>
    <w:rsid w:val="003501F3"/>
    <w:rsid w:val="0036175D"/>
    <w:rsid w:val="0036506D"/>
    <w:rsid w:val="00366730"/>
    <w:rsid w:val="003675DA"/>
    <w:rsid w:val="00372EC3"/>
    <w:rsid w:val="003730D0"/>
    <w:rsid w:val="003900D0"/>
    <w:rsid w:val="00390787"/>
    <w:rsid w:val="003939B7"/>
    <w:rsid w:val="00395EBD"/>
    <w:rsid w:val="003A0D06"/>
    <w:rsid w:val="003A1267"/>
    <w:rsid w:val="003A245D"/>
    <w:rsid w:val="003A3FB2"/>
    <w:rsid w:val="003A6FA9"/>
    <w:rsid w:val="003B105D"/>
    <w:rsid w:val="003B2593"/>
    <w:rsid w:val="003C1E56"/>
    <w:rsid w:val="003C1FB8"/>
    <w:rsid w:val="003C53B5"/>
    <w:rsid w:val="003D412E"/>
    <w:rsid w:val="003D5DFB"/>
    <w:rsid w:val="003D692D"/>
    <w:rsid w:val="003D7251"/>
    <w:rsid w:val="003F1213"/>
    <w:rsid w:val="003F2850"/>
    <w:rsid w:val="003F4F9A"/>
    <w:rsid w:val="0040253C"/>
    <w:rsid w:val="00403C63"/>
    <w:rsid w:val="00403F5F"/>
    <w:rsid w:val="0040578D"/>
    <w:rsid w:val="00410AEF"/>
    <w:rsid w:val="00410B5F"/>
    <w:rsid w:val="004116CF"/>
    <w:rsid w:val="00420C82"/>
    <w:rsid w:val="004222BA"/>
    <w:rsid w:val="0042514F"/>
    <w:rsid w:val="00450B90"/>
    <w:rsid w:val="00476691"/>
    <w:rsid w:val="00477713"/>
    <w:rsid w:val="0047792D"/>
    <w:rsid w:val="004822DB"/>
    <w:rsid w:val="004A76F1"/>
    <w:rsid w:val="004B3342"/>
    <w:rsid w:val="004C2B76"/>
    <w:rsid w:val="004C5D0E"/>
    <w:rsid w:val="004E5D8B"/>
    <w:rsid w:val="004E61D4"/>
    <w:rsid w:val="004F4ACD"/>
    <w:rsid w:val="00502E5A"/>
    <w:rsid w:val="0050318A"/>
    <w:rsid w:val="0050385D"/>
    <w:rsid w:val="0050469F"/>
    <w:rsid w:val="00527E67"/>
    <w:rsid w:val="00545C8E"/>
    <w:rsid w:val="005657B3"/>
    <w:rsid w:val="0057652B"/>
    <w:rsid w:val="005801E0"/>
    <w:rsid w:val="00584A90"/>
    <w:rsid w:val="00592D7D"/>
    <w:rsid w:val="005A2837"/>
    <w:rsid w:val="005A5DFF"/>
    <w:rsid w:val="005A7238"/>
    <w:rsid w:val="005B6752"/>
    <w:rsid w:val="005C23A2"/>
    <w:rsid w:val="005C348C"/>
    <w:rsid w:val="005C5177"/>
    <w:rsid w:val="005C69CD"/>
    <w:rsid w:val="005D31CB"/>
    <w:rsid w:val="005D402E"/>
    <w:rsid w:val="005F7454"/>
    <w:rsid w:val="00604225"/>
    <w:rsid w:val="006175FA"/>
    <w:rsid w:val="006210BB"/>
    <w:rsid w:val="00641158"/>
    <w:rsid w:val="00641C01"/>
    <w:rsid w:val="0065678D"/>
    <w:rsid w:val="0066025D"/>
    <w:rsid w:val="00660675"/>
    <w:rsid w:val="0067142E"/>
    <w:rsid w:val="006757EF"/>
    <w:rsid w:val="006764D4"/>
    <w:rsid w:val="006805EF"/>
    <w:rsid w:val="0068496E"/>
    <w:rsid w:val="00686D3C"/>
    <w:rsid w:val="00687691"/>
    <w:rsid w:val="00697E32"/>
    <w:rsid w:val="006B2639"/>
    <w:rsid w:val="006B2980"/>
    <w:rsid w:val="006B4092"/>
    <w:rsid w:val="006B5A5B"/>
    <w:rsid w:val="006B6B90"/>
    <w:rsid w:val="006C62A8"/>
    <w:rsid w:val="006E449D"/>
    <w:rsid w:val="006F0795"/>
    <w:rsid w:val="006F3C9D"/>
    <w:rsid w:val="007027EB"/>
    <w:rsid w:val="00703320"/>
    <w:rsid w:val="00705AFF"/>
    <w:rsid w:val="0070702D"/>
    <w:rsid w:val="00711B42"/>
    <w:rsid w:val="00717153"/>
    <w:rsid w:val="007275CC"/>
    <w:rsid w:val="00730C4F"/>
    <w:rsid w:val="00734197"/>
    <w:rsid w:val="007353C0"/>
    <w:rsid w:val="007367E1"/>
    <w:rsid w:val="007417BC"/>
    <w:rsid w:val="00744F30"/>
    <w:rsid w:val="007548F5"/>
    <w:rsid w:val="0075633B"/>
    <w:rsid w:val="00760DC0"/>
    <w:rsid w:val="00767DAA"/>
    <w:rsid w:val="00772915"/>
    <w:rsid w:val="007816EC"/>
    <w:rsid w:val="00783768"/>
    <w:rsid w:val="007839AE"/>
    <w:rsid w:val="0079073E"/>
    <w:rsid w:val="00791E56"/>
    <w:rsid w:val="007A29D2"/>
    <w:rsid w:val="007A4A81"/>
    <w:rsid w:val="007B02D1"/>
    <w:rsid w:val="007C0944"/>
    <w:rsid w:val="007C3F83"/>
    <w:rsid w:val="007D18F3"/>
    <w:rsid w:val="007D6C2B"/>
    <w:rsid w:val="007E40E7"/>
    <w:rsid w:val="007E4305"/>
    <w:rsid w:val="007F1E89"/>
    <w:rsid w:val="00815A85"/>
    <w:rsid w:val="008265E9"/>
    <w:rsid w:val="00826E55"/>
    <w:rsid w:val="00834D86"/>
    <w:rsid w:val="00850F43"/>
    <w:rsid w:val="00852E41"/>
    <w:rsid w:val="008604A7"/>
    <w:rsid w:val="00861685"/>
    <w:rsid w:val="00867AF8"/>
    <w:rsid w:val="00890D9C"/>
    <w:rsid w:val="00890F60"/>
    <w:rsid w:val="008976FA"/>
    <w:rsid w:val="00897D49"/>
    <w:rsid w:val="008A1D71"/>
    <w:rsid w:val="008A3BA7"/>
    <w:rsid w:val="008A75BC"/>
    <w:rsid w:val="008B22EC"/>
    <w:rsid w:val="008B2DAC"/>
    <w:rsid w:val="008C0206"/>
    <w:rsid w:val="008D28FB"/>
    <w:rsid w:val="008E2507"/>
    <w:rsid w:val="008E2FB1"/>
    <w:rsid w:val="008E5EF5"/>
    <w:rsid w:val="008E600B"/>
    <w:rsid w:val="008F34E8"/>
    <w:rsid w:val="008F5C17"/>
    <w:rsid w:val="008F7058"/>
    <w:rsid w:val="00906523"/>
    <w:rsid w:val="009119CA"/>
    <w:rsid w:val="0091299B"/>
    <w:rsid w:val="00942DCF"/>
    <w:rsid w:val="00944EB1"/>
    <w:rsid w:val="0094523C"/>
    <w:rsid w:val="009460CB"/>
    <w:rsid w:val="0095129C"/>
    <w:rsid w:val="009515BE"/>
    <w:rsid w:val="00954348"/>
    <w:rsid w:val="00954C72"/>
    <w:rsid w:val="00954CF0"/>
    <w:rsid w:val="0095724D"/>
    <w:rsid w:val="00966E1B"/>
    <w:rsid w:val="009761A5"/>
    <w:rsid w:val="0098238B"/>
    <w:rsid w:val="00982691"/>
    <w:rsid w:val="00992142"/>
    <w:rsid w:val="009B07B9"/>
    <w:rsid w:val="009C7BF0"/>
    <w:rsid w:val="009E0709"/>
    <w:rsid w:val="009E1F08"/>
    <w:rsid w:val="009E2D7B"/>
    <w:rsid w:val="009E40AA"/>
    <w:rsid w:val="009F0B7C"/>
    <w:rsid w:val="009F1DFB"/>
    <w:rsid w:val="009F4DC1"/>
    <w:rsid w:val="009F574D"/>
    <w:rsid w:val="00A060CE"/>
    <w:rsid w:val="00A14C08"/>
    <w:rsid w:val="00A15016"/>
    <w:rsid w:val="00A320C5"/>
    <w:rsid w:val="00A53E7F"/>
    <w:rsid w:val="00A65572"/>
    <w:rsid w:val="00A7300C"/>
    <w:rsid w:val="00A7674E"/>
    <w:rsid w:val="00A80A8D"/>
    <w:rsid w:val="00A822D6"/>
    <w:rsid w:val="00A839E6"/>
    <w:rsid w:val="00A8794A"/>
    <w:rsid w:val="00A91531"/>
    <w:rsid w:val="00A91988"/>
    <w:rsid w:val="00A96E8A"/>
    <w:rsid w:val="00AA5233"/>
    <w:rsid w:val="00AB719F"/>
    <w:rsid w:val="00AC048A"/>
    <w:rsid w:val="00AC72B5"/>
    <w:rsid w:val="00AD0072"/>
    <w:rsid w:val="00AE4FDC"/>
    <w:rsid w:val="00AE5A83"/>
    <w:rsid w:val="00AF1152"/>
    <w:rsid w:val="00AF21AB"/>
    <w:rsid w:val="00AF5347"/>
    <w:rsid w:val="00AF6843"/>
    <w:rsid w:val="00AF79CB"/>
    <w:rsid w:val="00B00587"/>
    <w:rsid w:val="00B02F4F"/>
    <w:rsid w:val="00B162B9"/>
    <w:rsid w:val="00B30FEF"/>
    <w:rsid w:val="00B3506B"/>
    <w:rsid w:val="00B37B34"/>
    <w:rsid w:val="00B4061E"/>
    <w:rsid w:val="00B57DA4"/>
    <w:rsid w:val="00B61E76"/>
    <w:rsid w:val="00B65134"/>
    <w:rsid w:val="00B665E3"/>
    <w:rsid w:val="00B67359"/>
    <w:rsid w:val="00B74AFB"/>
    <w:rsid w:val="00B76136"/>
    <w:rsid w:val="00B77E17"/>
    <w:rsid w:val="00B838B8"/>
    <w:rsid w:val="00B83B45"/>
    <w:rsid w:val="00BC0FC4"/>
    <w:rsid w:val="00BC1CCD"/>
    <w:rsid w:val="00BC57C1"/>
    <w:rsid w:val="00BD2777"/>
    <w:rsid w:val="00BF2681"/>
    <w:rsid w:val="00BF5C9F"/>
    <w:rsid w:val="00BF7754"/>
    <w:rsid w:val="00C0138F"/>
    <w:rsid w:val="00C04006"/>
    <w:rsid w:val="00C04894"/>
    <w:rsid w:val="00C066C1"/>
    <w:rsid w:val="00C33575"/>
    <w:rsid w:val="00C35638"/>
    <w:rsid w:val="00C4105A"/>
    <w:rsid w:val="00C44111"/>
    <w:rsid w:val="00C4539D"/>
    <w:rsid w:val="00C47681"/>
    <w:rsid w:val="00C51E40"/>
    <w:rsid w:val="00C56E85"/>
    <w:rsid w:val="00C628E9"/>
    <w:rsid w:val="00C63FB0"/>
    <w:rsid w:val="00C661D5"/>
    <w:rsid w:val="00C72C23"/>
    <w:rsid w:val="00C77011"/>
    <w:rsid w:val="00C83B45"/>
    <w:rsid w:val="00C961E8"/>
    <w:rsid w:val="00C978A6"/>
    <w:rsid w:val="00CA7D57"/>
    <w:rsid w:val="00CB06FB"/>
    <w:rsid w:val="00CC4087"/>
    <w:rsid w:val="00CD4CCF"/>
    <w:rsid w:val="00CE2349"/>
    <w:rsid w:val="00D0243E"/>
    <w:rsid w:val="00D02B26"/>
    <w:rsid w:val="00D04357"/>
    <w:rsid w:val="00D04C4A"/>
    <w:rsid w:val="00D138FB"/>
    <w:rsid w:val="00D145FF"/>
    <w:rsid w:val="00D16739"/>
    <w:rsid w:val="00D16DF4"/>
    <w:rsid w:val="00D178C7"/>
    <w:rsid w:val="00D213A2"/>
    <w:rsid w:val="00D24158"/>
    <w:rsid w:val="00D248C1"/>
    <w:rsid w:val="00D35466"/>
    <w:rsid w:val="00D52583"/>
    <w:rsid w:val="00D5480A"/>
    <w:rsid w:val="00D61E06"/>
    <w:rsid w:val="00D66245"/>
    <w:rsid w:val="00D80B1D"/>
    <w:rsid w:val="00D85A4E"/>
    <w:rsid w:val="00D9303E"/>
    <w:rsid w:val="00D93055"/>
    <w:rsid w:val="00DB375D"/>
    <w:rsid w:val="00DB49E0"/>
    <w:rsid w:val="00DC76B0"/>
    <w:rsid w:val="00DE6F17"/>
    <w:rsid w:val="00DE76BF"/>
    <w:rsid w:val="00DF03E9"/>
    <w:rsid w:val="00DF5564"/>
    <w:rsid w:val="00DF76F6"/>
    <w:rsid w:val="00E01FBB"/>
    <w:rsid w:val="00E14C41"/>
    <w:rsid w:val="00E16DB9"/>
    <w:rsid w:val="00E16FEB"/>
    <w:rsid w:val="00E30451"/>
    <w:rsid w:val="00E30D1E"/>
    <w:rsid w:val="00E3329D"/>
    <w:rsid w:val="00E339E2"/>
    <w:rsid w:val="00E34882"/>
    <w:rsid w:val="00E40081"/>
    <w:rsid w:val="00E47808"/>
    <w:rsid w:val="00E50DCA"/>
    <w:rsid w:val="00E62665"/>
    <w:rsid w:val="00E63F4A"/>
    <w:rsid w:val="00E673E9"/>
    <w:rsid w:val="00E7128F"/>
    <w:rsid w:val="00E7425D"/>
    <w:rsid w:val="00E86145"/>
    <w:rsid w:val="00E917E4"/>
    <w:rsid w:val="00ED64F0"/>
    <w:rsid w:val="00EF0AFE"/>
    <w:rsid w:val="00EF6C6C"/>
    <w:rsid w:val="00EF7ADC"/>
    <w:rsid w:val="00F00FE0"/>
    <w:rsid w:val="00F0134F"/>
    <w:rsid w:val="00F026DE"/>
    <w:rsid w:val="00F0527A"/>
    <w:rsid w:val="00F052EF"/>
    <w:rsid w:val="00F065D0"/>
    <w:rsid w:val="00F154B0"/>
    <w:rsid w:val="00F21E6A"/>
    <w:rsid w:val="00F25CD7"/>
    <w:rsid w:val="00F33062"/>
    <w:rsid w:val="00F33EDA"/>
    <w:rsid w:val="00F34424"/>
    <w:rsid w:val="00F36CF3"/>
    <w:rsid w:val="00F42D47"/>
    <w:rsid w:val="00F53CBF"/>
    <w:rsid w:val="00F550AB"/>
    <w:rsid w:val="00F6092E"/>
    <w:rsid w:val="00F66E1E"/>
    <w:rsid w:val="00F7273F"/>
    <w:rsid w:val="00F73C0A"/>
    <w:rsid w:val="00F811BA"/>
    <w:rsid w:val="00F82610"/>
    <w:rsid w:val="00F8495E"/>
    <w:rsid w:val="00F84A26"/>
    <w:rsid w:val="00F85D0B"/>
    <w:rsid w:val="00FB4FD5"/>
    <w:rsid w:val="00FB5CB9"/>
    <w:rsid w:val="00FB76B2"/>
    <w:rsid w:val="00FD37B1"/>
    <w:rsid w:val="00FD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8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1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16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1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6CF"/>
    <w:rPr>
      <w:sz w:val="20"/>
      <w:szCs w:val="20"/>
    </w:rPr>
  </w:style>
  <w:style w:type="table" w:styleId="a7">
    <w:name w:val="Table Grid"/>
    <w:basedOn w:val="a1"/>
    <w:uiPriority w:val="59"/>
    <w:rsid w:val="004116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116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116CF"/>
    <w:rPr>
      <w:rFonts w:ascii="細明體" w:eastAsia="細明體" w:hAnsi="細明體" w:cs="細明體"/>
      <w:color w:val="333333"/>
      <w:kern w:val="0"/>
      <w:szCs w:val="24"/>
    </w:rPr>
  </w:style>
  <w:style w:type="paragraph" w:styleId="a8">
    <w:name w:val="List Paragraph"/>
    <w:basedOn w:val="a"/>
    <w:uiPriority w:val="34"/>
    <w:qFormat/>
    <w:rsid w:val="00086B51"/>
    <w:pPr>
      <w:ind w:leftChars="200" w:left="480"/>
    </w:pPr>
  </w:style>
  <w:style w:type="paragraph" w:styleId="a9">
    <w:name w:val="Plain Text"/>
    <w:basedOn w:val="a"/>
    <w:link w:val="aa"/>
    <w:uiPriority w:val="99"/>
    <w:unhideWhenUsed/>
    <w:rsid w:val="00071AC6"/>
    <w:rPr>
      <w:rFonts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071AC6"/>
    <w:rPr>
      <w:rFonts w:ascii="Calibri" w:eastAsia="新細明體" w:hAnsi="Courier New" w:cs="Courier New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76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764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1185</Characters>
  <Application>Microsoft Office Word</Application>
  <DocSecurity>0</DocSecurity>
  <Lines>9</Lines>
  <Paragraphs>2</Paragraphs>
  <ScaleCrop>false</ScaleCrop>
  <Company>TWSE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0675</dc:creator>
  <cp:lastModifiedBy>0440</cp:lastModifiedBy>
  <cp:revision>7</cp:revision>
  <cp:lastPrinted>2015-03-16T02:34:00Z</cp:lastPrinted>
  <dcterms:created xsi:type="dcterms:W3CDTF">2015-02-26T06:35:00Z</dcterms:created>
  <dcterms:modified xsi:type="dcterms:W3CDTF">2015-04-01T01:59:00Z</dcterms:modified>
</cp:coreProperties>
</file>