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44" w:rsidRPr="00D20203" w:rsidRDefault="009C0144">
      <w:pPr>
        <w:spacing w:after="240"/>
        <w:ind w:left="179" w:hangingChars="56" w:hanging="179"/>
        <w:jc w:val="both"/>
        <w:rPr>
          <w:rFonts w:ascii="標楷體" w:eastAsia="標楷體" w:hAnsi="標楷體"/>
          <w:b/>
          <w:bCs/>
          <w:color w:val="000000"/>
          <w:sz w:val="32"/>
        </w:rPr>
      </w:pPr>
      <w:r w:rsidRPr="00D20203">
        <w:rPr>
          <w:rFonts w:ascii="標楷體" w:eastAsia="標楷體" w:hAnsi="標楷體" w:hint="eastAsia"/>
          <w:b/>
          <w:bCs/>
          <w:color w:val="000000"/>
          <w:sz w:val="32"/>
        </w:rPr>
        <w:t>「臺灣證券交易所股份有限公司證券市場不法案件檢舉獎勵辦法」</w:t>
      </w:r>
      <w:r w:rsidR="003900DA" w:rsidRPr="00D20203">
        <w:rPr>
          <w:rFonts w:ascii="標楷體" w:eastAsia="標楷體" w:hAnsi="標楷體" w:hint="eastAsia"/>
          <w:b/>
          <w:bCs/>
          <w:color w:val="000000"/>
          <w:sz w:val="32"/>
        </w:rPr>
        <w:t>第二</w:t>
      </w:r>
      <w:r w:rsidR="004D50C9">
        <w:rPr>
          <w:rFonts w:ascii="標楷體" w:eastAsia="標楷體" w:hAnsi="標楷體" w:hint="eastAsia"/>
          <w:b/>
          <w:bCs/>
          <w:color w:val="000000"/>
          <w:sz w:val="32"/>
        </w:rPr>
        <w:t>條</w:t>
      </w:r>
      <w:r w:rsidR="00F95253" w:rsidRPr="00D20203">
        <w:rPr>
          <w:rFonts w:ascii="標楷體" w:eastAsia="標楷體" w:hAnsi="標楷體" w:hint="eastAsia"/>
          <w:b/>
          <w:bCs/>
          <w:color w:val="000000"/>
          <w:sz w:val="32"/>
        </w:rPr>
        <w:t>、</w:t>
      </w:r>
      <w:r w:rsidR="004D50C9">
        <w:rPr>
          <w:rFonts w:ascii="標楷體" w:eastAsia="標楷體" w:hAnsi="標楷體" w:hint="eastAsia"/>
          <w:b/>
          <w:bCs/>
          <w:color w:val="000000"/>
          <w:sz w:val="32"/>
        </w:rPr>
        <w:t>第</w:t>
      </w:r>
      <w:r w:rsidR="00F95253" w:rsidRPr="00D20203">
        <w:rPr>
          <w:rFonts w:ascii="標楷體" w:eastAsia="標楷體" w:hAnsi="標楷體" w:hint="eastAsia"/>
          <w:b/>
          <w:bCs/>
          <w:color w:val="000000"/>
          <w:sz w:val="32"/>
        </w:rPr>
        <w:t>五</w:t>
      </w:r>
      <w:r w:rsidR="004D50C9">
        <w:rPr>
          <w:rFonts w:ascii="標楷體" w:eastAsia="標楷體" w:hAnsi="標楷體" w:hint="eastAsia"/>
          <w:b/>
          <w:bCs/>
          <w:color w:val="000000"/>
          <w:sz w:val="32"/>
        </w:rPr>
        <w:t>條</w:t>
      </w:r>
      <w:r w:rsidR="00F95253" w:rsidRPr="00D20203">
        <w:rPr>
          <w:rFonts w:ascii="標楷體" w:eastAsia="標楷體" w:hAnsi="標楷體" w:hint="eastAsia"/>
          <w:b/>
          <w:bCs/>
          <w:color w:val="000000"/>
          <w:sz w:val="32"/>
        </w:rPr>
        <w:t>、</w:t>
      </w:r>
      <w:r w:rsidR="004D50C9">
        <w:rPr>
          <w:rFonts w:ascii="標楷體" w:eastAsia="標楷體" w:hAnsi="標楷體" w:hint="eastAsia"/>
          <w:b/>
          <w:bCs/>
          <w:color w:val="000000"/>
          <w:sz w:val="32"/>
        </w:rPr>
        <w:t>第</w:t>
      </w:r>
      <w:r w:rsidR="00F95253" w:rsidRPr="00D20203">
        <w:rPr>
          <w:rFonts w:ascii="標楷體" w:eastAsia="標楷體" w:hAnsi="標楷體" w:hint="eastAsia"/>
          <w:b/>
          <w:bCs/>
          <w:color w:val="000000"/>
          <w:sz w:val="32"/>
        </w:rPr>
        <w:t>八</w:t>
      </w:r>
      <w:r w:rsidR="003900DA" w:rsidRPr="00D20203">
        <w:rPr>
          <w:rFonts w:ascii="標楷體" w:eastAsia="標楷體" w:hAnsi="標楷體" w:hint="eastAsia"/>
          <w:b/>
          <w:bCs/>
          <w:color w:val="000000"/>
          <w:sz w:val="32"/>
        </w:rPr>
        <w:t>條</w:t>
      </w:r>
      <w:r w:rsidRPr="00D20203">
        <w:rPr>
          <w:rFonts w:ascii="標楷體" w:eastAsia="標楷體" w:hAnsi="標楷體" w:hint="eastAsia"/>
          <w:b/>
          <w:bCs/>
          <w:color w:val="000000"/>
          <w:sz w:val="32"/>
        </w:rPr>
        <w:t>修正條文對照表</w:t>
      </w:r>
    </w:p>
    <w:tbl>
      <w:tblPr>
        <w:tblW w:w="93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81"/>
        <w:gridCol w:w="3219"/>
        <w:gridCol w:w="3000"/>
      </w:tblGrid>
      <w:tr w:rsidR="009C0144" w:rsidRPr="00D20203" w:rsidTr="00A57B7F">
        <w:trPr>
          <w:trHeight w:val="747"/>
        </w:trPr>
        <w:tc>
          <w:tcPr>
            <w:tcW w:w="3081" w:type="dxa"/>
            <w:vAlign w:val="center"/>
          </w:tcPr>
          <w:p w:rsidR="009C0144" w:rsidRPr="00D20203" w:rsidRDefault="009C0144">
            <w:pPr>
              <w:jc w:val="center"/>
              <w:rPr>
                <w:rFonts w:ascii="標楷體" w:eastAsia="標楷體" w:hAnsi="標楷體"/>
                <w:color w:val="000000"/>
              </w:rPr>
            </w:pPr>
            <w:r w:rsidRPr="00D20203">
              <w:rPr>
                <w:rFonts w:ascii="標楷體" w:eastAsia="標楷體" w:hAnsi="標楷體" w:hint="eastAsia"/>
                <w:color w:val="000000"/>
              </w:rPr>
              <w:t>修   正   條   文</w:t>
            </w:r>
          </w:p>
        </w:tc>
        <w:tc>
          <w:tcPr>
            <w:tcW w:w="3219" w:type="dxa"/>
            <w:vAlign w:val="center"/>
          </w:tcPr>
          <w:p w:rsidR="009C0144" w:rsidRPr="00D20203" w:rsidRDefault="009C0144">
            <w:pPr>
              <w:jc w:val="center"/>
              <w:rPr>
                <w:rFonts w:ascii="標楷體" w:eastAsia="標楷體" w:hAnsi="標楷體"/>
                <w:color w:val="000000"/>
              </w:rPr>
            </w:pPr>
            <w:r w:rsidRPr="00D20203">
              <w:rPr>
                <w:rFonts w:ascii="標楷體" w:eastAsia="標楷體" w:hAnsi="標楷體" w:hint="eastAsia"/>
                <w:color w:val="000000"/>
              </w:rPr>
              <w:t>現   行   條   文</w:t>
            </w:r>
          </w:p>
        </w:tc>
        <w:tc>
          <w:tcPr>
            <w:tcW w:w="3000" w:type="dxa"/>
            <w:vAlign w:val="center"/>
          </w:tcPr>
          <w:p w:rsidR="009C0144" w:rsidRPr="00D20203" w:rsidRDefault="009C0144">
            <w:pPr>
              <w:jc w:val="center"/>
              <w:rPr>
                <w:rFonts w:ascii="標楷體" w:eastAsia="標楷體" w:hAnsi="標楷體"/>
                <w:color w:val="000000"/>
              </w:rPr>
            </w:pPr>
            <w:r w:rsidRPr="00D20203">
              <w:rPr>
                <w:rFonts w:ascii="標楷體" w:eastAsia="標楷體" w:hAnsi="標楷體" w:hint="eastAsia"/>
                <w:color w:val="000000"/>
              </w:rPr>
              <w:t>說              明</w:t>
            </w:r>
          </w:p>
        </w:tc>
      </w:tr>
      <w:tr w:rsidR="009C0144" w:rsidRPr="00D20203" w:rsidTr="00A57B7F">
        <w:trPr>
          <w:trHeight w:val="5734"/>
        </w:trPr>
        <w:tc>
          <w:tcPr>
            <w:tcW w:w="3081" w:type="dxa"/>
          </w:tcPr>
          <w:p w:rsidR="00F05CF6" w:rsidRPr="00D20203" w:rsidRDefault="00F05CF6" w:rsidP="00263419">
            <w:pPr>
              <w:ind w:left="480" w:hangingChars="200" w:hanging="480"/>
              <w:rPr>
                <w:rFonts w:ascii="標楷體" w:eastAsia="標楷體" w:hAnsi="標楷體"/>
              </w:rPr>
            </w:pPr>
            <w:r w:rsidRPr="00D20203">
              <w:rPr>
                <w:rFonts w:ascii="標楷體" w:eastAsia="標楷體" w:hAnsi="標楷體" w:hint="eastAsia"/>
              </w:rPr>
              <w:t>第二條  本辦法獎勵檢舉之案件範圍如下：</w:t>
            </w:r>
          </w:p>
          <w:p w:rsidR="00101006" w:rsidRPr="00D20203" w:rsidRDefault="00F05CF6" w:rsidP="00263419">
            <w:pPr>
              <w:ind w:leftChars="100" w:left="240"/>
              <w:rPr>
                <w:rFonts w:ascii="標楷體" w:eastAsia="標楷體" w:hAnsi="標楷體"/>
                <w:u w:val="single"/>
              </w:rPr>
            </w:pPr>
            <w:r w:rsidRPr="00D20203">
              <w:rPr>
                <w:rFonts w:ascii="標楷體" w:eastAsia="標楷體" w:hAnsi="標楷體" w:hint="eastAsia"/>
              </w:rPr>
              <w:t>一、</w:t>
            </w:r>
            <w:r w:rsidR="00101006" w:rsidRPr="00D20203">
              <w:rPr>
                <w:rFonts w:ascii="標楷體" w:eastAsia="標楷體" w:hAnsi="標楷體" w:hint="eastAsia"/>
                <w:u w:val="single"/>
              </w:rPr>
              <w:t>發行面</w:t>
            </w:r>
          </w:p>
          <w:p w:rsidR="00C6149D" w:rsidRPr="00D20203" w:rsidRDefault="00F5439B" w:rsidP="00263419">
            <w:pPr>
              <w:ind w:leftChars="150" w:left="360"/>
              <w:rPr>
                <w:rFonts w:ascii="標楷體" w:eastAsia="標楷體" w:hAnsi="標楷體"/>
                <w:u w:val="single"/>
              </w:rPr>
            </w:pPr>
            <w:r w:rsidRPr="00D20203">
              <w:rPr>
                <w:rFonts w:ascii="標楷體" w:eastAsia="標楷體" w:hAnsi="標楷體" w:hint="eastAsia"/>
                <w:u w:val="single"/>
              </w:rPr>
              <w:t>上市公司負責人或相關人員</w:t>
            </w:r>
            <w:r w:rsidR="004051A7" w:rsidRPr="00D20203">
              <w:rPr>
                <w:rFonts w:ascii="標楷體" w:eastAsia="標楷體" w:hAnsi="標楷體" w:hint="eastAsia"/>
                <w:u w:val="single"/>
              </w:rPr>
              <w:t>有下列情事</w:t>
            </w:r>
            <w:r w:rsidR="00C72A79" w:rsidRPr="00D20203">
              <w:rPr>
                <w:rFonts w:ascii="標楷體" w:eastAsia="標楷體" w:hAnsi="標楷體" w:hint="eastAsia"/>
                <w:u w:val="single"/>
              </w:rPr>
              <w:t>之</w:t>
            </w:r>
            <w:proofErr w:type="gramStart"/>
            <w:r w:rsidR="00C72A79" w:rsidRPr="00D20203">
              <w:rPr>
                <w:rFonts w:ascii="標楷體" w:eastAsia="標楷體" w:hAnsi="標楷體" w:hint="eastAsia"/>
                <w:u w:val="single"/>
              </w:rPr>
              <w:t>一</w:t>
            </w:r>
            <w:proofErr w:type="gramEnd"/>
            <w:r w:rsidR="004051A7" w:rsidRPr="00D20203">
              <w:rPr>
                <w:rFonts w:ascii="標楷體" w:eastAsia="標楷體" w:hAnsi="標楷體" w:hint="eastAsia"/>
                <w:u w:val="single"/>
              </w:rPr>
              <w:t>者</w:t>
            </w:r>
            <w:r w:rsidR="00C6149D" w:rsidRPr="00D20203">
              <w:rPr>
                <w:rFonts w:ascii="標楷體" w:eastAsia="標楷體" w:hAnsi="標楷體" w:hint="eastAsia"/>
                <w:u w:val="single"/>
              </w:rPr>
              <w:t>：</w:t>
            </w:r>
          </w:p>
          <w:p w:rsidR="004051A7" w:rsidRPr="00D20203" w:rsidRDefault="00C6149D" w:rsidP="00263419">
            <w:pPr>
              <w:ind w:leftChars="200" w:left="838" w:hangingChars="149" w:hanging="358"/>
              <w:rPr>
                <w:rFonts w:ascii="標楷體" w:eastAsia="標楷體" w:hAnsi="標楷體"/>
                <w:u w:val="single"/>
              </w:rPr>
            </w:pPr>
            <w:r w:rsidRPr="00D20203">
              <w:rPr>
                <w:rFonts w:ascii="標楷體" w:eastAsia="標楷體" w:hAnsi="標楷體" w:hint="eastAsia"/>
                <w:u w:val="single"/>
              </w:rPr>
              <w:t>1、</w:t>
            </w:r>
            <w:r w:rsidR="004051A7" w:rsidRPr="00D20203">
              <w:rPr>
                <w:rFonts w:ascii="標楷體" w:eastAsia="標楷體" w:hAnsi="標楷體" w:hint="eastAsia"/>
                <w:u w:val="single"/>
              </w:rPr>
              <w:t>有價證券之募集、發行或私募有虛偽、</w:t>
            </w:r>
            <w:r w:rsidRPr="00D20203">
              <w:rPr>
                <w:rFonts w:ascii="標楷體" w:eastAsia="標楷體" w:hAnsi="標楷體" w:hint="eastAsia"/>
                <w:u w:val="single"/>
              </w:rPr>
              <w:t>詐欺</w:t>
            </w:r>
            <w:r w:rsidR="004051A7" w:rsidRPr="00D20203">
              <w:rPr>
                <w:rFonts w:ascii="標楷體" w:eastAsia="標楷體" w:hAnsi="標楷體" w:hint="eastAsia"/>
                <w:u w:val="single"/>
              </w:rPr>
              <w:t>或其他足致他人誤信之行為</w:t>
            </w:r>
            <w:r w:rsidR="001D5D81" w:rsidRPr="00D20203">
              <w:rPr>
                <w:rFonts w:ascii="標楷體" w:eastAsia="標楷體" w:hAnsi="標楷體" w:hint="eastAsia"/>
                <w:u w:val="single"/>
              </w:rPr>
              <w:t>，</w:t>
            </w:r>
            <w:r w:rsidR="009D4CBD" w:rsidRPr="00D20203">
              <w:rPr>
                <w:rFonts w:ascii="標楷體" w:eastAsia="標楷體" w:hAnsi="標楷體" w:hint="eastAsia"/>
                <w:u w:val="single"/>
              </w:rPr>
              <w:t>違反證券交易法</w:t>
            </w:r>
            <w:r w:rsidR="001D5D81" w:rsidRPr="00D20203">
              <w:rPr>
                <w:rFonts w:ascii="標楷體" w:eastAsia="標楷體" w:hAnsi="標楷體" w:hint="eastAsia"/>
                <w:u w:val="single"/>
              </w:rPr>
              <w:t>(</w:t>
            </w:r>
            <w:proofErr w:type="gramStart"/>
            <w:r w:rsidR="001D5D81" w:rsidRPr="00D20203">
              <w:rPr>
                <w:rFonts w:ascii="標楷體" w:eastAsia="標楷體" w:hAnsi="標楷體" w:hint="eastAsia"/>
                <w:u w:val="single"/>
              </w:rPr>
              <w:t>下稱證交</w:t>
            </w:r>
            <w:proofErr w:type="gramEnd"/>
            <w:r w:rsidR="001D5D81" w:rsidRPr="00D20203">
              <w:rPr>
                <w:rFonts w:ascii="標楷體" w:eastAsia="標楷體" w:hAnsi="標楷體" w:hint="eastAsia"/>
                <w:u w:val="single"/>
              </w:rPr>
              <w:t>法)</w:t>
            </w:r>
            <w:r w:rsidR="009D4CBD" w:rsidRPr="00D20203">
              <w:rPr>
                <w:rFonts w:ascii="標楷體" w:eastAsia="標楷體" w:hAnsi="標楷體" w:hint="eastAsia"/>
                <w:u w:val="single"/>
              </w:rPr>
              <w:t>第二十條第一項</w:t>
            </w:r>
            <w:r w:rsidR="008D6B03" w:rsidRPr="00D20203">
              <w:rPr>
                <w:rFonts w:ascii="標楷體" w:eastAsia="標楷體" w:hAnsi="標楷體" w:hint="eastAsia"/>
                <w:u w:val="single"/>
              </w:rPr>
              <w:t>、第三十二條</w:t>
            </w:r>
            <w:r w:rsidR="009D4CBD" w:rsidRPr="00D20203">
              <w:rPr>
                <w:rFonts w:ascii="標楷體" w:eastAsia="標楷體" w:hAnsi="標楷體" w:hint="eastAsia"/>
                <w:u w:val="single"/>
              </w:rPr>
              <w:t>之規定者</w:t>
            </w:r>
            <w:r w:rsidR="004051A7" w:rsidRPr="00D20203">
              <w:rPr>
                <w:rFonts w:ascii="標楷體" w:eastAsia="標楷體" w:hAnsi="標楷體" w:hint="eastAsia"/>
                <w:u w:val="single"/>
              </w:rPr>
              <w:t>。</w:t>
            </w:r>
          </w:p>
          <w:p w:rsidR="004051A7" w:rsidRPr="00D20203" w:rsidRDefault="004051A7" w:rsidP="00263419">
            <w:pPr>
              <w:ind w:leftChars="200" w:left="840" w:hangingChars="150" w:hanging="360"/>
              <w:rPr>
                <w:rFonts w:ascii="標楷體" w:eastAsia="標楷體" w:hAnsi="標楷體"/>
                <w:u w:val="single"/>
              </w:rPr>
            </w:pPr>
            <w:r w:rsidRPr="00D20203">
              <w:rPr>
                <w:rFonts w:ascii="標楷體" w:eastAsia="標楷體" w:hAnsi="標楷體" w:hint="eastAsia"/>
                <w:u w:val="single"/>
              </w:rPr>
              <w:t>2、依法申報或公告之財務報告及財務業務文件，其內容有虛偽或隱匿之情事</w:t>
            </w:r>
            <w:r w:rsidR="009D4CBD" w:rsidRPr="00D20203">
              <w:rPr>
                <w:rFonts w:ascii="標楷體" w:eastAsia="標楷體" w:hAnsi="標楷體" w:hint="eastAsia"/>
                <w:u w:val="single"/>
              </w:rPr>
              <w:t>，違反</w:t>
            </w:r>
            <w:r w:rsidR="001D5D81" w:rsidRPr="00D20203">
              <w:rPr>
                <w:rFonts w:ascii="標楷體" w:eastAsia="標楷體" w:hAnsi="標楷體" w:hint="eastAsia"/>
                <w:u w:val="single"/>
              </w:rPr>
              <w:t>證交法</w:t>
            </w:r>
            <w:r w:rsidR="009D4CBD" w:rsidRPr="00D20203">
              <w:rPr>
                <w:rFonts w:ascii="標楷體" w:eastAsia="標楷體" w:hAnsi="標楷體" w:hint="eastAsia"/>
                <w:u w:val="single"/>
              </w:rPr>
              <w:t>第二十條第二項之規定者</w:t>
            </w:r>
            <w:r w:rsidRPr="00D20203">
              <w:rPr>
                <w:rFonts w:ascii="標楷體" w:eastAsia="標楷體" w:hAnsi="標楷體" w:hint="eastAsia"/>
                <w:u w:val="single"/>
              </w:rPr>
              <w:t>。</w:t>
            </w:r>
          </w:p>
          <w:p w:rsidR="00AF5ABE" w:rsidRPr="00D20203" w:rsidRDefault="00AF5ABE" w:rsidP="00263419">
            <w:pPr>
              <w:ind w:leftChars="200" w:left="840" w:hangingChars="150" w:hanging="360"/>
              <w:rPr>
                <w:rFonts w:ascii="標楷體" w:eastAsia="標楷體" w:hAnsi="標楷體"/>
              </w:rPr>
            </w:pPr>
            <w:r w:rsidRPr="00D20203">
              <w:rPr>
                <w:rFonts w:ascii="標楷體" w:eastAsia="標楷體" w:hAnsi="標楷體" w:hint="eastAsia"/>
                <w:u w:val="single"/>
              </w:rPr>
              <w:t>3</w:t>
            </w:r>
            <w:r w:rsidR="00B8687C" w:rsidRPr="00D20203">
              <w:rPr>
                <w:rFonts w:ascii="標楷體" w:eastAsia="標楷體" w:hAnsi="標楷體" w:hint="eastAsia"/>
                <w:u w:val="single"/>
              </w:rPr>
              <w:t>、</w:t>
            </w:r>
            <w:r w:rsidRPr="00D20203">
              <w:rPr>
                <w:rFonts w:ascii="標楷體" w:eastAsia="標楷體" w:hAnsi="標楷體" w:hint="eastAsia"/>
                <w:u w:val="single"/>
              </w:rPr>
              <w:t>使公司為</w:t>
            </w:r>
            <w:proofErr w:type="gramStart"/>
            <w:r w:rsidRPr="00D20203">
              <w:rPr>
                <w:rFonts w:ascii="標楷體" w:eastAsia="標楷體" w:hAnsi="標楷體" w:hint="eastAsia"/>
                <w:u w:val="single"/>
              </w:rPr>
              <w:t>不</w:t>
            </w:r>
            <w:proofErr w:type="gramEnd"/>
            <w:r w:rsidRPr="00D20203">
              <w:rPr>
                <w:rFonts w:ascii="標楷體" w:eastAsia="標楷體" w:hAnsi="標楷體" w:hint="eastAsia"/>
                <w:u w:val="single"/>
              </w:rPr>
              <w:t>利益之交易，且不合營業常規，致公司遭受重大損害</w:t>
            </w:r>
            <w:r w:rsidR="009D4CBD" w:rsidRPr="00D20203">
              <w:rPr>
                <w:rFonts w:ascii="標楷體" w:eastAsia="標楷體" w:hAnsi="標楷體" w:hint="eastAsia"/>
                <w:u w:val="single"/>
              </w:rPr>
              <w:t>，違反</w:t>
            </w:r>
            <w:r w:rsidR="001D5D81" w:rsidRPr="00D20203">
              <w:rPr>
                <w:rFonts w:ascii="標楷體" w:eastAsia="標楷體" w:hAnsi="標楷體" w:hint="eastAsia"/>
                <w:u w:val="single"/>
              </w:rPr>
              <w:t>證交法</w:t>
            </w:r>
            <w:r w:rsidR="009D4CBD" w:rsidRPr="00D20203">
              <w:rPr>
                <w:rFonts w:ascii="標楷體" w:eastAsia="標楷體" w:hAnsi="標楷體" w:hint="eastAsia"/>
                <w:u w:val="single"/>
              </w:rPr>
              <w:t>第一七一條第一項第二款之規定者</w:t>
            </w:r>
            <w:r w:rsidRPr="00D20203">
              <w:rPr>
                <w:rFonts w:ascii="標楷體" w:eastAsia="標楷體" w:hAnsi="標楷體" w:hint="eastAsia"/>
                <w:u w:val="single"/>
              </w:rPr>
              <w:t>。</w:t>
            </w:r>
          </w:p>
          <w:p w:rsidR="00AF5ABE" w:rsidRPr="00D20203" w:rsidRDefault="00AF5ABE" w:rsidP="00263419">
            <w:pPr>
              <w:ind w:leftChars="200" w:left="840" w:hangingChars="150" w:hanging="360"/>
              <w:rPr>
                <w:rFonts w:ascii="標楷體" w:eastAsia="標楷體" w:hAnsi="標楷體"/>
                <w:u w:val="single"/>
              </w:rPr>
            </w:pPr>
            <w:r w:rsidRPr="00D20203">
              <w:rPr>
                <w:rFonts w:ascii="標楷體" w:eastAsia="標楷體" w:hAnsi="標楷體" w:hint="eastAsia"/>
                <w:u w:val="single"/>
              </w:rPr>
              <w:t>4</w:t>
            </w:r>
            <w:r w:rsidR="00F5439B" w:rsidRPr="00D20203">
              <w:rPr>
                <w:rFonts w:ascii="標楷體" w:eastAsia="標楷體" w:hAnsi="標楷體"/>
                <w:u w:val="single"/>
              </w:rPr>
              <w:t>、</w:t>
            </w:r>
            <w:r w:rsidRPr="00D20203">
              <w:rPr>
                <w:rFonts w:ascii="標楷體" w:eastAsia="標楷體" w:hAnsi="標楷體" w:hint="eastAsia"/>
                <w:u w:val="single"/>
              </w:rPr>
              <w:t>違背職務之行為或侵占公司資產，致公司遭受 損害達新臺幣五百萬元</w:t>
            </w:r>
            <w:r w:rsidR="009D4CBD" w:rsidRPr="00D20203">
              <w:rPr>
                <w:rFonts w:ascii="標楷體" w:eastAsia="標楷體" w:hAnsi="標楷體" w:hint="eastAsia"/>
                <w:u w:val="single"/>
              </w:rPr>
              <w:t>，違反</w:t>
            </w:r>
            <w:r w:rsidR="001D5D81" w:rsidRPr="00D20203">
              <w:rPr>
                <w:rFonts w:ascii="標楷體" w:eastAsia="標楷體" w:hAnsi="標楷體" w:hint="eastAsia"/>
                <w:u w:val="single"/>
              </w:rPr>
              <w:t>證交法</w:t>
            </w:r>
            <w:r w:rsidR="009D4CBD" w:rsidRPr="00D20203">
              <w:rPr>
                <w:rFonts w:ascii="標楷體" w:eastAsia="標楷體" w:hAnsi="標楷體" w:hint="eastAsia"/>
                <w:u w:val="single"/>
              </w:rPr>
              <w:t>第一七一條第一項第三款之規定者</w:t>
            </w:r>
            <w:r w:rsidRPr="00D20203">
              <w:rPr>
                <w:rFonts w:ascii="標楷體" w:eastAsia="標楷體" w:hAnsi="標楷體" w:hint="eastAsia"/>
                <w:u w:val="single"/>
              </w:rPr>
              <w:t>。</w:t>
            </w:r>
          </w:p>
          <w:p w:rsidR="00AF5ABE" w:rsidRPr="00D20203" w:rsidRDefault="00AF5ABE" w:rsidP="00263419">
            <w:pPr>
              <w:ind w:leftChars="200" w:left="840" w:hangingChars="150" w:hanging="360"/>
              <w:rPr>
                <w:rFonts w:ascii="標楷體" w:eastAsia="標楷體" w:hAnsi="標楷體"/>
                <w:u w:val="single"/>
              </w:rPr>
            </w:pPr>
            <w:r w:rsidRPr="00D20203">
              <w:rPr>
                <w:rFonts w:ascii="標楷體" w:eastAsia="標楷體" w:hAnsi="標楷體" w:hint="eastAsia"/>
                <w:u w:val="single"/>
              </w:rPr>
              <w:t>5</w:t>
            </w:r>
            <w:r w:rsidR="00F5439B" w:rsidRPr="00D20203">
              <w:rPr>
                <w:rFonts w:ascii="標楷體" w:eastAsia="標楷體" w:hAnsi="標楷體" w:hint="eastAsia"/>
                <w:u w:val="single"/>
              </w:rPr>
              <w:t>、</w:t>
            </w:r>
            <w:r w:rsidRPr="00D20203">
              <w:rPr>
                <w:rFonts w:ascii="標楷體" w:eastAsia="標楷體" w:hAnsi="標楷體" w:hint="eastAsia"/>
                <w:u w:val="single"/>
              </w:rPr>
              <w:t>違反法令、章程或逾越董事會授權之範圍，將公司資金貸與他人、或為他人以公司資產提供擔保、保證或為票據之背書，致公司遭受重大損害</w:t>
            </w:r>
            <w:r w:rsidR="009D4CBD" w:rsidRPr="00D20203">
              <w:rPr>
                <w:rFonts w:ascii="標楷體" w:eastAsia="標楷體" w:hAnsi="標楷體" w:hint="eastAsia"/>
                <w:u w:val="single"/>
              </w:rPr>
              <w:t>，違反</w:t>
            </w:r>
            <w:r w:rsidR="001D5D81" w:rsidRPr="00D20203">
              <w:rPr>
                <w:rFonts w:ascii="標楷體" w:eastAsia="標楷體" w:hAnsi="標楷體" w:hint="eastAsia"/>
                <w:u w:val="single"/>
              </w:rPr>
              <w:t>證交法</w:t>
            </w:r>
            <w:r w:rsidR="009D4CBD" w:rsidRPr="00D20203">
              <w:rPr>
                <w:rFonts w:ascii="標楷體" w:eastAsia="標楷體" w:hAnsi="標楷體" w:hint="eastAsia"/>
                <w:u w:val="single"/>
              </w:rPr>
              <w:t>第一</w:t>
            </w:r>
            <w:r w:rsidR="009D4CBD" w:rsidRPr="00D20203">
              <w:rPr>
                <w:rFonts w:ascii="標楷體" w:eastAsia="標楷體" w:hAnsi="標楷體" w:hint="eastAsia"/>
                <w:u w:val="single"/>
              </w:rPr>
              <w:lastRenderedPageBreak/>
              <w:t>七四條第一項第八款之規定者</w:t>
            </w:r>
            <w:r w:rsidRPr="00D20203">
              <w:rPr>
                <w:rFonts w:ascii="標楷體" w:eastAsia="標楷體" w:hAnsi="標楷體" w:hint="eastAsia"/>
                <w:u w:val="single"/>
              </w:rPr>
              <w:t>。</w:t>
            </w:r>
          </w:p>
          <w:p w:rsidR="008E0DD8" w:rsidRPr="00D20203" w:rsidRDefault="00AF5ABE" w:rsidP="00263419">
            <w:pPr>
              <w:ind w:leftChars="200" w:left="840" w:hangingChars="150" w:hanging="360"/>
              <w:rPr>
                <w:rFonts w:ascii="標楷體" w:eastAsia="標楷體" w:hAnsi="標楷體"/>
              </w:rPr>
            </w:pPr>
            <w:r w:rsidRPr="00D20203">
              <w:rPr>
                <w:rFonts w:ascii="標楷體" w:eastAsia="標楷體" w:hAnsi="標楷體" w:hint="eastAsia"/>
                <w:u w:val="single"/>
              </w:rPr>
              <w:t>6、</w:t>
            </w:r>
            <w:r w:rsidR="00B8687C" w:rsidRPr="00D20203">
              <w:rPr>
                <w:rFonts w:ascii="標楷體" w:eastAsia="標楷體" w:hAnsi="標楷體" w:hint="eastAsia"/>
              </w:rPr>
              <w:t xml:space="preserve">違反法令、章程、內部控制作業程序，挪用公司款項、掏空資產，有重大影響企業營運及股東權益之虞者。 </w:t>
            </w:r>
          </w:p>
          <w:p w:rsidR="008E0DD8" w:rsidRPr="00D20203" w:rsidRDefault="008E0DD8" w:rsidP="00047994">
            <w:pPr>
              <w:rPr>
                <w:rFonts w:ascii="標楷體" w:eastAsia="標楷體" w:hAnsi="標楷體"/>
              </w:rPr>
            </w:pPr>
          </w:p>
          <w:p w:rsidR="00101006" w:rsidRPr="00D20203" w:rsidRDefault="00101006" w:rsidP="00263419">
            <w:pPr>
              <w:ind w:leftChars="100" w:left="240"/>
              <w:rPr>
                <w:rFonts w:ascii="標楷體" w:eastAsia="標楷體" w:hAnsi="標楷體"/>
                <w:u w:val="single"/>
              </w:rPr>
            </w:pPr>
            <w:r w:rsidRPr="00D20203">
              <w:rPr>
                <w:rFonts w:ascii="標楷體" w:eastAsia="標楷體" w:hAnsi="標楷體" w:hint="eastAsia"/>
                <w:u w:val="single"/>
              </w:rPr>
              <w:t>二</w:t>
            </w:r>
            <w:r w:rsidR="00F05CF6" w:rsidRPr="00D20203">
              <w:rPr>
                <w:rFonts w:ascii="標楷體" w:eastAsia="標楷體" w:hAnsi="標楷體" w:hint="eastAsia"/>
                <w:u w:val="single"/>
              </w:rPr>
              <w:t>、</w:t>
            </w:r>
            <w:r w:rsidRPr="00D20203">
              <w:rPr>
                <w:rFonts w:ascii="標楷體" w:eastAsia="標楷體" w:hAnsi="標楷體" w:hint="eastAsia"/>
                <w:u w:val="single"/>
              </w:rPr>
              <w:t>交易面</w:t>
            </w:r>
          </w:p>
          <w:p w:rsidR="00263419" w:rsidRDefault="009335F4" w:rsidP="00263419">
            <w:pPr>
              <w:ind w:leftChars="150" w:left="840" w:hangingChars="200" w:hanging="480"/>
              <w:rPr>
                <w:rFonts w:ascii="標楷體" w:eastAsia="標楷體" w:hAnsi="標楷體"/>
                <w:u w:val="single"/>
              </w:rPr>
            </w:pPr>
            <w:r w:rsidRPr="00D20203">
              <w:rPr>
                <w:rFonts w:ascii="標楷體" w:eastAsia="標楷體" w:hAnsi="標楷體" w:hint="eastAsia"/>
                <w:u w:val="single"/>
              </w:rPr>
              <w:t>(</w:t>
            </w:r>
            <w:proofErr w:type="gramStart"/>
            <w:r w:rsidRPr="00D20203">
              <w:rPr>
                <w:rFonts w:ascii="標楷體" w:eastAsia="標楷體" w:hAnsi="標楷體" w:hint="eastAsia"/>
                <w:u w:val="single"/>
              </w:rPr>
              <w:t>一</w:t>
            </w:r>
            <w:proofErr w:type="gramEnd"/>
            <w:r w:rsidRPr="00D20203">
              <w:rPr>
                <w:rFonts w:ascii="標楷體" w:eastAsia="標楷體" w:hAnsi="標楷體" w:hint="eastAsia"/>
                <w:u w:val="single"/>
              </w:rPr>
              <w:t>)經營類似有價證券集中交易市場之業務或以場所、設備供給經營，違反</w:t>
            </w:r>
            <w:r w:rsidR="001D5D81" w:rsidRPr="00D20203">
              <w:rPr>
                <w:rFonts w:ascii="標楷體" w:eastAsia="標楷體" w:hAnsi="標楷體" w:hint="eastAsia"/>
                <w:u w:val="single"/>
              </w:rPr>
              <w:t>證交法</w:t>
            </w:r>
            <w:r w:rsidRPr="00D20203">
              <w:rPr>
                <w:rFonts w:ascii="標楷體" w:eastAsia="標楷體" w:hAnsi="標楷體" w:hint="eastAsia"/>
                <w:u w:val="single"/>
              </w:rPr>
              <w:t>第九十六條規定者。</w:t>
            </w:r>
          </w:p>
          <w:p w:rsidR="00951970" w:rsidRPr="00D20203" w:rsidRDefault="009335F4" w:rsidP="00263419">
            <w:pPr>
              <w:ind w:leftChars="150" w:left="840" w:hangingChars="200" w:hanging="480"/>
              <w:rPr>
                <w:rFonts w:ascii="標楷體" w:eastAsia="標楷體" w:hAnsi="標楷體"/>
                <w:u w:val="single"/>
              </w:rPr>
            </w:pPr>
            <w:r w:rsidRPr="00D20203">
              <w:rPr>
                <w:rFonts w:ascii="標楷體" w:eastAsia="標楷體" w:hAnsi="標楷體" w:hint="eastAsia"/>
                <w:u w:val="single"/>
              </w:rPr>
              <w:t>(二)</w:t>
            </w:r>
            <w:r w:rsidR="00F5439B" w:rsidRPr="00D20203">
              <w:rPr>
                <w:rFonts w:ascii="標楷體" w:eastAsia="標楷體" w:hAnsi="標楷體" w:hint="eastAsia"/>
                <w:u w:val="single"/>
              </w:rPr>
              <w:t>於證券集中交易市場</w:t>
            </w:r>
            <w:r w:rsidR="00951970" w:rsidRPr="00D20203">
              <w:rPr>
                <w:rFonts w:ascii="標楷體" w:eastAsia="標楷體" w:hAnsi="標楷體" w:hint="eastAsia"/>
                <w:u w:val="single"/>
              </w:rPr>
              <w:t>有下列情事</w:t>
            </w:r>
            <w:r w:rsidR="00C72A79" w:rsidRPr="00D20203">
              <w:rPr>
                <w:rFonts w:ascii="標楷體" w:eastAsia="標楷體" w:hAnsi="標楷體" w:hint="eastAsia"/>
                <w:u w:val="single"/>
              </w:rPr>
              <w:t>之</w:t>
            </w:r>
            <w:proofErr w:type="gramStart"/>
            <w:r w:rsidR="00C72A79" w:rsidRPr="00D20203">
              <w:rPr>
                <w:rFonts w:ascii="標楷體" w:eastAsia="標楷體" w:hAnsi="標楷體" w:hint="eastAsia"/>
                <w:u w:val="single"/>
              </w:rPr>
              <w:t>一</w:t>
            </w:r>
            <w:proofErr w:type="gramEnd"/>
            <w:r w:rsidR="00951970" w:rsidRPr="00D20203">
              <w:rPr>
                <w:rFonts w:ascii="標楷體" w:eastAsia="標楷體" w:hAnsi="標楷體" w:hint="eastAsia"/>
                <w:u w:val="single"/>
              </w:rPr>
              <w:t>者：</w:t>
            </w:r>
          </w:p>
          <w:p w:rsidR="00263419" w:rsidRDefault="009D4CBD" w:rsidP="00263419">
            <w:pPr>
              <w:tabs>
                <w:tab w:val="left" w:pos="501"/>
              </w:tabs>
              <w:ind w:leftChars="200" w:left="840" w:hangingChars="150" w:hanging="360"/>
              <w:rPr>
                <w:rFonts w:ascii="標楷體" w:eastAsia="標楷體" w:hAnsi="標楷體"/>
                <w:u w:val="single"/>
              </w:rPr>
            </w:pPr>
            <w:r w:rsidRPr="00D20203">
              <w:rPr>
                <w:rFonts w:ascii="標楷體" w:eastAsia="標楷體" w:hAnsi="標楷體" w:hint="eastAsia"/>
                <w:u w:val="single"/>
              </w:rPr>
              <w:t>1、買賣有價證券有</w:t>
            </w:r>
            <w:r w:rsidR="00E243C8" w:rsidRPr="00D20203">
              <w:rPr>
                <w:rFonts w:ascii="標楷體" w:eastAsia="標楷體" w:hAnsi="標楷體" w:cs="細明體" w:hint="eastAsia"/>
                <w:u w:val="single"/>
              </w:rPr>
              <w:t>虛偽、詐欺或其他足致他人</w:t>
            </w:r>
            <w:r w:rsidR="00E243C8" w:rsidRPr="00D20203">
              <w:rPr>
                <w:rFonts w:ascii="標楷體" w:eastAsia="標楷體" w:hAnsi="標楷體" w:cs="新細明體" w:hint="eastAsia"/>
                <w:u w:val="single"/>
              </w:rPr>
              <w:t>誤信之行為</w:t>
            </w:r>
            <w:r w:rsidRPr="00D20203">
              <w:rPr>
                <w:rFonts w:ascii="標楷體" w:eastAsia="標楷體" w:hAnsi="標楷體" w:cs="新細明體" w:hint="eastAsia"/>
                <w:u w:val="single"/>
              </w:rPr>
              <w:t>，</w:t>
            </w:r>
            <w:r w:rsidRPr="00D20203">
              <w:rPr>
                <w:rFonts w:ascii="標楷體" w:eastAsia="標楷體" w:hAnsi="標楷體" w:hint="eastAsia"/>
                <w:u w:val="single"/>
              </w:rPr>
              <w:t>違反</w:t>
            </w:r>
            <w:r w:rsidR="001D5D81" w:rsidRPr="00D20203">
              <w:rPr>
                <w:rFonts w:ascii="標楷體" w:eastAsia="標楷體" w:hAnsi="標楷體" w:hint="eastAsia"/>
                <w:u w:val="single"/>
              </w:rPr>
              <w:t>證交法</w:t>
            </w:r>
            <w:r w:rsidRPr="00D20203">
              <w:rPr>
                <w:rFonts w:ascii="標楷體" w:eastAsia="標楷體" w:hAnsi="標楷體" w:hint="eastAsia"/>
                <w:u w:val="single"/>
              </w:rPr>
              <w:t>第二十條</w:t>
            </w:r>
            <w:r w:rsidR="001D5D81" w:rsidRPr="00D20203">
              <w:rPr>
                <w:rFonts w:ascii="標楷體" w:eastAsia="標楷體" w:hAnsi="標楷體" w:hint="eastAsia"/>
                <w:u w:val="single"/>
              </w:rPr>
              <w:t>第</w:t>
            </w:r>
            <w:r w:rsidR="00A916B8">
              <w:rPr>
                <w:rFonts w:ascii="標楷體" w:eastAsia="標楷體" w:hAnsi="標楷體" w:hint="eastAsia"/>
                <w:u w:val="single"/>
              </w:rPr>
              <w:t>一</w:t>
            </w:r>
            <w:r w:rsidR="001D5D81" w:rsidRPr="00D20203">
              <w:rPr>
                <w:rFonts w:ascii="標楷體" w:eastAsia="標楷體" w:hAnsi="標楷體" w:hint="eastAsia"/>
                <w:u w:val="single"/>
              </w:rPr>
              <w:t>項</w:t>
            </w:r>
            <w:r w:rsidRPr="00D20203">
              <w:rPr>
                <w:rFonts w:ascii="標楷體" w:eastAsia="標楷體" w:hAnsi="標楷體" w:hint="eastAsia"/>
                <w:u w:val="single"/>
              </w:rPr>
              <w:t>之規定</w:t>
            </w:r>
            <w:r w:rsidRPr="00D20203">
              <w:rPr>
                <w:rFonts w:ascii="標楷體" w:eastAsia="標楷體" w:hAnsi="標楷體" w:cs="新細明體" w:hint="eastAsia"/>
                <w:u w:val="single"/>
              </w:rPr>
              <w:t>者</w:t>
            </w:r>
            <w:r w:rsidR="00E243C8" w:rsidRPr="00D20203">
              <w:rPr>
                <w:rFonts w:ascii="標楷體" w:eastAsia="標楷體" w:hAnsi="標楷體" w:hint="eastAsia"/>
                <w:u w:val="single"/>
              </w:rPr>
              <w:t>。</w:t>
            </w:r>
          </w:p>
          <w:p w:rsidR="00263419" w:rsidRDefault="009D4CBD" w:rsidP="00263419">
            <w:pPr>
              <w:tabs>
                <w:tab w:val="left" w:pos="501"/>
              </w:tabs>
              <w:ind w:leftChars="200" w:left="840" w:hangingChars="150" w:hanging="360"/>
              <w:jc w:val="both"/>
              <w:rPr>
                <w:rFonts w:ascii="標楷體" w:eastAsia="標楷體" w:hAnsi="標楷體"/>
                <w:u w:val="single"/>
              </w:rPr>
            </w:pPr>
            <w:r w:rsidRPr="00D20203">
              <w:rPr>
                <w:rFonts w:ascii="標楷體" w:eastAsia="標楷體" w:hAnsi="標楷體" w:hint="eastAsia"/>
                <w:u w:val="single"/>
              </w:rPr>
              <w:t>2、</w:t>
            </w:r>
            <w:r w:rsidR="00F5439B" w:rsidRPr="00D20203">
              <w:rPr>
                <w:rFonts w:ascii="標楷體" w:eastAsia="標楷體" w:hAnsi="標楷體" w:hint="eastAsia"/>
                <w:u w:val="single"/>
              </w:rPr>
              <w:t>不履行交割、相對委託、炒作、相對成交、散布流言或不實資料、股價操縱</w:t>
            </w:r>
            <w:r w:rsidRPr="00D20203">
              <w:rPr>
                <w:rFonts w:ascii="標楷體" w:eastAsia="標楷體" w:hAnsi="標楷體" w:hint="eastAsia"/>
                <w:u w:val="single"/>
              </w:rPr>
              <w:t>，違反</w:t>
            </w:r>
            <w:r w:rsidR="001D5D81" w:rsidRPr="00D20203">
              <w:rPr>
                <w:rFonts w:ascii="標楷體" w:eastAsia="標楷體" w:hAnsi="標楷體" w:hint="eastAsia"/>
                <w:u w:val="single"/>
              </w:rPr>
              <w:t>證交法</w:t>
            </w:r>
            <w:r w:rsidRPr="00D20203">
              <w:rPr>
                <w:rFonts w:ascii="標楷體" w:eastAsia="標楷體" w:hAnsi="標楷體" w:hint="eastAsia"/>
                <w:u w:val="single"/>
              </w:rPr>
              <w:t>第一五五條第一項之規定者</w:t>
            </w:r>
            <w:r w:rsidR="00951970" w:rsidRPr="00D20203">
              <w:rPr>
                <w:rFonts w:ascii="標楷體" w:eastAsia="標楷體" w:hAnsi="標楷體" w:hint="eastAsia"/>
                <w:u w:val="single"/>
              </w:rPr>
              <w:t>。</w:t>
            </w:r>
          </w:p>
          <w:p w:rsidR="00263419" w:rsidRDefault="009D4CBD" w:rsidP="00263419">
            <w:pPr>
              <w:tabs>
                <w:tab w:val="left" w:pos="501"/>
              </w:tabs>
              <w:ind w:leftChars="200" w:left="840" w:hangingChars="150" w:hanging="360"/>
              <w:jc w:val="both"/>
              <w:rPr>
                <w:rFonts w:ascii="標楷體" w:eastAsia="標楷體" w:hAnsi="標楷體"/>
                <w:u w:val="single"/>
              </w:rPr>
            </w:pPr>
            <w:r w:rsidRPr="00D20203">
              <w:rPr>
                <w:rFonts w:ascii="標楷體" w:eastAsia="標楷體" w:hAnsi="標楷體" w:hint="eastAsia"/>
                <w:u w:val="single"/>
              </w:rPr>
              <w:t>3、</w:t>
            </w:r>
            <w:r w:rsidR="00636754" w:rsidRPr="00D20203">
              <w:rPr>
                <w:rFonts w:ascii="標楷體" w:eastAsia="標楷體" w:hAnsi="標楷體" w:hint="eastAsia"/>
                <w:u w:val="single"/>
              </w:rPr>
              <w:t>短線交易違反</w:t>
            </w:r>
            <w:r w:rsidR="001D5D81" w:rsidRPr="00D20203">
              <w:rPr>
                <w:rFonts w:ascii="標楷體" w:eastAsia="標楷體" w:hAnsi="標楷體" w:hint="eastAsia"/>
                <w:u w:val="single"/>
              </w:rPr>
              <w:t>證交法</w:t>
            </w:r>
            <w:r w:rsidR="00B8687C" w:rsidRPr="00D20203">
              <w:rPr>
                <w:rFonts w:ascii="標楷體" w:eastAsia="標楷體" w:hAnsi="標楷體" w:hint="eastAsia"/>
                <w:u w:val="single"/>
              </w:rPr>
              <w:t>第一五七條</w:t>
            </w:r>
            <w:r w:rsidR="00636754" w:rsidRPr="00D20203">
              <w:rPr>
                <w:rFonts w:ascii="標楷體" w:eastAsia="標楷體" w:hAnsi="標楷體" w:hint="eastAsia"/>
                <w:u w:val="single"/>
              </w:rPr>
              <w:t>之規定者</w:t>
            </w:r>
            <w:r w:rsidR="00951970" w:rsidRPr="00D20203">
              <w:rPr>
                <w:rFonts w:ascii="標楷體" w:eastAsia="標楷體" w:hAnsi="標楷體" w:hint="eastAsia"/>
                <w:u w:val="single"/>
              </w:rPr>
              <w:t>。</w:t>
            </w:r>
          </w:p>
          <w:p w:rsidR="00263419" w:rsidRDefault="009D4CBD" w:rsidP="00263419">
            <w:pPr>
              <w:tabs>
                <w:tab w:val="left" w:pos="501"/>
              </w:tabs>
              <w:ind w:leftChars="200" w:left="840" w:hangingChars="150" w:hanging="360"/>
              <w:jc w:val="both"/>
              <w:rPr>
                <w:rFonts w:ascii="標楷體" w:eastAsia="標楷體" w:hAnsi="標楷體"/>
                <w:u w:val="single"/>
              </w:rPr>
            </w:pPr>
            <w:r w:rsidRPr="00D20203">
              <w:rPr>
                <w:rFonts w:ascii="標楷體" w:eastAsia="標楷體" w:hAnsi="標楷體" w:hint="eastAsia"/>
                <w:u w:val="single"/>
              </w:rPr>
              <w:t>4、</w:t>
            </w:r>
            <w:r w:rsidR="00E47C36" w:rsidRPr="00D20203">
              <w:rPr>
                <w:rFonts w:ascii="標楷體" w:eastAsia="標楷體" w:hAnsi="標楷體" w:hint="eastAsia"/>
                <w:u w:val="single"/>
              </w:rPr>
              <w:t>內線交易違反</w:t>
            </w:r>
            <w:r w:rsidR="001D5D81" w:rsidRPr="00D20203">
              <w:rPr>
                <w:rFonts w:ascii="標楷體" w:eastAsia="標楷體" w:hAnsi="標楷體" w:hint="eastAsia"/>
                <w:u w:val="single"/>
              </w:rPr>
              <w:t>證交法</w:t>
            </w:r>
            <w:r w:rsidR="00B8687C" w:rsidRPr="00D20203">
              <w:rPr>
                <w:rFonts w:ascii="標楷體" w:eastAsia="標楷體" w:hAnsi="標楷體" w:hint="eastAsia"/>
                <w:u w:val="single"/>
              </w:rPr>
              <w:t>第一五七條之</w:t>
            </w:r>
            <w:proofErr w:type="gramStart"/>
            <w:r w:rsidR="00B8687C" w:rsidRPr="00D20203">
              <w:rPr>
                <w:rFonts w:ascii="標楷體" w:eastAsia="標楷體" w:hAnsi="標楷體" w:hint="eastAsia"/>
                <w:u w:val="single"/>
              </w:rPr>
              <w:t>一</w:t>
            </w:r>
            <w:proofErr w:type="gramEnd"/>
            <w:r w:rsidR="00E47C36" w:rsidRPr="00D20203">
              <w:rPr>
                <w:rFonts w:ascii="標楷體" w:eastAsia="標楷體" w:hAnsi="標楷體" w:hint="eastAsia"/>
                <w:u w:val="single"/>
              </w:rPr>
              <w:t>之規定者</w:t>
            </w:r>
            <w:r w:rsidR="00951970" w:rsidRPr="00D20203">
              <w:rPr>
                <w:rFonts w:ascii="標楷體" w:eastAsia="標楷體" w:hAnsi="標楷體" w:hint="eastAsia"/>
                <w:u w:val="single"/>
              </w:rPr>
              <w:t>。</w:t>
            </w:r>
          </w:p>
          <w:p w:rsidR="00F05CF6" w:rsidRPr="00D20203" w:rsidRDefault="009D4CBD" w:rsidP="00263419">
            <w:pPr>
              <w:tabs>
                <w:tab w:val="left" w:pos="501"/>
              </w:tabs>
              <w:ind w:leftChars="200" w:left="840" w:hangingChars="150" w:hanging="360"/>
              <w:jc w:val="both"/>
              <w:rPr>
                <w:rFonts w:ascii="標楷體" w:eastAsia="標楷體" w:hAnsi="標楷體"/>
                <w:u w:val="single"/>
              </w:rPr>
            </w:pPr>
            <w:r w:rsidRPr="00D20203">
              <w:rPr>
                <w:rFonts w:ascii="標楷體" w:eastAsia="標楷體" w:hAnsi="標楷體" w:hint="eastAsia"/>
                <w:u w:val="single"/>
              </w:rPr>
              <w:t>5、</w:t>
            </w:r>
            <w:r w:rsidR="00F5439B" w:rsidRPr="00D20203">
              <w:rPr>
                <w:rFonts w:ascii="標楷體" w:eastAsia="標楷體" w:hAnsi="標楷體" w:hint="eastAsia"/>
                <w:u w:val="single"/>
              </w:rPr>
              <w:t>違反其他刑事法律而其犯罪事實牽涉證券集中交易市場者。</w:t>
            </w:r>
          </w:p>
          <w:p w:rsidR="00101006" w:rsidRPr="00D20203" w:rsidRDefault="00101006" w:rsidP="00263419">
            <w:pPr>
              <w:ind w:leftChars="100" w:left="240"/>
              <w:rPr>
                <w:rFonts w:ascii="標楷體" w:eastAsia="標楷體" w:hAnsi="標楷體"/>
                <w:u w:val="single"/>
              </w:rPr>
            </w:pPr>
            <w:r w:rsidRPr="00D20203">
              <w:rPr>
                <w:rFonts w:ascii="標楷體" w:eastAsia="標楷體" w:hAnsi="標楷體" w:hint="eastAsia"/>
                <w:u w:val="single"/>
              </w:rPr>
              <w:t>三</w:t>
            </w:r>
            <w:r w:rsidR="00F05CF6" w:rsidRPr="00D20203">
              <w:rPr>
                <w:rFonts w:ascii="標楷體" w:eastAsia="標楷體" w:hAnsi="標楷體" w:hint="eastAsia"/>
                <w:u w:val="single"/>
              </w:rPr>
              <w:t>、</w:t>
            </w:r>
            <w:r w:rsidRPr="00D20203">
              <w:rPr>
                <w:rFonts w:ascii="標楷體" w:eastAsia="標楷體" w:hAnsi="標楷體" w:hint="eastAsia"/>
                <w:u w:val="single"/>
              </w:rPr>
              <w:t>證券服務事業</w:t>
            </w:r>
          </w:p>
          <w:p w:rsidR="00F05CF6" w:rsidRPr="00D20203" w:rsidRDefault="00101006" w:rsidP="00263419">
            <w:pPr>
              <w:ind w:leftChars="150" w:left="840" w:hangingChars="200" w:hanging="480"/>
              <w:rPr>
                <w:rFonts w:ascii="標楷體" w:eastAsia="標楷體" w:hAnsi="標楷體"/>
              </w:rPr>
            </w:pPr>
            <w:r w:rsidRPr="00D20203">
              <w:rPr>
                <w:rFonts w:ascii="標楷體" w:eastAsia="標楷體" w:hAnsi="標楷體" w:hint="eastAsia"/>
                <w:u w:val="single"/>
              </w:rPr>
              <w:t>(</w:t>
            </w:r>
            <w:proofErr w:type="gramStart"/>
            <w:r w:rsidRPr="00D20203">
              <w:rPr>
                <w:rFonts w:ascii="標楷體" w:eastAsia="標楷體" w:hAnsi="標楷體" w:hint="eastAsia"/>
                <w:u w:val="single"/>
              </w:rPr>
              <w:t>一</w:t>
            </w:r>
            <w:proofErr w:type="gramEnd"/>
            <w:r w:rsidRPr="00D20203">
              <w:rPr>
                <w:rFonts w:ascii="標楷體" w:eastAsia="標楷體" w:hAnsi="標楷體" w:hint="eastAsia"/>
                <w:u w:val="single"/>
              </w:rPr>
              <w:t>)</w:t>
            </w:r>
            <w:r w:rsidR="00F05CF6" w:rsidRPr="00D20203">
              <w:rPr>
                <w:rFonts w:ascii="標楷體" w:eastAsia="標楷體" w:hAnsi="標楷體" w:hint="eastAsia"/>
              </w:rPr>
              <w:t>證券商及其負責人與受</w:t>
            </w:r>
            <w:proofErr w:type="gramStart"/>
            <w:r w:rsidR="00F05CF6" w:rsidRPr="00D20203">
              <w:rPr>
                <w:rFonts w:ascii="標楷體" w:eastAsia="標楷體" w:hAnsi="標楷體" w:hint="eastAsia"/>
              </w:rPr>
              <w:t>僱</w:t>
            </w:r>
            <w:proofErr w:type="gramEnd"/>
            <w:r w:rsidR="00F05CF6" w:rsidRPr="00D20203">
              <w:rPr>
                <w:rFonts w:ascii="標楷體" w:eastAsia="標楷體" w:hAnsi="標楷體" w:hint="eastAsia"/>
              </w:rPr>
              <w:t>人員有下列各款所定情事之</w:t>
            </w:r>
            <w:proofErr w:type="gramStart"/>
            <w:r w:rsidR="00F05CF6" w:rsidRPr="00D20203">
              <w:rPr>
                <w:rFonts w:ascii="標楷體" w:eastAsia="標楷體" w:hAnsi="標楷體" w:hint="eastAsia"/>
              </w:rPr>
              <w:t>一</w:t>
            </w:r>
            <w:proofErr w:type="gramEnd"/>
            <w:r w:rsidR="00F05CF6" w:rsidRPr="00D20203">
              <w:rPr>
                <w:rFonts w:ascii="標楷體" w:eastAsia="標楷體" w:hAnsi="標楷體" w:hint="eastAsia"/>
              </w:rPr>
              <w:t>者：</w:t>
            </w:r>
          </w:p>
          <w:p w:rsidR="00F05CF6" w:rsidRPr="00D20203" w:rsidRDefault="00101006" w:rsidP="00263419">
            <w:pPr>
              <w:tabs>
                <w:tab w:val="left" w:pos="501"/>
              </w:tabs>
              <w:ind w:leftChars="200" w:left="840" w:hangingChars="150" w:hanging="360"/>
              <w:rPr>
                <w:rFonts w:ascii="標楷體" w:eastAsia="標楷體" w:hAnsi="標楷體"/>
                <w:u w:val="single"/>
              </w:rPr>
            </w:pPr>
            <w:r w:rsidRPr="00D20203">
              <w:rPr>
                <w:rFonts w:ascii="標楷體" w:eastAsia="標楷體" w:hAnsi="標楷體" w:hint="eastAsia"/>
                <w:u w:val="single"/>
              </w:rPr>
              <w:t>1、</w:t>
            </w:r>
            <w:r w:rsidR="00E47CB8" w:rsidRPr="00D20203">
              <w:rPr>
                <w:rFonts w:ascii="標楷體" w:eastAsia="標楷體" w:hAnsi="標楷體" w:hint="eastAsia"/>
              </w:rPr>
              <w:t>違反證券交易法令或本於法令之行政處分者</w:t>
            </w:r>
            <w:r w:rsidR="00F05CF6" w:rsidRPr="00D20203">
              <w:rPr>
                <w:rFonts w:ascii="標楷體" w:eastAsia="標楷體" w:hAnsi="標楷體" w:hint="eastAsia"/>
              </w:rPr>
              <w:t>。</w:t>
            </w:r>
          </w:p>
          <w:p w:rsidR="00F05CF6" w:rsidRPr="00D20203" w:rsidRDefault="004166DF" w:rsidP="00263419">
            <w:pPr>
              <w:tabs>
                <w:tab w:val="left" w:pos="501"/>
              </w:tabs>
              <w:ind w:leftChars="200" w:left="840" w:hangingChars="150" w:hanging="360"/>
              <w:rPr>
                <w:rFonts w:ascii="標楷體" w:eastAsia="標楷體" w:hAnsi="標楷體"/>
              </w:rPr>
            </w:pPr>
            <w:r w:rsidRPr="00D20203">
              <w:rPr>
                <w:rFonts w:ascii="標楷體" w:eastAsia="標楷體" w:hAnsi="標楷體" w:hint="eastAsia"/>
                <w:u w:val="single"/>
              </w:rPr>
              <w:lastRenderedPageBreak/>
              <w:t>2</w:t>
            </w:r>
            <w:r w:rsidR="00101006" w:rsidRPr="00D20203">
              <w:rPr>
                <w:rFonts w:ascii="標楷體" w:eastAsia="標楷體" w:hAnsi="標楷體" w:hint="eastAsia"/>
                <w:u w:val="single"/>
              </w:rPr>
              <w:t>、</w:t>
            </w:r>
            <w:r w:rsidR="00F05CF6" w:rsidRPr="00D20203">
              <w:rPr>
                <w:rFonts w:ascii="標楷體" w:eastAsia="標楷體" w:hAnsi="標楷體" w:hint="eastAsia"/>
              </w:rPr>
              <w:t>違反本公司營業細則、證券經紀商受託契約準則或其他章則者。</w:t>
            </w:r>
          </w:p>
          <w:p w:rsidR="00F05CF6" w:rsidRPr="00D20203" w:rsidRDefault="004166DF" w:rsidP="00263419">
            <w:pPr>
              <w:tabs>
                <w:tab w:val="left" w:pos="501"/>
              </w:tabs>
              <w:ind w:leftChars="200" w:left="840" w:hangingChars="150" w:hanging="360"/>
              <w:rPr>
                <w:rFonts w:ascii="標楷體" w:eastAsia="標楷體" w:hAnsi="標楷體"/>
              </w:rPr>
            </w:pPr>
            <w:r w:rsidRPr="00D20203">
              <w:rPr>
                <w:rFonts w:ascii="標楷體" w:eastAsia="標楷體" w:hAnsi="標楷體" w:hint="eastAsia"/>
                <w:u w:val="single"/>
              </w:rPr>
              <w:t>3</w:t>
            </w:r>
            <w:r w:rsidR="00101006" w:rsidRPr="00D20203">
              <w:rPr>
                <w:rFonts w:ascii="標楷體" w:eastAsia="標楷體" w:hAnsi="標楷體" w:hint="eastAsia"/>
                <w:u w:val="single"/>
              </w:rPr>
              <w:t>、</w:t>
            </w:r>
            <w:r w:rsidR="00F05CF6" w:rsidRPr="00D20203">
              <w:rPr>
                <w:rFonts w:ascii="標楷體" w:eastAsia="標楷體" w:hAnsi="標楷體" w:hint="eastAsia"/>
              </w:rPr>
              <w:t>違反與本公司所訂供給使用有價證券集中交易市場契約、電腦連線契約或供給使用交易資訊契約者。</w:t>
            </w:r>
          </w:p>
          <w:p w:rsidR="00F05CF6" w:rsidRPr="00D20203" w:rsidRDefault="004166DF" w:rsidP="00263419">
            <w:pPr>
              <w:tabs>
                <w:tab w:val="left" w:pos="501"/>
              </w:tabs>
              <w:ind w:leftChars="200" w:left="840" w:hangingChars="150" w:hanging="360"/>
              <w:rPr>
                <w:rFonts w:ascii="標楷體" w:eastAsia="標楷體" w:hAnsi="標楷體"/>
              </w:rPr>
            </w:pPr>
            <w:r w:rsidRPr="00D20203">
              <w:rPr>
                <w:rFonts w:ascii="標楷體" w:eastAsia="標楷體" w:hAnsi="標楷體" w:hint="eastAsia"/>
                <w:u w:val="single"/>
              </w:rPr>
              <w:t>4</w:t>
            </w:r>
            <w:r w:rsidR="00101006" w:rsidRPr="00D20203">
              <w:rPr>
                <w:rFonts w:ascii="標楷體" w:eastAsia="標楷體" w:hAnsi="標楷體" w:hint="eastAsia"/>
                <w:u w:val="single"/>
              </w:rPr>
              <w:t>、</w:t>
            </w:r>
            <w:r w:rsidR="00F05CF6" w:rsidRPr="00D20203">
              <w:rPr>
                <w:rFonts w:ascii="標楷體" w:eastAsia="標楷體" w:hAnsi="標楷體" w:hint="eastAsia"/>
              </w:rPr>
              <w:t>交易行為違反誠實信用原則，足致他人受損害者。</w:t>
            </w:r>
          </w:p>
          <w:p w:rsidR="00B34663" w:rsidRPr="00D20203" w:rsidRDefault="00B34663" w:rsidP="00B3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3" w:hangingChars="197" w:hanging="473"/>
              <w:rPr>
                <w:rFonts w:ascii="標楷體" w:eastAsia="標楷體" w:hAnsi="標楷體" w:cs="細明體"/>
              </w:rPr>
            </w:pPr>
            <w:r w:rsidRPr="00D20203">
              <w:rPr>
                <w:rFonts w:ascii="標楷體" w:eastAsia="標楷體" w:hAnsi="標楷體" w:cs="細明體" w:hint="eastAsia"/>
              </w:rPr>
              <w:t>(</w:t>
            </w:r>
            <w:r w:rsidRPr="00D20203">
              <w:rPr>
                <w:rFonts w:ascii="標楷體" w:eastAsia="標楷體" w:hAnsi="標楷體" w:hint="eastAsia"/>
              </w:rPr>
              <w:t>原第一項第五款刪除</w:t>
            </w:r>
            <w:r w:rsidRPr="00D20203">
              <w:rPr>
                <w:rFonts w:ascii="標楷體" w:eastAsia="標楷體" w:hAnsi="標楷體" w:cs="細明體" w:hint="eastAsia"/>
              </w:rPr>
              <w:t>)</w:t>
            </w:r>
          </w:p>
          <w:p w:rsidR="00CE5916" w:rsidRPr="00D20203" w:rsidRDefault="00CE5916" w:rsidP="00F05CF6">
            <w:pPr>
              <w:rPr>
                <w:rFonts w:ascii="標楷體" w:eastAsia="標楷體" w:hAnsi="標楷體"/>
              </w:rPr>
            </w:pPr>
          </w:p>
          <w:p w:rsidR="00CE5916" w:rsidRPr="00D20203" w:rsidRDefault="00CE5916" w:rsidP="00F05CF6">
            <w:pPr>
              <w:rPr>
                <w:rFonts w:ascii="標楷體" w:eastAsia="標楷體" w:hAnsi="標楷體"/>
              </w:rPr>
            </w:pPr>
          </w:p>
          <w:p w:rsidR="005D6FAF" w:rsidRPr="00D20203" w:rsidRDefault="00101006" w:rsidP="00263419">
            <w:pPr>
              <w:ind w:leftChars="150" w:left="840" w:hangingChars="200" w:hanging="480"/>
              <w:rPr>
                <w:rFonts w:ascii="標楷體" w:eastAsia="標楷體" w:hAnsi="標楷體"/>
                <w:u w:val="single"/>
              </w:rPr>
            </w:pPr>
            <w:r w:rsidRPr="00D20203">
              <w:rPr>
                <w:rFonts w:ascii="標楷體" w:eastAsia="標楷體" w:hAnsi="標楷體" w:hint="eastAsia"/>
                <w:u w:val="single"/>
              </w:rPr>
              <w:t>(二)</w:t>
            </w:r>
            <w:r w:rsidR="005D6FAF" w:rsidRPr="00D20203">
              <w:rPr>
                <w:rFonts w:ascii="標楷體" w:eastAsia="標楷體" w:hAnsi="標楷體"/>
                <w:u w:val="single"/>
              </w:rPr>
              <w:t>未經許可經營證券業務</w:t>
            </w:r>
            <w:r w:rsidR="005D6FAF" w:rsidRPr="00D20203">
              <w:rPr>
                <w:rFonts w:ascii="標楷體" w:eastAsia="標楷體" w:hAnsi="標楷體" w:hint="eastAsia"/>
                <w:u w:val="single"/>
              </w:rPr>
              <w:t>違反證交法第十八</w:t>
            </w:r>
            <w:r w:rsidR="004166DF" w:rsidRPr="00D20203">
              <w:rPr>
                <w:rFonts w:ascii="標楷體" w:eastAsia="標楷體" w:hAnsi="標楷體" w:hint="eastAsia"/>
                <w:u w:val="single"/>
              </w:rPr>
              <w:t>條、第四十四</w:t>
            </w:r>
            <w:r w:rsidR="005D6FAF" w:rsidRPr="00D20203">
              <w:rPr>
                <w:rFonts w:ascii="標楷體" w:eastAsia="標楷體" w:hAnsi="標楷體" w:hint="eastAsia"/>
                <w:u w:val="single"/>
              </w:rPr>
              <w:t>條</w:t>
            </w:r>
            <w:r w:rsidR="007E61DD" w:rsidRPr="00D20203">
              <w:rPr>
                <w:rFonts w:ascii="標楷體" w:eastAsia="標楷體" w:hAnsi="標楷體" w:hint="eastAsia"/>
                <w:u w:val="single"/>
              </w:rPr>
              <w:t>之規定</w:t>
            </w:r>
            <w:r w:rsidR="005D6FAF" w:rsidRPr="00D20203">
              <w:rPr>
                <w:rFonts w:ascii="標楷體" w:eastAsia="標楷體" w:hAnsi="標楷體" w:hint="eastAsia"/>
                <w:u w:val="single"/>
              </w:rPr>
              <w:t>者。</w:t>
            </w:r>
          </w:p>
          <w:p w:rsidR="00B34663" w:rsidRPr="00D20203" w:rsidRDefault="005D6FAF" w:rsidP="00263419">
            <w:pPr>
              <w:ind w:leftChars="150" w:left="840" w:hangingChars="200" w:hanging="480"/>
              <w:jc w:val="both"/>
              <w:rPr>
                <w:rFonts w:ascii="標楷體" w:eastAsia="標楷體" w:hAnsi="標楷體"/>
                <w:u w:val="single"/>
              </w:rPr>
            </w:pPr>
            <w:r w:rsidRPr="00D20203">
              <w:rPr>
                <w:rFonts w:ascii="標楷體" w:eastAsia="標楷體" w:hAnsi="標楷體" w:hint="eastAsia"/>
                <w:u w:val="single"/>
              </w:rPr>
              <w:t>(三)</w:t>
            </w:r>
            <w:r w:rsidR="00B34663" w:rsidRPr="00D20203">
              <w:rPr>
                <w:rFonts w:ascii="標楷體" w:eastAsia="標楷體" w:hAnsi="標楷體" w:hint="eastAsia"/>
                <w:u w:val="single"/>
              </w:rPr>
              <w:t>證券投資信託</w:t>
            </w:r>
            <w:r w:rsidR="00B2115F" w:rsidRPr="00D20203">
              <w:rPr>
                <w:rFonts w:ascii="標楷體" w:eastAsia="標楷體" w:hAnsi="標楷體" w:hint="eastAsia"/>
                <w:u w:val="single"/>
              </w:rPr>
              <w:t>及顧問</w:t>
            </w:r>
            <w:r w:rsidR="00B34663" w:rsidRPr="00D20203">
              <w:rPr>
                <w:rFonts w:ascii="標楷體" w:eastAsia="標楷體" w:hAnsi="標楷體" w:hint="eastAsia"/>
                <w:u w:val="single"/>
              </w:rPr>
              <w:t>事業之負責人與受</w:t>
            </w:r>
            <w:proofErr w:type="gramStart"/>
            <w:r w:rsidR="00B34663" w:rsidRPr="00D20203">
              <w:rPr>
                <w:rFonts w:ascii="標楷體" w:eastAsia="標楷體" w:hAnsi="標楷體" w:hint="eastAsia"/>
                <w:u w:val="single"/>
              </w:rPr>
              <w:t>僱</w:t>
            </w:r>
            <w:proofErr w:type="gramEnd"/>
            <w:r w:rsidR="00B34663" w:rsidRPr="00D20203">
              <w:rPr>
                <w:rFonts w:ascii="標楷體" w:eastAsia="標楷體" w:hAnsi="標楷體" w:hint="eastAsia"/>
                <w:u w:val="single"/>
              </w:rPr>
              <w:t>人員</w:t>
            </w:r>
            <w:r w:rsidR="00510799" w:rsidRPr="00D20203">
              <w:rPr>
                <w:rFonts w:ascii="標楷體" w:eastAsia="標楷體" w:hAnsi="標楷體" w:hint="eastAsia"/>
                <w:u w:val="single"/>
              </w:rPr>
              <w:t>利用職務所知悉消息，為自己或他人從事</w:t>
            </w:r>
            <w:r w:rsidR="002B7CAC" w:rsidRPr="00D20203">
              <w:rPr>
                <w:rFonts w:ascii="標楷體" w:eastAsia="標楷體" w:hAnsi="標楷體"/>
                <w:u w:val="single"/>
              </w:rPr>
              <w:t>同種類</w:t>
            </w:r>
            <w:r w:rsidR="002B7CAC" w:rsidRPr="00D20203">
              <w:rPr>
                <w:rFonts w:ascii="標楷體" w:eastAsia="標楷體" w:hAnsi="標楷體" w:hint="eastAsia"/>
                <w:u w:val="single"/>
              </w:rPr>
              <w:t>之</w:t>
            </w:r>
            <w:r w:rsidR="00510799" w:rsidRPr="00D20203">
              <w:rPr>
                <w:rFonts w:ascii="標楷體" w:eastAsia="標楷體" w:hAnsi="標楷體" w:hint="eastAsia"/>
                <w:u w:val="single"/>
              </w:rPr>
              <w:t>有價證券交易、或</w:t>
            </w:r>
            <w:r w:rsidR="00435148" w:rsidRPr="000B4AC3">
              <w:rPr>
                <w:rFonts w:ascii="標楷體" w:eastAsia="標楷體" w:hAnsi="標楷體" w:hint="eastAsia"/>
                <w:color w:val="000000" w:themeColor="text1"/>
                <w:u w:val="single"/>
              </w:rPr>
              <w:t>收受財物</w:t>
            </w:r>
            <w:r w:rsidR="001C1A0D" w:rsidRPr="000B4AC3">
              <w:rPr>
                <w:rFonts w:ascii="標楷體" w:eastAsia="標楷體" w:hAnsi="標楷體" w:hint="eastAsia"/>
                <w:color w:val="000000" w:themeColor="text1"/>
                <w:u w:val="single"/>
              </w:rPr>
              <w:t>不當運用基金資產</w:t>
            </w:r>
            <w:r w:rsidR="00435148" w:rsidRPr="000B4AC3">
              <w:rPr>
                <w:rFonts w:ascii="標楷體" w:eastAsia="標楷體" w:hAnsi="標楷體" w:hint="eastAsia"/>
                <w:color w:val="000000" w:themeColor="text1"/>
                <w:u w:val="single"/>
              </w:rPr>
              <w:t>或</w:t>
            </w:r>
            <w:r w:rsidR="001C1A0D" w:rsidRPr="000B4AC3">
              <w:rPr>
                <w:rFonts w:ascii="標楷體" w:eastAsia="標楷體" w:hAnsi="標楷體" w:hint="eastAsia"/>
                <w:color w:val="000000" w:themeColor="text1"/>
                <w:u w:val="single"/>
              </w:rPr>
              <w:t>全權委託投資帳戶</w:t>
            </w:r>
            <w:bookmarkStart w:id="0" w:name="_GoBack"/>
            <w:bookmarkEnd w:id="0"/>
            <w:r w:rsidR="00767AC4" w:rsidRPr="000B4AC3">
              <w:rPr>
                <w:rFonts w:ascii="標楷體" w:eastAsia="標楷體" w:hAnsi="標楷體" w:hint="eastAsia"/>
                <w:color w:val="000000" w:themeColor="text1"/>
                <w:u w:val="single"/>
              </w:rPr>
              <w:t>等</w:t>
            </w:r>
            <w:r w:rsidR="00435148" w:rsidRPr="00435148">
              <w:rPr>
                <w:rFonts w:ascii="標楷體" w:eastAsia="標楷體" w:hAnsi="標楷體" w:hint="eastAsia"/>
                <w:u w:val="single"/>
              </w:rPr>
              <w:t>，</w:t>
            </w:r>
            <w:r w:rsidR="00B34663" w:rsidRPr="00D20203">
              <w:rPr>
                <w:rFonts w:ascii="標楷體" w:eastAsia="標楷體" w:hAnsi="標楷體" w:hint="eastAsia"/>
                <w:u w:val="single"/>
              </w:rPr>
              <w:t>違反證券投資信託及顧問法</w:t>
            </w:r>
            <w:r w:rsidR="008D0173" w:rsidRPr="00D20203">
              <w:rPr>
                <w:rFonts w:ascii="標楷體" w:eastAsia="標楷體" w:hAnsi="標楷體" w:hint="eastAsia"/>
                <w:u w:val="single"/>
              </w:rPr>
              <w:t>令或其他刑事法律而涉及</w:t>
            </w:r>
            <w:r w:rsidR="005420F3" w:rsidRPr="00D20203">
              <w:rPr>
                <w:rFonts w:ascii="標楷體" w:eastAsia="標楷體" w:hAnsi="標楷體" w:hint="eastAsia"/>
                <w:u w:val="single"/>
              </w:rPr>
              <w:t>影響</w:t>
            </w:r>
            <w:r w:rsidR="008D0173" w:rsidRPr="00D20203">
              <w:rPr>
                <w:rFonts w:ascii="標楷體" w:eastAsia="標楷體" w:hAnsi="標楷體" w:hint="eastAsia"/>
                <w:u w:val="single"/>
              </w:rPr>
              <w:t>基金</w:t>
            </w:r>
            <w:r w:rsidR="005420F3" w:rsidRPr="00D20203">
              <w:rPr>
                <w:rFonts w:ascii="標楷體" w:eastAsia="標楷體" w:hAnsi="標楷體" w:hint="eastAsia"/>
                <w:u w:val="single"/>
              </w:rPr>
              <w:t>投資人</w:t>
            </w:r>
            <w:r w:rsidR="008D0173" w:rsidRPr="00D20203">
              <w:rPr>
                <w:rFonts w:ascii="標楷體" w:eastAsia="標楷體" w:hAnsi="標楷體" w:hint="eastAsia"/>
                <w:u w:val="single"/>
              </w:rPr>
              <w:t>或全權委託投資客戶之權益</w:t>
            </w:r>
            <w:r w:rsidR="00B34663" w:rsidRPr="00D20203">
              <w:rPr>
                <w:rFonts w:ascii="標楷體" w:eastAsia="標楷體" w:hAnsi="標楷體" w:hint="eastAsia"/>
                <w:u w:val="single"/>
              </w:rPr>
              <w:t>者。</w:t>
            </w:r>
          </w:p>
          <w:p w:rsidR="00F05CF6" w:rsidRPr="00D20203" w:rsidRDefault="00B34663" w:rsidP="00A916B8">
            <w:pPr>
              <w:ind w:leftChars="150" w:left="840" w:hangingChars="200" w:hanging="480"/>
              <w:jc w:val="both"/>
              <w:rPr>
                <w:rFonts w:ascii="標楷體" w:eastAsia="標楷體" w:hAnsi="標楷體"/>
              </w:rPr>
            </w:pPr>
            <w:r w:rsidRPr="00D20203">
              <w:rPr>
                <w:rFonts w:ascii="標楷體" w:eastAsia="標楷體" w:hAnsi="標楷體" w:hint="eastAsia"/>
              </w:rPr>
              <w:t>(四)</w:t>
            </w:r>
            <w:r w:rsidR="00F5439B" w:rsidRPr="00D20203">
              <w:rPr>
                <w:rFonts w:ascii="標楷體" w:eastAsia="標楷體" w:hAnsi="標楷體" w:hint="eastAsia"/>
              </w:rPr>
              <w:t>資訊廠商違反供給使用交易資訊契約者。</w:t>
            </w:r>
          </w:p>
          <w:p w:rsidR="009C0144" w:rsidRPr="00D20203" w:rsidRDefault="00F05CF6" w:rsidP="00A916B8">
            <w:pPr>
              <w:ind w:leftChars="90" w:left="216" w:firstLineChars="109" w:firstLine="262"/>
              <w:jc w:val="both"/>
              <w:rPr>
                <w:rFonts w:ascii="標楷體" w:eastAsia="標楷體" w:hAnsi="標楷體"/>
              </w:rPr>
            </w:pPr>
            <w:r w:rsidRPr="00D20203">
              <w:rPr>
                <w:rFonts w:ascii="標楷體" w:eastAsia="標楷體" w:hAnsi="標楷體" w:hint="eastAsia"/>
              </w:rPr>
              <w:t>前項第</w:t>
            </w:r>
            <w:r w:rsidR="00101006" w:rsidRPr="00D20203">
              <w:rPr>
                <w:rFonts w:ascii="標楷體" w:eastAsia="標楷體" w:hAnsi="標楷體" w:hint="eastAsia"/>
                <w:u w:val="single"/>
              </w:rPr>
              <w:t>二</w:t>
            </w:r>
            <w:r w:rsidRPr="00D20203">
              <w:rPr>
                <w:rFonts w:ascii="標楷體" w:eastAsia="標楷體" w:hAnsi="標楷體" w:hint="eastAsia"/>
              </w:rPr>
              <w:t>款</w:t>
            </w:r>
            <w:r w:rsidR="00184DA9" w:rsidRPr="00D20203">
              <w:rPr>
                <w:rFonts w:ascii="標楷體" w:eastAsia="標楷體" w:hAnsi="標楷體" w:hint="eastAsia"/>
                <w:u w:val="single"/>
              </w:rPr>
              <w:t>第二目</w:t>
            </w:r>
            <w:r w:rsidRPr="00D20203">
              <w:rPr>
                <w:rFonts w:ascii="標楷體" w:eastAsia="標楷體" w:hAnsi="標楷體" w:hint="eastAsia"/>
              </w:rPr>
              <w:t>中所述違反</w:t>
            </w:r>
            <w:r w:rsidR="001D5D81" w:rsidRPr="00D20203">
              <w:rPr>
                <w:rFonts w:ascii="標楷體" w:eastAsia="標楷體" w:hAnsi="標楷體" w:hint="eastAsia"/>
              </w:rPr>
              <w:t>證交法</w:t>
            </w:r>
            <w:r w:rsidR="00184DA9" w:rsidRPr="00D20203">
              <w:rPr>
                <w:rFonts w:ascii="標楷體" w:eastAsia="標楷體" w:hAnsi="標楷體" w:hint="eastAsia"/>
              </w:rPr>
              <w:t>第一五七條</w:t>
            </w:r>
            <w:r w:rsidR="008C0109" w:rsidRPr="00D20203">
              <w:rPr>
                <w:rFonts w:ascii="標楷體" w:eastAsia="標楷體" w:hAnsi="標楷體" w:hint="eastAsia"/>
                <w:u w:val="single"/>
              </w:rPr>
              <w:t>短線交易規定</w:t>
            </w:r>
            <w:r w:rsidRPr="00D20203">
              <w:rPr>
                <w:rFonts w:ascii="標楷體" w:eastAsia="標楷體" w:hAnsi="標楷體" w:hint="eastAsia"/>
              </w:rPr>
              <w:t>者，係以內部人利用他人名義持有者為限。</w:t>
            </w:r>
          </w:p>
        </w:tc>
        <w:tc>
          <w:tcPr>
            <w:tcW w:w="3219" w:type="dxa"/>
          </w:tcPr>
          <w:p w:rsidR="008E0DD8" w:rsidRPr="00D20203" w:rsidRDefault="009C0144" w:rsidP="00263419">
            <w:pPr>
              <w:ind w:left="480" w:hangingChars="200" w:hanging="480"/>
              <w:rPr>
                <w:rFonts w:ascii="標楷體" w:eastAsia="標楷體" w:hAnsi="標楷體"/>
              </w:rPr>
            </w:pPr>
            <w:r w:rsidRPr="00D20203">
              <w:rPr>
                <w:rFonts w:ascii="標楷體" w:eastAsia="標楷體" w:hAnsi="標楷體" w:hint="eastAsia"/>
              </w:rPr>
              <w:lastRenderedPageBreak/>
              <w:t>第二條</w:t>
            </w:r>
            <w:r w:rsidR="00E61A3E" w:rsidRPr="00D20203">
              <w:rPr>
                <w:rFonts w:ascii="標楷體" w:eastAsia="標楷體" w:hAnsi="標楷體" w:hint="eastAsia"/>
              </w:rPr>
              <w:t xml:space="preserve">  本辦法獎勵檢舉之案件範圍如下：</w:t>
            </w:r>
          </w:p>
          <w:p w:rsidR="00E61A3E" w:rsidRPr="00D20203" w:rsidRDefault="00E61A3E" w:rsidP="00263419">
            <w:pPr>
              <w:ind w:leftChars="100" w:left="720" w:hangingChars="200" w:hanging="480"/>
              <w:rPr>
                <w:rFonts w:ascii="標楷體" w:eastAsia="標楷體" w:hAnsi="標楷體"/>
              </w:rPr>
            </w:pPr>
            <w:r w:rsidRPr="00D20203">
              <w:rPr>
                <w:rFonts w:ascii="標楷體" w:eastAsia="標楷體" w:hAnsi="標楷體" w:hint="eastAsia"/>
              </w:rPr>
              <w:t>一、違反證券交易法第十八條、第二十條、第四十四條、第九十六條、第一五五條第一項、第一五七條、第一五七條之一第一項之規定者。</w:t>
            </w:r>
          </w:p>
          <w:p w:rsidR="00CE5916" w:rsidRPr="00D20203" w:rsidRDefault="00CE5916" w:rsidP="00E61A3E">
            <w:pPr>
              <w:rPr>
                <w:rFonts w:ascii="標楷體" w:eastAsia="標楷體" w:hAnsi="標楷體"/>
              </w:rPr>
            </w:pPr>
          </w:p>
          <w:p w:rsidR="00CE5916" w:rsidRPr="00D20203" w:rsidRDefault="00CE5916" w:rsidP="00E61A3E">
            <w:pPr>
              <w:rPr>
                <w:rFonts w:ascii="標楷體" w:eastAsia="標楷體" w:hAnsi="標楷體"/>
              </w:rPr>
            </w:pPr>
          </w:p>
          <w:p w:rsidR="00CE5916" w:rsidRPr="00D20203" w:rsidRDefault="00CE5916" w:rsidP="00E61A3E">
            <w:pPr>
              <w:rPr>
                <w:rFonts w:ascii="標楷體" w:eastAsia="標楷體" w:hAnsi="標楷體"/>
              </w:rPr>
            </w:pPr>
          </w:p>
          <w:p w:rsidR="00CE5916" w:rsidRPr="00D20203" w:rsidRDefault="00CE5916" w:rsidP="00E61A3E">
            <w:pPr>
              <w:rPr>
                <w:rFonts w:ascii="標楷體" w:eastAsia="標楷體" w:hAnsi="標楷體"/>
              </w:rPr>
            </w:pPr>
          </w:p>
          <w:p w:rsidR="00CE5916" w:rsidRPr="00D20203" w:rsidRDefault="00CE5916" w:rsidP="00E61A3E">
            <w:pPr>
              <w:rPr>
                <w:rFonts w:ascii="標楷體" w:eastAsia="標楷體" w:hAnsi="標楷體"/>
              </w:rPr>
            </w:pPr>
          </w:p>
          <w:p w:rsidR="0080154F" w:rsidRDefault="0080154F" w:rsidP="00E61A3E">
            <w:pPr>
              <w:rPr>
                <w:rFonts w:ascii="標楷體" w:eastAsia="標楷體" w:hAnsi="標楷體"/>
              </w:rPr>
            </w:pPr>
          </w:p>
          <w:p w:rsidR="00A916B8" w:rsidRPr="00A916B8" w:rsidRDefault="00A916B8" w:rsidP="00E61A3E">
            <w:pPr>
              <w:rPr>
                <w:rFonts w:ascii="標楷體" w:eastAsia="標楷體" w:hAnsi="標楷體"/>
              </w:rPr>
            </w:pPr>
          </w:p>
          <w:p w:rsidR="00CE5916" w:rsidRPr="00D20203" w:rsidRDefault="00CE5916" w:rsidP="00E61A3E">
            <w:pPr>
              <w:rPr>
                <w:rFonts w:ascii="標楷體" w:eastAsia="標楷體" w:hAnsi="標楷體"/>
              </w:rPr>
            </w:pPr>
          </w:p>
          <w:p w:rsidR="00CE5916" w:rsidRPr="00D20203" w:rsidRDefault="00CE5916" w:rsidP="00E61A3E">
            <w:pPr>
              <w:rPr>
                <w:rFonts w:ascii="標楷體" w:eastAsia="標楷體" w:hAnsi="標楷體"/>
              </w:rPr>
            </w:pPr>
          </w:p>
          <w:p w:rsidR="00CE5916" w:rsidRPr="00D20203" w:rsidRDefault="00CE5916" w:rsidP="00E61A3E">
            <w:pPr>
              <w:rPr>
                <w:rFonts w:ascii="標楷體" w:eastAsia="標楷體" w:hAnsi="標楷體"/>
              </w:rPr>
            </w:pPr>
          </w:p>
          <w:p w:rsidR="00E61A3E" w:rsidRPr="00D20203" w:rsidRDefault="00E61A3E" w:rsidP="00263419">
            <w:pPr>
              <w:ind w:leftChars="100" w:left="720" w:hangingChars="200" w:hanging="480"/>
              <w:rPr>
                <w:rFonts w:ascii="標楷體" w:eastAsia="標楷體" w:hAnsi="標楷體"/>
                <w:u w:val="single"/>
              </w:rPr>
            </w:pPr>
            <w:r w:rsidRPr="00D20203">
              <w:rPr>
                <w:rFonts w:ascii="標楷體" w:eastAsia="標楷體" w:hAnsi="標楷體" w:hint="eastAsia"/>
              </w:rPr>
              <w:t>二、</w:t>
            </w:r>
            <w:r w:rsidRPr="00D20203">
              <w:rPr>
                <w:rFonts w:ascii="標楷體" w:eastAsia="標楷體" w:hAnsi="標楷體" w:hint="eastAsia"/>
                <w:u w:val="single"/>
              </w:rPr>
              <w:t>違反刑事法律，而其犯罪事實牽涉證券集中交易市場者。</w:t>
            </w:r>
          </w:p>
          <w:p w:rsidR="00047994" w:rsidRPr="00D20203" w:rsidRDefault="00047994" w:rsidP="00E61A3E">
            <w:pPr>
              <w:rPr>
                <w:rFonts w:ascii="標楷體" w:eastAsia="標楷體" w:hAnsi="標楷體"/>
              </w:rPr>
            </w:pPr>
          </w:p>
          <w:p w:rsidR="00047994" w:rsidRPr="00D20203" w:rsidRDefault="00047994" w:rsidP="00E61A3E">
            <w:pPr>
              <w:rPr>
                <w:rFonts w:ascii="標楷體" w:eastAsia="標楷體" w:hAnsi="標楷體"/>
              </w:rPr>
            </w:pPr>
          </w:p>
          <w:p w:rsidR="00047994" w:rsidRPr="00D20203" w:rsidRDefault="00047994" w:rsidP="00E61A3E">
            <w:pPr>
              <w:rPr>
                <w:rFonts w:ascii="標楷體" w:eastAsia="標楷體" w:hAnsi="標楷體"/>
              </w:rPr>
            </w:pPr>
          </w:p>
          <w:p w:rsidR="00047994" w:rsidRPr="00D20203" w:rsidRDefault="00047994" w:rsidP="00E61A3E">
            <w:pPr>
              <w:rPr>
                <w:rFonts w:ascii="標楷體" w:eastAsia="標楷體" w:hAnsi="標楷體"/>
              </w:rPr>
            </w:pPr>
          </w:p>
          <w:p w:rsidR="00047994" w:rsidRPr="00D20203" w:rsidRDefault="00047994" w:rsidP="00E61A3E">
            <w:pPr>
              <w:rPr>
                <w:rFonts w:ascii="標楷體" w:eastAsia="標楷體" w:hAnsi="標楷體"/>
              </w:rPr>
            </w:pPr>
          </w:p>
          <w:p w:rsidR="00047994" w:rsidRPr="00D20203" w:rsidRDefault="00047994" w:rsidP="00E61A3E">
            <w:pPr>
              <w:rPr>
                <w:rFonts w:ascii="標楷體" w:eastAsia="標楷體" w:hAnsi="標楷體"/>
              </w:rPr>
            </w:pPr>
          </w:p>
          <w:p w:rsidR="00047994" w:rsidRPr="00D20203" w:rsidRDefault="00047994" w:rsidP="00E61A3E">
            <w:pPr>
              <w:rPr>
                <w:rFonts w:ascii="標楷體" w:eastAsia="標楷體" w:hAnsi="標楷體"/>
              </w:rPr>
            </w:pPr>
          </w:p>
          <w:p w:rsidR="00047994" w:rsidRPr="00D20203" w:rsidRDefault="00047994" w:rsidP="00E61A3E">
            <w:pPr>
              <w:rPr>
                <w:rFonts w:ascii="標楷體" w:eastAsia="標楷體" w:hAnsi="標楷體"/>
              </w:rPr>
            </w:pPr>
          </w:p>
          <w:p w:rsidR="00047994" w:rsidRPr="00D20203" w:rsidRDefault="00047994" w:rsidP="00E61A3E">
            <w:pPr>
              <w:rPr>
                <w:rFonts w:ascii="標楷體" w:eastAsia="標楷體" w:hAnsi="標楷體"/>
              </w:rPr>
            </w:pPr>
          </w:p>
          <w:p w:rsidR="00047994" w:rsidRPr="00D20203" w:rsidRDefault="00047994" w:rsidP="00E61A3E">
            <w:pPr>
              <w:rPr>
                <w:rFonts w:ascii="標楷體" w:eastAsia="標楷體" w:hAnsi="標楷體"/>
              </w:rPr>
            </w:pPr>
          </w:p>
          <w:p w:rsidR="00047994" w:rsidRPr="00D20203" w:rsidRDefault="00047994" w:rsidP="00E61A3E">
            <w:pPr>
              <w:rPr>
                <w:rFonts w:ascii="標楷體" w:eastAsia="標楷體" w:hAnsi="標楷體"/>
              </w:rPr>
            </w:pPr>
          </w:p>
          <w:p w:rsidR="00047994" w:rsidRDefault="00047994" w:rsidP="00E61A3E">
            <w:pPr>
              <w:rPr>
                <w:rFonts w:ascii="標楷體" w:eastAsia="標楷體" w:hAnsi="標楷體"/>
              </w:rPr>
            </w:pPr>
          </w:p>
          <w:p w:rsidR="00A916B8" w:rsidRDefault="00A916B8" w:rsidP="00E61A3E">
            <w:pPr>
              <w:rPr>
                <w:rFonts w:ascii="標楷體" w:eastAsia="標楷體" w:hAnsi="標楷體"/>
              </w:rPr>
            </w:pPr>
          </w:p>
          <w:p w:rsidR="00A916B8" w:rsidRDefault="00A916B8" w:rsidP="00E61A3E">
            <w:pPr>
              <w:rPr>
                <w:rFonts w:ascii="標楷體" w:eastAsia="標楷體" w:hAnsi="標楷體"/>
              </w:rPr>
            </w:pPr>
          </w:p>
          <w:p w:rsidR="00A916B8" w:rsidRDefault="00A916B8" w:rsidP="00E61A3E">
            <w:pPr>
              <w:rPr>
                <w:rFonts w:ascii="標楷體" w:eastAsia="標楷體" w:hAnsi="標楷體"/>
              </w:rPr>
            </w:pPr>
          </w:p>
          <w:p w:rsidR="00A916B8" w:rsidRPr="00D20203" w:rsidRDefault="00A916B8" w:rsidP="00E61A3E">
            <w:pPr>
              <w:rPr>
                <w:rFonts w:ascii="標楷體" w:eastAsia="標楷體" w:hAnsi="標楷體"/>
              </w:rPr>
            </w:pPr>
          </w:p>
          <w:p w:rsidR="00047994" w:rsidRPr="00D20203" w:rsidRDefault="00047994" w:rsidP="00E61A3E">
            <w:pPr>
              <w:rPr>
                <w:rFonts w:ascii="標楷體" w:eastAsia="標楷體" w:hAnsi="標楷體"/>
              </w:rPr>
            </w:pPr>
          </w:p>
          <w:p w:rsidR="00047994" w:rsidRPr="00D20203" w:rsidRDefault="00047994" w:rsidP="00E61A3E">
            <w:pPr>
              <w:rPr>
                <w:rFonts w:ascii="標楷體" w:eastAsia="標楷體" w:hAnsi="標楷體"/>
              </w:rPr>
            </w:pPr>
          </w:p>
          <w:p w:rsidR="009D4CBD" w:rsidRPr="00D20203" w:rsidRDefault="009D4CBD" w:rsidP="00E61A3E">
            <w:pPr>
              <w:rPr>
                <w:rFonts w:ascii="標楷體" w:eastAsia="標楷體" w:hAnsi="標楷體"/>
              </w:rPr>
            </w:pPr>
          </w:p>
          <w:p w:rsidR="00E61A3E" w:rsidRPr="00D20203" w:rsidRDefault="00E61A3E" w:rsidP="00263419">
            <w:pPr>
              <w:ind w:leftChars="100" w:left="720" w:hangingChars="200" w:hanging="480"/>
              <w:rPr>
                <w:rFonts w:ascii="標楷體" w:eastAsia="標楷體" w:hAnsi="標楷體"/>
              </w:rPr>
            </w:pPr>
            <w:r w:rsidRPr="00D20203">
              <w:rPr>
                <w:rFonts w:ascii="標楷體" w:eastAsia="標楷體" w:hAnsi="標楷體" w:hint="eastAsia"/>
              </w:rPr>
              <w:t>三、</w:t>
            </w:r>
            <w:r w:rsidRPr="00D20203">
              <w:rPr>
                <w:rFonts w:ascii="標楷體" w:eastAsia="標楷體" w:hAnsi="標楷體" w:hint="eastAsia"/>
                <w:u w:val="single"/>
              </w:rPr>
              <w:t>上市公司負責人或相關人員涉及</w:t>
            </w:r>
            <w:r w:rsidRPr="00D20203">
              <w:rPr>
                <w:rFonts w:ascii="標楷體" w:eastAsia="標楷體" w:hAnsi="標楷體" w:hint="eastAsia"/>
              </w:rPr>
              <w:t>違反法令、章程、內部控制作業程序，挪用公司款項或掏空資產，有重大影響企業營運及股東權益之虞者。</w:t>
            </w:r>
          </w:p>
          <w:p w:rsidR="005A4652" w:rsidRPr="00D20203" w:rsidRDefault="005A4652" w:rsidP="00E61A3E">
            <w:pPr>
              <w:rPr>
                <w:rFonts w:ascii="標楷體" w:eastAsia="標楷體" w:hAnsi="標楷體"/>
              </w:rPr>
            </w:pPr>
          </w:p>
          <w:p w:rsidR="005A4652" w:rsidRPr="00D20203" w:rsidRDefault="005A4652" w:rsidP="00E61A3E">
            <w:pPr>
              <w:rPr>
                <w:rFonts w:ascii="標楷體" w:eastAsia="標楷體" w:hAnsi="標楷體"/>
              </w:rPr>
            </w:pPr>
          </w:p>
          <w:p w:rsidR="008E0DD8" w:rsidRPr="00D20203" w:rsidRDefault="008E0DD8" w:rsidP="00E61A3E">
            <w:pPr>
              <w:rPr>
                <w:rFonts w:ascii="標楷體" w:eastAsia="標楷體" w:hAnsi="標楷體"/>
              </w:rPr>
            </w:pPr>
          </w:p>
          <w:p w:rsidR="008E0DD8" w:rsidRPr="00D20203" w:rsidRDefault="008E0DD8" w:rsidP="00E61A3E">
            <w:pPr>
              <w:rPr>
                <w:rFonts w:ascii="標楷體" w:eastAsia="標楷體" w:hAnsi="標楷體"/>
              </w:rPr>
            </w:pPr>
          </w:p>
          <w:p w:rsidR="008E0DD8" w:rsidRPr="00D20203" w:rsidRDefault="008E0DD8" w:rsidP="00E61A3E">
            <w:pPr>
              <w:rPr>
                <w:rFonts w:ascii="標楷體" w:eastAsia="標楷體" w:hAnsi="標楷體"/>
              </w:rPr>
            </w:pPr>
          </w:p>
          <w:p w:rsidR="008E0DD8" w:rsidRPr="00D20203" w:rsidRDefault="008E0DD8" w:rsidP="00E61A3E">
            <w:pPr>
              <w:rPr>
                <w:rFonts w:ascii="標楷體" w:eastAsia="標楷體" w:hAnsi="標楷體"/>
              </w:rPr>
            </w:pPr>
          </w:p>
          <w:p w:rsidR="008E0DD8" w:rsidRPr="00D20203" w:rsidRDefault="008E0DD8" w:rsidP="00E61A3E">
            <w:pPr>
              <w:rPr>
                <w:rFonts w:ascii="標楷體" w:eastAsia="標楷體" w:hAnsi="標楷體"/>
              </w:rPr>
            </w:pPr>
          </w:p>
          <w:p w:rsidR="008E0DD8" w:rsidRPr="00D20203" w:rsidRDefault="008E0DD8" w:rsidP="00E61A3E">
            <w:pPr>
              <w:rPr>
                <w:rFonts w:ascii="標楷體" w:eastAsia="標楷體" w:hAnsi="標楷體"/>
              </w:rPr>
            </w:pPr>
          </w:p>
          <w:p w:rsidR="008E0DD8" w:rsidRPr="00D20203" w:rsidRDefault="008E0DD8" w:rsidP="00E61A3E">
            <w:pPr>
              <w:rPr>
                <w:rFonts w:ascii="標楷體" w:eastAsia="標楷體" w:hAnsi="標楷體"/>
              </w:rPr>
            </w:pPr>
          </w:p>
          <w:p w:rsidR="008E0DD8" w:rsidRPr="00D20203" w:rsidRDefault="008E0DD8" w:rsidP="00E61A3E">
            <w:pPr>
              <w:rPr>
                <w:rFonts w:ascii="標楷體" w:eastAsia="標楷體" w:hAnsi="標楷體"/>
              </w:rPr>
            </w:pPr>
          </w:p>
          <w:p w:rsidR="008E0DD8" w:rsidRPr="00D20203" w:rsidRDefault="008E0DD8" w:rsidP="00E61A3E">
            <w:pPr>
              <w:rPr>
                <w:rFonts w:ascii="標楷體" w:eastAsia="標楷體" w:hAnsi="標楷體"/>
              </w:rPr>
            </w:pPr>
          </w:p>
          <w:p w:rsidR="008E0DD8" w:rsidRPr="00D20203" w:rsidRDefault="008E0DD8" w:rsidP="00E61A3E">
            <w:pPr>
              <w:rPr>
                <w:rFonts w:ascii="標楷體" w:eastAsia="標楷體" w:hAnsi="標楷體"/>
              </w:rPr>
            </w:pPr>
          </w:p>
          <w:p w:rsidR="008E0DD8" w:rsidRPr="00D20203" w:rsidRDefault="008E0DD8" w:rsidP="00E61A3E">
            <w:pPr>
              <w:rPr>
                <w:rFonts w:ascii="標楷體" w:eastAsia="標楷體" w:hAnsi="標楷體"/>
              </w:rPr>
            </w:pPr>
          </w:p>
          <w:p w:rsidR="008E0DD8" w:rsidRPr="00D20203" w:rsidRDefault="008E0DD8" w:rsidP="00E61A3E">
            <w:pPr>
              <w:rPr>
                <w:rFonts w:ascii="標楷體" w:eastAsia="標楷體" w:hAnsi="標楷體"/>
              </w:rPr>
            </w:pPr>
          </w:p>
          <w:p w:rsidR="008E0DD8" w:rsidRPr="00D20203" w:rsidRDefault="008E0DD8" w:rsidP="00E61A3E">
            <w:pPr>
              <w:rPr>
                <w:rFonts w:ascii="標楷體" w:eastAsia="標楷體" w:hAnsi="標楷體"/>
              </w:rPr>
            </w:pPr>
          </w:p>
          <w:p w:rsidR="005D606B" w:rsidRPr="00D20203" w:rsidRDefault="005D606B" w:rsidP="00E61A3E">
            <w:pPr>
              <w:rPr>
                <w:rFonts w:ascii="標楷體" w:eastAsia="標楷體" w:hAnsi="標楷體"/>
              </w:rPr>
            </w:pPr>
          </w:p>
          <w:p w:rsidR="000718AF" w:rsidRPr="00D20203" w:rsidRDefault="000718AF" w:rsidP="00E61A3E">
            <w:pPr>
              <w:rPr>
                <w:rFonts w:ascii="標楷體" w:eastAsia="標楷體" w:hAnsi="標楷體"/>
              </w:rPr>
            </w:pPr>
          </w:p>
          <w:p w:rsidR="000718AF" w:rsidRPr="00D20203" w:rsidRDefault="000718AF" w:rsidP="00E61A3E">
            <w:pPr>
              <w:rPr>
                <w:rFonts w:ascii="標楷體" w:eastAsia="標楷體" w:hAnsi="標楷體"/>
              </w:rPr>
            </w:pPr>
          </w:p>
          <w:p w:rsidR="000718AF" w:rsidRPr="00D20203" w:rsidRDefault="000718AF" w:rsidP="00E61A3E">
            <w:pPr>
              <w:rPr>
                <w:rFonts w:ascii="標楷體" w:eastAsia="標楷體" w:hAnsi="標楷體"/>
              </w:rPr>
            </w:pPr>
          </w:p>
          <w:p w:rsidR="000718AF" w:rsidRDefault="000718AF" w:rsidP="00E61A3E">
            <w:pPr>
              <w:rPr>
                <w:rFonts w:ascii="標楷體" w:eastAsia="標楷體" w:hAnsi="標楷體"/>
              </w:rPr>
            </w:pPr>
          </w:p>
          <w:p w:rsidR="00A916B8" w:rsidRDefault="00A916B8" w:rsidP="00E61A3E">
            <w:pPr>
              <w:rPr>
                <w:rFonts w:ascii="標楷體" w:eastAsia="標楷體" w:hAnsi="標楷體"/>
              </w:rPr>
            </w:pPr>
          </w:p>
          <w:p w:rsidR="00A916B8" w:rsidRDefault="00A916B8" w:rsidP="00E61A3E">
            <w:pPr>
              <w:rPr>
                <w:rFonts w:ascii="標楷體" w:eastAsia="標楷體" w:hAnsi="標楷體"/>
              </w:rPr>
            </w:pPr>
          </w:p>
          <w:p w:rsidR="00A916B8" w:rsidRDefault="00A916B8" w:rsidP="00E61A3E">
            <w:pPr>
              <w:rPr>
                <w:rFonts w:ascii="標楷體" w:eastAsia="標楷體" w:hAnsi="標楷體"/>
              </w:rPr>
            </w:pPr>
          </w:p>
          <w:p w:rsidR="00A916B8" w:rsidRPr="00D20203" w:rsidRDefault="00A916B8" w:rsidP="00E61A3E">
            <w:pPr>
              <w:rPr>
                <w:rFonts w:ascii="標楷體" w:eastAsia="標楷體" w:hAnsi="標楷體"/>
              </w:rPr>
            </w:pPr>
          </w:p>
          <w:p w:rsidR="000718AF" w:rsidRPr="00D20203" w:rsidRDefault="000718AF" w:rsidP="00E61A3E">
            <w:pPr>
              <w:rPr>
                <w:rFonts w:ascii="標楷體" w:eastAsia="標楷體" w:hAnsi="標楷體"/>
              </w:rPr>
            </w:pPr>
          </w:p>
          <w:p w:rsidR="005D606B" w:rsidRPr="00D20203" w:rsidRDefault="005D606B" w:rsidP="00E61A3E">
            <w:pPr>
              <w:rPr>
                <w:rFonts w:ascii="標楷體" w:eastAsia="標楷體" w:hAnsi="標楷體"/>
              </w:rPr>
            </w:pPr>
          </w:p>
          <w:p w:rsidR="005D606B" w:rsidRPr="00D20203" w:rsidRDefault="005D606B" w:rsidP="00E61A3E">
            <w:pPr>
              <w:rPr>
                <w:rFonts w:ascii="標楷體" w:eastAsia="標楷體" w:hAnsi="標楷體"/>
              </w:rPr>
            </w:pPr>
          </w:p>
          <w:p w:rsidR="005A4652" w:rsidRPr="00D20203" w:rsidRDefault="007520BC" w:rsidP="00E61A3E">
            <w:pPr>
              <w:rPr>
                <w:rFonts w:ascii="標楷體" w:eastAsia="標楷體" w:hAnsi="標楷體"/>
              </w:rPr>
            </w:pPr>
            <w:r w:rsidRPr="00D20203">
              <w:rPr>
                <w:rFonts w:ascii="標楷體" w:eastAsia="標楷體" w:hAnsi="標楷體" w:hint="eastAsia"/>
              </w:rPr>
              <w:t xml:space="preserve">   </w:t>
            </w:r>
          </w:p>
          <w:p w:rsidR="00E61A3E" w:rsidRPr="00D20203" w:rsidRDefault="00E61A3E" w:rsidP="00263419">
            <w:pPr>
              <w:ind w:leftChars="100" w:left="720" w:hangingChars="200" w:hanging="480"/>
              <w:rPr>
                <w:rFonts w:ascii="標楷體" w:eastAsia="標楷體" w:hAnsi="標楷體"/>
              </w:rPr>
            </w:pPr>
            <w:r w:rsidRPr="00D20203">
              <w:rPr>
                <w:rFonts w:ascii="標楷體" w:eastAsia="標楷體" w:hAnsi="標楷體" w:hint="eastAsia"/>
                <w:u w:val="single"/>
              </w:rPr>
              <w:t>四、</w:t>
            </w:r>
            <w:r w:rsidRPr="00D20203">
              <w:rPr>
                <w:rFonts w:ascii="標楷體" w:eastAsia="標楷體" w:hAnsi="標楷體" w:hint="eastAsia"/>
              </w:rPr>
              <w:t>證券商及其負責人與受</w:t>
            </w:r>
            <w:proofErr w:type="gramStart"/>
            <w:r w:rsidRPr="00D20203">
              <w:rPr>
                <w:rFonts w:ascii="標楷體" w:eastAsia="標楷體" w:hAnsi="標楷體" w:hint="eastAsia"/>
              </w:rPr>
              <w:t>僱</w:t>
            </w:r>
            <w:proofErr w:type="gramEnd"/>
            <w:r w:rsidRPr="00D20203">
              <w:rPr>
                <w:rFonts w:ascii="標楷體" w:eastAsia="標楷體" w:hAnsi="標楷體" w:hint="eastAsia"/>
              </w:rPr>
              <w:t>人員有下列各款所定情事之</w:t>
            </w:r>
            <w:proofErr w:type="gramStart"/>
            <w:r w:rsidRPr="00D20203">
              <w:rPr>
                <w:rFonts w:ascii="標楷體" w:eastAsia="標楷體" w:hAnsi="標楷體" w:hint="eastAsia"/>
              </w:rPr>
              <w:t>一</w:t>
            </w:r>
            <w:proofErr w:type="gramEnd"/>
            <w:r w:rsidRPr="00D20203">
              <w:rPr>
                <w:rFonts w:ascii="標楷體" w:eastAsia="標楷體" w:hAnsi="標楷體" w:hint="eastAsia"/>
              </w:rPr>
              <w:t>者：</w:t>
            </w:r>
          </w:p>
          <w:p w:rsidR="005A4652" w:rsidRPr="00D20203" w:rsidRDefault="00E61A3E" w:rsidP="00263419">
            <w:pPr>
              <w:ind w:leftChars="150" w:left="1080" w:hangingChars="300" w:hanging="720"/>
              <w:rPr>
                <w:rFonts w:ascii="標楷體" w:eastAsia="標楷體" w:hAnsi="標楷體"/>
              </w:rPr>
            </w:pPr>
            <w:r w:rsidRPr="00D20203">
              <w:rPr>
                <w:rFonts w:ascii="標楷體" w:eastAsia="標楷體" w:hAnsi="標楷體" w:hint="eastAsia"/>
              </w:rPr>
              <w:t>（一）違反證券交易法令或本於法令之行政處分者。</w:t>
            </w:r>
          </w:p>
          <w:p w:rsidR="00E61A3E" w:rsidRPr="00D20203" w:rsidRDefault="00E61A3E" w:rsidP="00263419">
            <w:pPr>
              <w:ind w:leftChars="150" w:left="1080" w:hangingChars="300" w:hanging="720"/>
              <w:rPr>
                <w:rFonts w:ascii="標楷體" w:eastAsia="標楷體" w:hAnsi="標楷體"/>
              </w:rPr>
            </w:pPr>
            <w:r w:rsidRPr="00D20203">
              <w:rPr>
                <w:rFonts w:ascii="標楷體" w:eastAsia="標楷體" w:hAnsi="標楷體" w:hint="eastAsia"/>
              </w:rPr>
              <w:t>（二）違反本公司營業細</w:t>
            </w:r>
            <w:r w:rsidRPr="00D20203">
              <w:rPr>
                <w:rFonts w:ascii="標楷體" w:eastAsia="標楷體" w:hAnsi="標楷體" w:hint="eastAsia"/>
              </w:rPr>
              <w:lastRenderedPageBreak/>
              <w:t>則、證券經紀商受託契約準則或其他章則者。</w:t>
            </w:r>
          </w:p>
          <w:p w:rsidR="00E61A3E" w:rsidRPr="00D20203" w:rsidRDefault="00E61A3E" w:rsidP="00263419">
            <w:pPr>
              <w:ind w:leftChars="150" w:left="1080" w:hangingChars="300" w:hanging="720"/>
              <w:rPr>
                <w:rFonts w:ascii="標楷體" w:eastAsia="標楷體" w:hAnsi="標楷體"/>
              </w:rPr>
            </w:pPr>
            <w:r w:rsidRPr="00D20203">
              <w:rPr>
                <w:rFonts w:ascii="標楷體" w:eastAsia="標楷體" w:hAnsi="標楷體" w:hint="eastAsia"/>
              </w:rPr>
              <w:t>（三）違反與本公司所訂供給使用有價證券集中交易市場契約、電腦連線契約或供給使用交易資訊契約者。</w:t>
            </w:r>
          </w:p>
          <w:p w:rsidR="00E61A3E" w:rsidRPr="00D20203" w:rsidRDefault="00E61A3E" w:rsidP="00A916B8">
            <w:pPr>
              <w:ind w:leftChars="150" w:left="1080" w:hangingChars="300" w:hanging="720"/>
              <w:rPr>
                <w:rFonts w:ascii="標楷體" w:eastAsia="標楷體" w:hAnsi="標楷體"/>
              </w:rPr>
            </w:pPr>
            <w:r w:rsidRPr="00D20203">
              <w:rPr>
                <w:rFonts w:ascii="標楷體" w:eastAsia="標楷體" w:hAnsi="標楷體" w:hint="eastAsia"/>
              </w:rPr>
              <w:t>（四）交易行為違反誠實信用原則，足致他人受損害者。</w:t>
            </w:r>
          </w:p>
          <w:p w:rsidR="00E61A3E" w:rsidRPr="00D20203" w:rsidRDefault="00E61A3E" w:rsidP="007B66EC">
            <w:pPr>
              <w:ind w:left="480" w:hangingChars="200" w:hanging="480"/>
              <w:rPr>
                <w:rFonts w:ascii="標楷體" w:eastAsia="標楷體" w:hAnsi="標楷體"/>
              </w:rPr>
            </w:pPr>
            <w:r w:rsidRPr="00D20203">
              <w:rPr>
                <w:rFonts w:ascii="標楷體" w:eastAsia="標楷體" w:hAnsi="標楷體" w:hint="eastAsia"/>
                <w:u w:val="single"/>
              </w:rPr>
              <w:t>五、違反公開發行公司出席股東會使用委託書規則第十條第一項之規定者。</w:t>
            </w:r>
          </w:p>
          <w:p w:rsidR="001A6D1F" w:rsidRPr="00D20203" w:rsidRDefault="001A6D1F" w:rsidP="00E61A3E">
            <w:pPr>
              <w:rPr>
                <w:rFonts w:ascii="標楷體" w:eastAsia="標楷體" w:hAnsi="標楷體"/>
              </w:rPr>
            </w:pPr>
          </w:p>
          <w:p w:rsidR="001A6D1F" w:rsidRPr="00D20203" w:rsidRDefault="001A6D1F" w:rsidP="00E61A3E">
            <w:pPr>
              <w:rPr>
                <w:rFonts w:ascii="標楷體" w:eastAsia="標楷體" w:hAnsi="標楷體"/>
              </w:rPr>
            </w:pPr>
          </w:p>
          <w:p w:rsidR="004166DF" w:rsidRPr="00D20203" w:rsidRDefault="004166DF" w:rsidP="00E61A3E">
            <w:pPr>
              <w:rPr>
                <w:rFonts w:ascii="標楷體" w:eastAsia="標楷體" w:hAnsi="標楷體"/>
              </w:rPr>
            </w:pPr>
          </w:p>
          <w:p w:rsidR="00242070" w:rsidRPr="00D20203" w:rsidRDefault="00242070" w:rsidP="00E61A3E">
            <w:pPr>
              <w:rPr>
                <w:rFonts w:ascii="標楷體" w:eastAsia="標楷體" w:hAnsi="標楷體"/>
              </w:rPr>
            </w:pPr>
          </w:p>
          <w:p w:rsidR="00242070" w:rsidRPr="00D20203" w:rsidRDefault="00242070" w:rsidP="00E61A3E">
            <w:pPr>
              <w:rPr>
                <w:rFonts w:ascii="標楷體" w:eastAsia="標楷體" w:hAnsi="標楷體"/>
              </w:rPr>
            </w:pPr>
          </w:p>
          <w:p w:rsidR="0007295E" w:rsidRDefault="0007295E" w:rsidP="00263419">
            <w:pPr>
              <w:ind w:leftChars="100" w:left="720" w:hangingChars="200" w:hanging="480"/>
              <w:rPr>
                <w:rFonts w:ascii="標楷體" w:eastAsia="標楷體" w:hAnsi="標楷體"/>
                <w:u w:val="single"/>
              </w:rPr>
            </w:pPr>
          </w:p>
          <w:p w:rsidR="0007295E" w:rsidRDefault="0007295E" w:rsidP="00263419">
            <w:pPr>
              <w:ind w:leftChars="100" w:left="720" w:hangingChars="200" w:hanging="480"/>
              <w:rPr>
                <w:rFonts w:ascii="標楷體" w:eastAsia="標楷體" w:hAnsi="標楷體"/>
                <w:u w:val="single"/>
              </w:rPr>
            </w:pPr>
          </w:p>
          <w:p w:rsidR="0007295E" w:rsidRDefault="0007295E" w:rsidP="00263419">
            <w:pPr>
              <w:ind w:leftChars="100" w:left="720" w:hangingChars="200" w:hanging="480"/>
              <w:rPr>
                <w:rFonts w:ascii="標楷體" w:eastAsia="標楷體" w:hAnsi="標楷體"/>
                <w:u w:val="single"/>
              </w:rPr>
            </w:pPr>
          </w:p>
          <w:p w:rsidR="0007295E" w:rsidRDefault="0007295E" w:rsidP="00263419">
            <w:pPr>
              <w:ind w:leftChars="100" w:left="720" w:hangingChars="200" w:hanging="480"/>
              <w:rPr>
                <w:rFonts w:ascii="標楷體" w:eastAsia="標楷體" w:hAnsi="標楷體"/>
                <w:u w:val="single"/>
              </w:rPr>
            </w:pPr>
          </w:p>
          <w:p w:rsidR="0007295E" w:rsidRDefault="0007295E" w:rsidP="00263419">
            <w:pPr>
              <w:ind w:leftChars="100" w:left="720" w:hangingChars="200" w:hanging="480"/>
              <w:rPr>
                <w:rFonts w:ascii="標楷體" w:eastAsia="標楷體" w:hAnsi="標楷體"/>
                <w:u w:val="single"/>
              </w:rPr>
            </w:pPr>
          </w:p>
          <w:p w:rsidR="0007295E" w:rsidRDefault="0007295E" w:rsidP="00263419">
            <w:pPr>
              <w:ind w:leftChars="100" w:left="720" w:hangingChars="200" w:hanging="480"/>
              <w:rPr>
                <w:rFonts w:ascii="標楷體" w:eastAsia="標楷體" w:hAnsi="標楷體"/>
                <w:u w:val="single"/>
              </w:rPr>
            </w:pPr>
          </w:p>
          <w:p w:rsidR="0007295E" w:rsidRDefault="0007295E" w:rsidP="00263419">
            <w:pPr>
              <w:ind w:leftChars="100" w:left="720" w:hangingChars="200" w:hanging="480"/>
              <w:rPr>
                <w:rFonts w:ascii="標楷體" w:eastAsia="標楷體" w:hAnsi="標楷體"/>
                <w:u w:val="single"/>
              </w:rPr>
            </w:pPr>
          </w:p>
          <w:p w:rsidR="0007295E" w:rsidRDefault="0007295E" w:rsidP="00263419">
            <w:pPr>
              <w:ind w:leftChars="100" w:left="720" w:hangingChars="200" w:hanging="480"/>
              <w:rPr>
                <w:rFonts w:ascii="標楷體" w:eastAsia="標楷體" w:hAnsi="標楷體"/>
                <w:u w:val="single"/>
              </w:rPr>
            </w:pPr>
          </w:p>
          <w:p w:rsidR="0007295E" w:rsidRDefault="0007295E" w:rsidP="00263419">
            <w:pPr>
              <w:ind w:leftChars="100" w:left="720" w:hangingChars="200" w:hanging="480"/>
              <w:rPr>
                <w:rFonts w:ascii="標楷體" w:eastAsia="標楷體" w:hAnsi="標楷體"/>
                <w:u w:val="single"/>
              </w:rPr>
            </w:pPr>
          </w:p>
          <w:p w:rsidR="002860E4" w:rsidRDefault="002860E4" w:rsidP="00263419">
            <w:pPr>
              <w:ind w:leftChars="100" w:left="720" w:hangingChars="200" w:hanging="480"/>
              <w:rPr>
                <w:rFonts w:ascii="標楷體" w:eastAsia="標楷體" w:hAnsi="標楷體"/>
                <w:u w:val="single"/>
              </w:rPr>
            </w:pPr>
          </w:p>
          <w:p w:rsidR="002860E4" w:rsidRPr="002860E4" w:rsidRDefault="002860E4" w:rsidP="00263419">
            <w:pPr>
              <w:ind w:leftChars="100" w:left="720" w:hangingChars="200" w:hanging="480"/>
              <w:rPr>
                <w:rFonts w:ascii="標楷體" w:eastAsia="標楷體" w:hAnsi="標楷體"/>
                <w:u w:val="single"/>
              </w:rPr>
            </w:pPr>
          </w:p>
          <w:p w:rsidR="0007295E" w:rsidRDefault="0007295E" w:rsidP="00263419">
            <w:pPr>
              <w:ind w:leftChars="100" w:left="720" w:hangingChars="200" w:hanging="480"/>
              <w:rPr>
                <w:rFonts w:ascii="標楷體" w:eastAsia="標楷體" w:hAnsi="標楷體"/>
                <w:u w:val="single"/>
              </w:rPr>
            </w:pPr>
          </w:p>
          <w:p w:rsidR="0007295E" w:rsidRDefault="0007295E" w:rsidP="00263419">
            <w:pPr>
              <w:ind w:leftChars="100" w:left="720" w:hangingChars="200" w:hanging="480"/>
              <w:rPr>
                <w:rFonts w:ascii="標楷體" w:eastAsia="標楷體" w:hAnsi="標楷體"/>
                <w:u w:val="single"/>
              </w:rPr>
            </w:pPr>
          </w:p>
          <w:p w:rsidR="005D606B" w:rsidRPr="00D20203" w:rsidRDefault="00E61A3E" w:rsidP="00263419">
            <w:pPr>
              <w:ind w:leftChars="100" w:left="720" w:hangingChars="200" w:hanging="480"/>
              <w:rPr>
                <w:rFonts w:ascii="標楷體" w:eastAsia="標楷體" w:hAnsi="標楷體"/>
              </w:rPr>
            </w:pPr>
            <w:r w:rsidRPr="00D20203">
              <w:rPr>
                <w:rFonts w:ascii="標楷體" w:eastAsia="標楷體" w:hAnsi="標楷體" w:hint="eastAsia"/>
                <w:u w:val="single"/>
              </w:rPr>
              <w:t>六、</w:t>
            </w:r>
            <w:r w:rsidRPr="00D20203">
              <w:rPr>
                <w:rFonts w:ascii="標楷體" w:eastAsia="標楷體" w:hAnsi="標楷體" w:hint="eastAsia"/>
              </w:rPr>
              <w:t>資訊廠商違反供給使用交易資訊契約者。</w:t>
            </w:r>
          </w:p>
          <w:p w:rsidR="009C0144" w:rsidRPr="00D20203" w:rsidRDefault="00E61A3E" w:rsidP="00A916B8">
            <w:pPr>
              <w:ind w:leftChars="106" w:left="254" w:firstLineChars="93" w:firstLine="223"/>
              <w:rPr>
                <w:rFonts w:ascii="標楷體" w:eastAsia="標楷體" w:hAnsi="標楷體"/>
              </w:rPr>
            </w:pPr>
            <w:r w:rsidRPr="00D20203">
              <w:rPr>
                <w:rFonts w:ascii="標楷體" w:eastAsia="標楷體" w:hAnsi="標楷體" w:hint="eastAsia"/>
              </w:rPr>
              <w:t>前項第一款中所述違反證券交易法第一五七條者，係以內部人利用他人名義持有者為限。</w:t>
            </w:r>
          </w:p>
        </w:tc>
        <w:tc>
          <w:tcPr>
            <w:tcW w:w="3000" w:type="dxa"/>
          </w:tcPr>
          <w:p w:rsidR="008D6B03" w:rsidRPr="00D20203" w:rsidRDefault="008D6B03" w:rsidP="008D6B03">
            <w:pPr>
              <w:numPr>
                <w:ilvl w:val="0"/>
                <w:numId w:val="40"/>
              </w:numPr>
              <w:jc w:val="both"/>
              <w:rPr>
                <w:rFonts w:ascii="標楷體" w:eastAsia="標楷體" w:hAnsi="標楷體"/>
              </w:rPr>
            </w:pPr>
            <w:r w:rsidRPr="00D20203">
              <w:rPr>
                <w:rFonts w:ascii="標楷體" w:eastAsia="標楷體" w:hAnsi="標楷體" w:hint="eastAsia"/>
              </w:rPr>
              <w:lastRenderedPageBreak/>
              <w:t>為使本條各項檢舉案件之分類屬性更為明確，</w:t>
            </w:r>
            <w:proofErr w:type="gramStart"/>
            <w:r w:rsidRPr="00D20203">
              <w:rPr>
                <w:rFonts w:ascii="標楷體" w:eastAsia="標楷體" w:hAnsi="標楷體" w:hint="eastAsia"/>
              </w:rPr>
              <w:t>俾</w:t>
            </w:r>
            <w:proofErr w:type="gramEnd"/>
            <w:r w:rsidRPr="00D20203">
              <w:rPr>
                <w:rFonts w:ascii="標楷體" w:eastAsia="標楷體" w:hAnsi="標楷體" w:hint="eastAsia"/>
              </w:rPr>
              <w:t>使檢舉民眾一見即知，</w:t>
            </w:r>
            <w:proofErr w:type="gramStart"/>
            <w:r w:rsidRPr="00D20203">
              <w:rPr>
                <w:rFonts w:ascii="標楷體" w:eastAsia="標楷體" w:hAnsi="標楷體" w:hint="eastAsia"/>
              </w:rPr>
              <w:t>爰</w:t>
            </w:r>
            <w:proofErr w:type="gramEnd"/>
            <w:r w:rsidRPr="00D20203">
              <w:rPr>
                <w:rFonts w:ascii="標楷體" w:eastAsia="標楷體" w:hAnsi="標楷體" w:hint="eastAsia"/>
              </w:rPr>
              <w:t>將檢舉案件之範圍區分為發行面、交易面及證券服務事業三類，並列明原</w:t>
            </w:r>
            <w:proofErr w:type="gramStart"/>
            <w:r w:rsidRPr="00D20203">
              <w:rPr>
                <w:rFonts w:ascii="標楷體" w:eastAsia="標楷體" w:hAnsi="標楷體" w:hint="eastAsia"/>
              </w:rPr>
              <w:t>所列條次</w:t>
            </w:r>
            <w:proofErr w:type="gramEnd"/>
            <w:r w:rsidRPr="00D20203">
              <w:rPr>
                <w:rFonts w:ascii="標楷體" w:eastAsia="標楷體" w:hAnsi="標楷體" w:hint="eastAsia"/>
              </w:rPr>
              <w:t>之規範內容及修正文字。</w:t>
            </w:r>
          </w:p>
          <w:p w:rsidR="008D6B03" w:rsidRPr="00D20203" w:rsidRDefault="002D638D" w:rsidP="008D6B03">
            <w:pPr>
              <w:numPr>
                <w:ilvl w:val="0"/>
                <w:numId w:val="40"/>
              </w:numPr>
              <w:jc w:val="both"/>
              <w:rPr>
                <w:rFonts w:ascii="標楷體" w:eastAsia="標楷體" w:hAnsi="標楷體"/>
              </w:rPr>
            </w:pPr>
            <w:r w:rsidRPr="00D20203">
              <w:rPr>
                <w:rFonts w:ascii="標楷體" w:eastAsia="標楷體" w:hAnsi="標楷體" w:hint="eastAsia"/>
              </w:rPr>
              <w:t>為強化上市公司負責人或相關人員對於公開說明書虛偽或隱匿之責任，</w:t>
            </w:r>
            <w:proofErr w:type="gramStart"/>
            <w:r w:rsidRPr="00D20203">
              <w:rPr>
                <w:rFonts w:ascii="標楷體" w:eastAsia="標楷體" w:hAnsi="標楷體" w:hint="eastAsia"/>
              </w:rPr>
              <w:t>爰</w:t>
            </w:r>
            <w:proofErr w:type="gramEnd"/>
            <w:r w:rsidRPr="00D20203">
              <w:rPr>
                <w:rFonts w:ascii="標楷體" w:eastAsia="標楷體" w:hAnsi="標楷體" w:hint="eastAsia"/>
              </w:rPr>
              <w:t>將證交法第三十二條列入本</w:t>
            </w:r>
            <w:r w:rsidR="00215AF0">
              <w:rPr>
                <w:rFonts w:ascii="標楷體" w:eastAsia="標楷體" w:hAnsi="標楷體" w:hint="eastAsia"/>
              </w:rPr>
              <w:t>檢舉</w:t>
            </w:r>
            <w:r w:rsidRPr="00D20203">
              <w:rPr>
                <w:rFonts w:ascii="標楷體" w:eastAsia="標楷體" w:hAnsi="標楷體" w:hint="eastAsia"/>
              </w:rPr>
              <w:t>獎勵辦法之範疇。</w:t>
            </w:r>
          </w:p>
          <w:p w:rsidR="008D6B03" w:rsidRPr="00D20203" w:rsidRDefault="008D6B03" w:rsidP="008D6B03">
            <w:pPr>
              <w:numPr>
                <w:ilvl w:val="0"/>
                <w:numId w:val="40"/>
              </w:numPr>
              <w:jc w:val="both"/>
              <w:rPr>
                <w:rFonts w:ascii="標楷體" w:eastAsia="標楷體" w:hAnsi="標楷體"/>
              </w:rPr>
            </w:pPr>
            <w:r w:rsidRPr="00D20203">
              <w:rPr>
                <w:rFonts w:ascii="標楷體" w:eastAsia="標楷體" w:hAnsi="標楷體" w:hint="eastAsia"/>
              </w:rPr>
              <w:t>關於</w:t>
            </w:r>
            <w:r w:rsidR="00C652D6" w:rsidRPr="00D20203">
              <w:rPr>
                <w:rFonts w:ascii="標楷體" w:eastAsia="標楷體" w:hAnsi="標楷體" w:hint="eastAsia"/>
              </w:rPr>
              <w:t>公開發行公司出席股東會使用委託書乙節，由</w:t>
            </w:r>
            <w:r w:rsidRPr="00D20203">
              <w:rPr>
                <w:rFonts w:ascii="標楷體" w:eastAsia="標楷體" w:hAnsi="標楷體" w:hint="eastAsia"/>
              </w:rPr>
              <w:t>集保</w:t>
            </w:r>
            <w:r w:rsidR="00215AF0">
              <w:rPr>
                <w:rFonts w:ascii="標楷體" w:eastAsia="標楷體" w:hAnsi="標楷體" w:hint="eastAsia"/>
              </w:rPr>
              <w:t>結算所</w:t>
            </w:r>
            <w:r w:rsidR="00C652D6" w:rsidRPr="00D20203">
              <w:rPr>
                <w:rFonts w:ascii="標楷體" w:eastAsia="標楷體" w:hAnsi="標楷體" w:hint="eastAsia"/>
              </w:rPr>
              <w:t>另行制定相關獎勵</w:t>
            </w:r>
            <w:r w:rsidRPr="00D20203">
              <w:rPr>
                <w:rFonts w:ascii="標楷體" w:eastAsia="標楷體" w:hAnsi="標楷體" w:hint="eastAsia"/>
              </w:rPr>
              <w:t>辦法，</w:t>
            </w:r>
            <w:proofErr w:type="gramStart"/>
            <w:r w:rsidRPr="00D20203">
              <w:rPr>
                <w:rFonts w:ascii="標楷體" w:eastAsia="標楷體" w:hAnsi="標楷體" w:hint="eastAsia"/>
              </w:rPr>
              <w:t>爰</w:t>
            </w:r>
            <w:proofErr w:type="gramEnd"/>
            <w:r w:rsidRPr="00D20203">
              <w:rPr>
                <w:rFonts w:ascii="標楷體" w:eastAsia="標楷體" w:hAnsi="標楷體" w:hint="eastAsia"/>
              </w:rPr>
              <w:t>刪除</w:t>
            </w:r>
            <w:r w:rsidR="002170DD" w:rsidRPr="00D20203">
              <w:rPr>
                <w:rFonts w:ascii="標楷體" w:eastAsia="標楷體" w:hAnsi="標楷體" w:hint="eastAsia"/>
              </w:rPr>
              <w:t>現行條文</w:t>
            </w:r>
            <w:r w:rsidRPr="00D20203">
              <w:rPr>
                <w:rFonts w:ascii="標楷體" w:eastAsia="標楷體" w:hAnsi="標楷體" w:hint="eastAsia"/>
              </w:rPr>
              <w:t>第一項第五款之規定。</w:t>
            </w:r>
          </w:p>
          <w:p w:rsidR="008D6B03" w:rsidRPr="00D20203" w:rsidRDefault="00215AF0" w:rsidP="008D6B03">
            <w:pPr>
              <w:numPr>
                <w:ilvl w:val="0"/>
                <w:numId w:val="40"/>
              </w:numPr>
              <w:jc w:val="both"/>
              <w:rPr>
                <w:rFonts w:ascii="標楷體" w:eastAsia="標楷體" w:hAnsi="標楷體"/>
              </w:rPr>
            </w:pPr>
            <w:r>
              <w:rPr>
                <w:rFonts w:ascii="標楷體" w:eastAsia="標楷體" w:hAnsi="標楷體" w:hint="eastAsia"/>
              </w:rPr>
              <w:t>為</w:t>
            </w:r>
            <w:r w:rsidR="008D6B03" w:rsidRPr="00D20203">
              <w:rPr>
                <w:rFonts w:ascii="標楷體" w:eastAsia="標楷體" w:hAnsi="標楷體" w:hint="eastAsia"/>
              </w:rPr>
              <w:t>納入投信</w:t>
            </w:r>
            <w:r w:rsidR="00C652D6" w:rsidRPr="00D20203">
              <w:rPr>
                <w:rFonts w:ascii="標楷體" w:eastAsia="標楷體" w:hAnsi="標楷體" w:hint="eastAsia"/>
              </w:rPr>
              <w:t>(顧)</w:t>
            </w:r>
            <w:r w:rsidR="008D6B03" w:rsidRPr="00D20203">
              <w:rPr>
                <w:rFonts w:ascii="標楷體" w:eastAsia="標楷體" w:hAnsi="標楷體" w:hint="eastAsia"/>
              </w:rPr>
              <w:t>基金經理人</w:t>
            </w:r>
            <w:r w:rsidR="008D0173" w:rsidRPr="00D20203">
              <w:rPr>
                <w:rFonts w:ascii="標楷體" w:eastAsia="標楷體" w:hAnsi="標楷體" w:hint="eastAsia"/>
              </w:rPr>
              <w:t>、投資經理人</w:t>
            </w:r>
            <w:r w:rsidR="008D6B03" w:rsidRPr="00D20203">
              <w:rPr>
                <w:rFonts w:ascii="標楷體" w:eastAsia="標楷體" w:hAnsi="標楷體" w:hint="eastAsia"/>
              </w:rPr>
              <w:t>之違法情事，</w:t>
            </w:r>
            <w:proofErr w:type="gramStart"/>
            <w:r w:rsidR="008D6B03" w:rsidRPr="00D20203">
              <w:rPr>
                <w:rFonts w:ascii="標楷體" w:eastAsia="標楷體" w:hAnsi="標楷體" w:hint="eastAsia"/>
              </w:rPr>
              <w:t>爰</w:t>
            </w:r>
            <w:proofErr w:type="gramEnd"/>
            <w:r w:rsidR="008D6B03" w:rsidRPr="00D20203">
              <w:rPr>
                <w:rFonts w:ascii="標楷體" w:eastAsia="標楷體" w:hAnsi="標楷體" w:hint="eastAsia"/>
              </w:rPr>
              <w:t>增訂修正條文第一項第三款第三目</w:t>
            </w:r>
            <w:r w:rsidR="007C34E1" w:rsidRPr="00D20203">
              <w:rPr>
                <w:rFonts w:ascii="標楷體" w:eastAsia="標楷體" w:hAnsi="標楷體" w:hint="eastAsia"/>
              </w:rPr>
              <w:t>之規定</w:t>
            </w:r>
            <w:r w:rsidR="008D6B03" w:rsidRPr="00D20203">
              <w:rPr>
                <w:rFonts w:ascii="標楷體" w:eastAsia="標楷體" w:hAnsi="標楷體" w:hint="eastAsia"/>
              </w:rPr>
              <w:t>。</w:t>
            </w:r>
          </w:p>
          <w:p w:rsidR="009C0144" w:rsidRPr="00D20203" w:rsidRDefault="009C0144" w:rsidP="00BC5250">
            <w:pPr>
              <w:jc w:val="both"/>
              <w:rPr>
                <w:rFonts w:ascii="標楷體" w:eastAsia="標楷體" w:hAnsi="標楷體"/>
              </w:rPr>
            </w:pPr>
          </w:p>
        </w:tc>
      </w:tr>
      <w:tr w:rsidR="00FB361B" w:rsidRPr="00D20203" w:rsidTr="00A57B7F">
        <w:trPr>
          <w:trHeight w:val="5734"/>
        </w:trPr>
        <w:tc>
          <w:tcPr>
            <w:tcW w:w="3081" w:type="dxa"/>
          </w:tcPr>
          <w:p w:rsidR="00FB361B" w:rsidRPr="00D20203" w:rsidRDefault="00FB361B" w:rsidP="007B66EC">
            <w:pPr>
              <w:ind w:left="480" w:hangingChars="200" w:hanging="480"/>
              <w:rPr>
                <w:rFonts w:ascii="標楷體" w:eastAsia="標楷體" w:hAnsi="標楷體"/>
              </w:rPr>
            </w:pPr>
            <w:r w:rsidRPr="00D20203">
              <w:rPr>
                <w:rFonts w:ascii="標楷體" w:eastAsia="標楷體" w:hAnsi="標楷體" w:hint="eastAsia"/>
              </w:rPr>
              <w:lastRenderedPageBreak/>
              <w:t xml:space="preserve">第五條  </w:t>
            </w:r>
            <w:r w:rsidRPr="00D20203">
              <w:rPr>
                <w:rFonts w:ascii="標楷體" w:eastAsia="標楷體" w:hAnsi="標楷體"/>
              </w:rPr>
              <w:t>檢舉案達下列情形之</w:t>
            </w:r>
            <w:proofErr w:type="gramStart"/>
            <w:r w:rsidRPr="00D20203">
              <w:rPr>
                <w:rFonts w:ascii="標楷體" w:eastAsia="標楷體" w:hAnsi="標楷體"/>
              </w:rPr>
              <w:t>一</w:t>
            </w:r>
            <w:proofErr w:type="gramEnd"/>
            <w:r w:rsidRPr="00D20203">
              <w:rPr>
                <w:rFonts w:ascii="標楷體" w:eastAsia="標楷體" w:hAnsi="標楷體"/>
              </w:rPr>
              <w:t>者，由本公司視個案情節輕重，酌發新臺幣</w:t>
            </w:r>
            <w:proofErr w:type="gramStart"/>
            <w:r w:rsidRPr="00D20203">
              <w:rPr>
                <w:rFonts w:ascii="標楷體" w:eastAsia="標楷體" w:hAnsi="標楷體"/>
              </w:rPr>
              <w:t>三</w:t>
            </w:r>
            <w:proofErr w:type="gramEnd"/>
            <w:r w:rsidRPr="00D20203">
              <w:rPr>
                <w:rFonts w:ascii="標楷體" w:eastAsia="標楷體" w:hAnsi="標楷體"/>
              </w:rPr>
              <w:t>百萬元以下獎金：</w:t>
            </w:r>
          </w:p>
          <w:p w:rsidR="00FB361B" w:rsidRPr="00D20203" w:rsidRDefault="00FB361B" w:rsidP="007B66EC">
            <w:pPr>
              <w:ind w:leftChars="100" w:left="720" w:hangingChars="200" w:hanging="480"/>
              <w:rPr>
                <w:rFonts w:ascii="標楷體" w:eastAsia="標楷體" w:hAnsi="標楷體"/>
              </w:rPr>
            </w:pPr>
            <w:r w:rsidRPr="00D20203">
              <w:rPr>
                <w:rFonts w:ascii="標楷體" w:eastAsia="標楷體" w:hAnsi="標楷體"/>
              </w:rPr>
              <w:t>一、經法院有罪判決確定者。</w:t>
            </w:r>
          </w:p>
          <w:p w:rsidR="00FB361B" w:rsidRPr="00D20203" w:rsidRDefault="00FB361B" w:rsidP="007B66EC">
            <w:pPr>
              <w:ind w:leftChars="100" w:left="720" w:hangingChars="200" w:hanging="480"/>
              <w:rPr>
                <w:rFonts w:ascii="標楷體" w:eastAsia="標楷體" w:hAnsi="標楷體"/>
              </w:rPr>
            </w:pPr>
            <w:r w:rsidRPr="00D20203">
              <w:rPr>
                <w:rFonts w:ascii="標楷體" w:eastAsia="標楷體" w:hAnsi="標楷體"/>
              </w:rPr>
              <w:t>二、檢舉案所涉人員犯罪事實經檢察官認定，依刑事訴訟法第二五三條之一為緩起訴處分或依第二五三條、第二五四條為不起訴處分確定者。</w:t>
            </w:r>
          </w:p>
          <w:p w:rsidR="00FB361B" w:rsidRPr="00D20203" w:rsidRDefault="00FB361B" w:rsidP="007B66EC">
            <w:pPr>
              <w:ind w:leftChars="100" w:left="720" w:hangingChars="200" w:hanging="480"/>
              <w:rPr>
                <w:rFonts w:ascii="標楷體" w:eastAsia="標楷體" w:hAnsi="標楷體"/>
              </w:rPr>
            </w:pPr>
            <w:r w:rsidRPr="00D20203">
              <w:rPr>
                <w:rFonts w:ascii="標楷體" w:eastAsia="標楷體" w:hAnsi="標楷體"/>
              </w:rPr>
              <w:t>三、經主管機關依證券交易法第五十六條、第六十六條處分</w:t>
            </w:r>
            <w:r w:rsidRPr="00D20203">
              <w:rPr>
                <w:rFonts w:ascii="標楷體" w:eastAsia="標楷體" w:hAnsi="標楷體" w:hint="eastAsia"/>
              </w:rPr>
              <w:t>、</w:t>
            </w:r>
            <w:r w:rsidRPr="00D20203">
              <w:rPr>
                <w:rFonts w:ascii="標楷體" w:eastAsia="標楷體" w:hAnsi="標楷體" w:hint="eastAsia"/>
                <w:u w:val="single"/>
              </w:rPr>
              <w:t>證券投資信託及顧問法第一O三條</w:t>
            </w:r>
            <w:r w:rsidRPr="00D20203">
              <w:rPr>
                <w:rFonts w:ascii="標楷體" w:eastAsia="標楷體" w:hAnsi="標楷體"/>
              </w:rPr>
              <w:t>或為其他處分確定者。</w:t>
            </w:r>
          </w:p>
          <w:p w:rsidR="00FB361B" w:rsidRPr="00D20203" w:rsidRDefault="00FB361B" w:rsidP="00FB361B">
            <w:pPr>
              <w:rPr>
                <w:rFonts w:ascii="標楷體" w:eastAsia="標楷體" w:hAnsi="標楷體"/>
              </w:rPr>
            </w:pPr>
            <w:r w:rsidRPr="00D20203">
              <w:rPr>
                <w:rFonts w:ascii="標楷體" w:eastAsia="標楷體" w:hAnsi="標楷體" w:hint="eastAsia"/>
              </w:rPr>
              <w:t>(以下略)</w:t>
            </w:r>
          </w:p>
          <w:p w:rsidR="00FB361B" w:rsidRPr="00D20203" w:rsidRDefault="00FB361B" w:rsidP="00F05CF6">
            <w:pPr>
              <w:rPr>
                <w:rFonts w:ascii="標楷體" w:eastAsia="標楷體" w:hAnsi="標楷體"/>
              </w:rPr>
            </w:pPr>
          </w:p>
        </w:tc>
        <w:tc>
          <w:tcPr>
            <w:tcW w:w="3219" w:type="dxa"/>
          </w:tcPr>
          <w:p w:rsidR="00FB361B" w:rsidRPr="00D20203" w:rsidRDefault="00FB361B" w:rsidP="007B66EC">
            <w:pPr>
              <w:ind w:left="480" w:hangingChars="200" w:hanging="480"/>
              <w:rPr>
                <w:rFonts w:ascii="標楷體" w:eastAsia="標楷體" w:hAnsi="標楷體"/>
              </w:rPr>
            </w:pPr>
            <w:r w:rsidRPr="00D20203">
              <w:rPr>
                <w:rFonts w:ascii="標楷體" w:eastAsia="標楷體" w:hAnsi="標楷體" w:hint="eastAsia"/>
              </w:rPr>
              <w:t xml:space="preserve">第五條  </w:t>
            </w:r>
            <w:r w:rsidRPr="00D20203">
              <w:rPr>
                <w:rFonts w:ascii="標楷體" w:eastAsia="標楷體" w:hAnsi="標楷體"/>
              </w:rPr>
              <w:t>檢舉案達下列情形之</w:t>
            </w:r>
            <w:proofErr w:type="gramStart"/>
            <w:r w:rsidRPr="00D20203">
              <w:rPr>
                <w:rFonts w:ascii="標楷體" w:eastAsia="標楷體" w:hAnsi="標楷體"/>
              </w:rPr>
              <w:t>一</w:t>
            </w:r>
            <w:proofErr w:type="gramEnd"/>
            <w:r w:rsidRPr="00D20203">
              <w:rPr>
                <w:rFonts w:ascii="標楷體" w:eastAsia="標楷體" w:hAnsi="標楷體"/>
              </w:rPr>
              <w:t>者，由本公司視個案情節輕重，酌發新臺幣</w:t>
            </w:r>
            <w:proofErr w:type="gramStart"/>
            <w:r w:rsidRPr="00D20203">
              <w:rPr>
                <w:rFonts w:ascii="標楷體" w:eastAsia="標楷體" w:hAnsi="標楷體"/>
              </w:rPr>
              <w:t>三</w:t>
            </w:r>
            <w:proofErr w:type="gramEnd"/>
            <w:r w:rsidRPr="00D20203">
              <w:rPr>
                <w:rFonts w:ascii="標楷體" w:eastAsia="標楷體" w:hAnsi="標楷體"/>
              </w:rPr>
              <w:t>百萬元以下獎金：</w:t>
            </w:r>
          </w:p>
          <w:p w:rsidR="00FB361B" w:rsidRPr="00D20203" w:rsidRDefault="00FB361B" w:rsidP="007B66EC">
            <w:pPr>
              <w:ind w:leftChars="100" w:left="720" w:hangingChars="200" w:hanging="480"/>
              <w:rPr>
                <w:rFonts w:ascii="標楷體" w:eastAsia="標楷體" w:hAnsi="標楷體"/>
              </w:rPr>
            </w:pPr>
            <w:r w:rsidRPr="00D20203">
              <w:rPr>
                <w:rFonts w:ascii="標楷體" w:eastAsia="標楷體" w:hAnsi="標楷體"/>
              </w:rPr>
              <w:t>一、經法院有罪判決確定者。</w:t>
            </w:r>
          </w:p>
          <w:p w:rsidR="00FB361B" w:rsidRDefault="00FB361B" w:rsidP="007B66EC">
            <w:pPr>
              <w:ind w:leftChars="100" w:left="720" w:hangingChars="200" w:hanging="480"/>
              <w:rPr>
                <w:rFonts w:ascii="標楷體" w:eastAsia="標楷體" w:hAnsi="標楷體"/>
              </w:rPr>
            </w:pPr>
            <w:r w:rsidRPr="00D20203">
              <w:rPr>
                <w:rFonts w:ascii="標楷體" w:eastAsia="標楷體" w:hAnsi="標楷體"/>
              </w:rPr>
              <w:t>二、檢舉案所涉人員犯罪事實經檢察官認定，依刑事訴訟法第二五三條之一為緩起訴處分或依第二五三條、第二五四條為不起訴處分確定者。</w:t>
            </w:r>
          </w:p>
          <w:p w:rsidR="00A916B8" w:rsidRPr="00A916B8" w:rsidRDefault="00A916B8" w:rsidP="007B66EC">
            <w:pPr>
              <w:ind w:leftChars="100" w:left="720" w:hangingChars="200" w:hanging="480"/>
              <w:rPr>
                <w:rFonts w:ascii="標楷體" w:eastAsia="標楷體" w:hAnsi="標楷體"/>
              </w:rPr>
            </w:pPr>
          </w:p>
          <w:p w:rsidR="00FB361B" w:rsidRPr="00D20203" w:rsidRDefault="00FB361B" w:rsidP="007B66EC">
            <w:pPr>
              <w:ind w:leftChars="100" w:left="720" w:hangingChars="200" w:hanging="480"/>
              <w:rPr>
                <w:rFonts w:ascii="標楷體" w:eastAsia="標楷體" w:hAnsi="標楷體"/>
              </w:rPr>
            </w:pPr>
            <w:r w:rsidRPr="00D20203">
              <w:rPr>
                <w:rFonts w:ascii="標楷體" w:eastAsia="標楷體" w:hAnsi="標楷體"/>
              </w:rPr>
              <w:t>三、經主管機關依證券交易法第五十六條、第六十六條處分或為其他處分確定者。</w:t>
            </w:r>
          </w:p>
          <w:p w:rsidR="00FB361B" w:rsidRPr="00D20203" w:rsidRDefault="00FB361B" w:rsidP="00FB361B">
            <w:pPr>
              <w:rPr>
                <w:rFonts w:ascii="標楷體" w:eastAsia="標楷體" w:hAnsi="標楷體"/>
              </w:rPr>
            </w:pPr>
            <w:r w:rsidRPr="00D20203">
              <w:rPr>
                <w:rFonts w:ascii="標楷體" w:eastAsia="標楷體" w:hAnsi="標楷體" w:hint="eastAsia"/>
              </w:rPr>
              <w:t>(以下略)</w:t>
            </w:r>
          </w:p>
        </w:tc>
        <w:tc>
          <w:tcPr>
            <w:tcW w:w="3000" w:type="dxa"/>
          </w:tcPr>
          <w:p w:rsidR="00FB361B" w:rsidRPr="00D20203" w:rsidRDefault="00FB361B" w:rsidP="001B36F0">
            <w:pPr>
              <w:jc w:val="both"/>
              <w:rPr>
                <w:rFonts w:ascii="標楷體" w:eastAsia="標楷體" w:hAnsi="標楷體"/>
                <w:color w:val="000000"/>
              </w:rPr>
            </w:pPr>
            <w:r w:rsidRPr="00D20203">
              <w:rPr>
                <w:rFonts w:ascii="標楷體" w:eastAsia="標楷體" w:hAnsi="標楷體" w:hint="eastAsia"/>
                <w:color w:val="000000"/>
              </w:rPr>
              <w:t>配合第二條增訂</w:t>
            </w:r>
            <w:r w:rsidR="001B36F0" w:rsidRPr="00D20203">
              <w:rPr>
                <w:rFonts w:ascii="標楷體" w:eastAsia="標楷體" w:hAnsi="標楷體" w:cs="細明體" w:hint="eastAsia"/>
              </w:rPr>
              <w:t>證券投資信託及顧問事業相關</w:t>
            </w:r>
            <w:r w:rsidR="001B36F0" w:rsidRPr="00D20203">
              <w:rPr>
                <w:rFonts w:ascii="標楷體" w:eastAsia="標楷體" w:hAnsi="標楷體" w:hint="eastAsia"/>
                <w:color w:val="000000"/>
              </w:rPr>
              <w:t>人員之違法情事</w:t>
            </w:r>
            <w:r w:rsidRPr="00D20203">
              <w:rPr>
                <w:rFonts w:ascii="標楷體" w:eastAsia="標楷體" w:hAnsi="標楷體" w:hint="eastAsia"/>
                <w:color w:val="000000"/>
              </w:rPr>
              <w:t>，</w:t>
            </w:r>
            <w:proofErr w:type="gramStart"/>
            <w:r w:rsidR="00E035CE" w:rsidRPr="00D20203">
              <w:rPr>
                <w:rFonts w:ascii="標楷體" w:eastAsia="標楷體" w:hAnsi="標楷體" w:hint="eastAsia"/>
                <w:color w:val="000000"/>
              </w:rPr>
              <w:t>爰</w:t>
            </w:r>
            <w:proofErr w:type="gramEnd"/>
            <w:r w:rsidR="00E035CE" w:rsidRPr="00D20203">
              <w:rPr>
                <w:rFonts w:ascii="標楷體" w:eastAsia="標楷體" w:hAnsi="標楷體" w:hint="eastAsia"/>
                <w:color w:val="000000"/>
              </w:rPr>
              <w:t>增訂</w:t>
            </w:r>
            <w:r w:rsidR="001B36F0" w:rsidRPr="00D20203">
              <w:rPr>
                <w:rFonts w:ascii="標楷體" w:eastAsia="標楷體" w:hAnsi="標楷體" w:hint="eastAsia"/>
                <w:color w:val="000000"/>
              </w:rPr>
              <w:t>該等檢舉案發放獎金之標準。</w:t>
            </w:r>
          </w:p>
        </w:tc>
      </w:tr>
      <w:tr w:rsidR="00851C79" w:rsidRPr="00D20203" w:rsidTr="00A57B7F">
        <w:trPr>
          <w:trHeight w:val="5734"/>
        </w:trPr>
        <w:tc>
          <w:tcPr>
            <w:tcW w:w="3081" w:type="dxa"/>
          </w:tcPr>
          <w:p w:rsidR="00851C79" w:rsidRPr="00D20203" w:rsidRDefault="00851C79" w:rsidP="007B66EC">
            <w:pPr>
              <w:ind w:left="480" w:hangingChars="200" w:hanging="480"/>
              <w:rPr>
                <w:rFonts w:ascii="標楷體" w:eastAsia="標楷體" w:hAnsi="標楷體"/>
              </w:rPr>
            </w:pPr>
            <w:r w:rsidRPr="00D20203">
              <w:rPr>
                <w:rFonts w:ascii="標楷體" w:eastAsia="標楷體" w:hAnsi="標楷體" w:hint="eastAsia"/>
              </w:rPr>
              <w:t xml:space="preserve">第八條  </w:t>
            </w:r>
            <w:r w:rsidRPr="00D20203">
              <w:rPr>
                <w:rFonts w:ascii="標楷體" w:eastAsia="標楷體" w:hAnsi="標楷體"/>
              </w:rPr>
              <w:t>下列人員非本辦法之獎勵對象，不適用獎勵規定：</w:t>
            </w:r>
          </w:p>
          <w:p w:rsidR="00851C79" w:rsidRPr="00D20203" w:rsidRDefault="0061570F" w:rsidP="007B66EC">
            <w:pPr>
              <w:numPr>
                <w:ilvl w:val="0"/>
                <w:numId w:val="41"/>
              </w:numPr>
              <w:ind w:leftChars="100" w:left="720" w:hangingChars="200" w:hanging="480"/>
              <w:rPr>
                <w:rFonts w:ascii="標楷體" w:eastAsia="標楷體" w:hAnsi="標楷體"/>
              </w:rPr>
            </w:pPr>
            <w:r>
              <w:rPr>
                <w:rFonts w:ascii="標楷體" w:eastAsia="標楷體" w:hAnsi="標楷體" w:hint="eastAsia"/>
                <w:color w:val="000000"/>
                <w:u w:val="single"/>
              </w:rPr>
              <w:t>臺灣</w:t>
            </w:r>
            <w:r w:rsidR="00E46046" w:rsidRPr="00D20203">
              <w:rPr>
                <w:rFonts w:ascii="標楷體" w:eastAsia="標楷體" w:hAnsi="標楷體"/>
                <w:color w:val="000000"/>
                <w:u w:val="single"/>
              </w:rPr>
              <w:t>期貨交易所、</w:t>
            </w:r>
            <w:r w:rsidR="00E46046" w:rsidRPr="00D20203">
              <w:rPr>
                <w:rFonts w:ascii="標楷體" w:eastAsia="標楷體" w:hAnsi="標楷體" w:hint="eastAsia"/>
                <w:color w:val="000000"/>
                <w:u w:val="single"/>
              </w:rPr>
              <w:t>證券</w:t>
            </w:r>
            <w:r w:rsidR="00E46046" w:rsidRPr="00D20203">
              <w:rPr>
                <w:rFonts w:ascii="標楷體" w:eastAsia="標楷體" w:hAnsi="標楷體"/>
                <w:color w:val="000000"/>
                <w:u w:val="single"/>
              </w:rPr>
              <w:t>櫃檯買賣中心</w:t>
            </w:r>
            <w:r w:rsidR="00E46046" w:rsidRPr="00D20203">
              <w:rPr>
                <w:rFonts w:ascii="標楷體" w:eastAsia="標楷體" w:hAnsi="標楷體" w:hint="eastAsia"/>
                <w:color w:val="000000"/>
                <w:u w:val="single"/>
              </w:rPr>
              <w:t>、證券集</w:t>
            </w:r>
            <w:r w:rsidR="00E46046" w:rsidRPr="00D20203">
              <w:rPr>
                <w:rFonts w:ascii="標楷體" w:eastAsia="標楷體" w:hAnsi="標楷體"/>
                <w:color w:val="000000"/>
                <w:u w:val="single"/>
              </w:rPr>
              <w:t>中保管</w:t>
            </w:r>
            <w:r>
              <w:rPr>
                <w:rFonts w:ascii="標楷體" w:eastAsia="標楷體" w:hAnsi="標楷體" w:hint="eastAsia"/>
                <w:color w:val="000000"/>
                <w:u w:val="single"/>
              </w:rPr>
              <w:t>結算所</w:t>
            </w:r>
            <w:r w:rsidR="00E46046" w:rsidRPr="00D20203">
              <w:rPr>
                <w:rFonts w:ascii="標楷體" w:eastAsia="標楷體" w:hAnsi="標楷體"/>
                <w:color w:val="000000"/>
                <w:u w:val="single"/>
              </w:rPr>
              <w:t>、</w:t>
            </w:r>
            <w:r w:rsidR="00851C79" w:rsidRPr="00D20203">
              <w:rPr>
                <w:rFonts w:ascii="標楷體" w:eastAsia="標楷體" w:hAnsi="標楷體"/>
              </w:rPr>
              <w:t>證券商同業公會、證券</w:t>
            </w:r>
            <w:r w:rsidRPr="0061570F">
              <w:rPr>
                <w:rFonts w:ascii="標楷體" w:eastAsia="標楷體" w:hAnsi="標楷體" w:hint="eastAsia"/>
                <w:u w:val="single"/>
              </w:rPr>
              <w:t>暨期貨</w:t>
            </w:r>
            <w:r w:rsidR="00851C79" w:rsidRPr="00D20203">
              <w:rPr>
                <w:rFonts w:ascii="標楷體" w:eastAsia="標楷體" w:hAnsi="標楷體"/>
              </w:rPr>
              <w:t>市場發展基金會及證券交易法第十八條規定所列證券服務事業之負責人與受</w:t>
            </w:r>
            <w:proofErr w:type="gramStart"/>
            <w:r w:rsidR="00851C79" w:rsidRPr="00D20203">
              <w:rPr>
                <w:rFonts w:ascii="標楷體" w:eastAsia="標楷體" w:hAnsi="標楷體"/>
              </w:rPr>
              <w:t>僱</w:t>
            </w:r>
            <w:proofErr w:type="gramEnd"/>
            <w:r w:rsidR="00851C79" w:rsidRPr="00D20203">
              <w:rPr>
                <w:rFonts w:ascii="標楷體" w:eastAsia="標楷體" w:hAnsi="標楷體"/>
              </w:rPr>
              <w:t>人員。</w:t>
            </w:r>
          </w:p>
          <w:p w:rsidR="00851C79" w:rsidRPr="00D20203" w:rsidRDefault="00851C79" w:rsidP="00851C79">
            <w:pPr>
              <w:rPr>
                <w:rFonts w:ascii="標楷體" w:eastAsia="標楷體" w:hAnsi="標楷體"/>
              </w:rPr>
            </w:pPr>
            <w:r w:rsidRPr="00D20203">
              <w:rPr>
                <w:rFonts w:ascii="標楷體" w:eastAsia="標楷體" w:hAnsi="標楷體" w:hint="eastAsia"/>
              </w:rPr>
              <w:t>(以下略)</w:t>
            </w:r>
          </w:p>
          <w:p w:rsidR="00851C79" w:rsidRPr="00D20203" w:rsidRDefault="00851C79" w:rsidP="00FB361B">
            <w:pPr>
              <w:rPr>
                <w:rFonts w:ascii="標楷體" w:eastAsia="標楷體" w:hAnsi="標楷體"/>
              </w:rPr>
            </w:pPr>
          </w:p>
        </w:tc>
        <w:tc>
          <w:tcPr>
            <w:tcW w:w="3219" w:type="dxa"/>
          </w:tcPr>
          <w:p w:rsidR="00851C79" w:rsidRPr="00D20203" w:rsidRDefault="00851C79" w:rsidP="007B66EC">
            <w:pPr>
              <w:ind w:left="480" w:hangingChars="200" w:hanging="480"/>
              <w:rPr>
                <w:rFonts w:ascii="標楷體" w:eastAsia="標楷體" w:hAnsi="標楷體"/>
              </w:rPr>
            </w:pPr>
            <w:r w:rsidRPr="00D20203">
              <w:rPr>
                <w:rFonts w:ascii="標楷體" w:eastAsia="標楷體" w:hAnsi="標楷體" w:hint="eastAsia"/>
              </w:rPr>
              <w:t xml:space="preserve">第八條  </w:t>
            </w:r>
            <w:r w:rsidRPr="00D20203">
              <w:rPr>
                <w:rFonts w:ascii="標楷體" w:eastAsia="標楷體" w:hAnsi="標楷體"/>
              </w:rPr>
              <w:t>下列人員非本辦法之獎勵對象，不適用獎勵規定：</w:t>
            </w:r>
          </w:p>
          <w:p w:rsidR="00851C79" w:rsidRPr="00D20203" w:rsidRDefault="00851C79" w:rsidP="00851C79">
            <w:pPr>
              <w:rPr>
                <w:rFonts w:ascii="標楷體" w:eastAsia="標楷體" w:hAnsi="標楷體"/>
              </w:rPr>
            </w:pPr>
          </w:p>
          <w:p w:rsidR="00851C79" w:rsidRPr="00D20203" w:rsidRDefault="00851C79" w:rsidP="007B66EC">
            <w:pPr>
              <w:ind w:leftChars="100" w:left="720" w:hangingChars="200" w:hanging="480"/>
              <w:rPr>
                <w:rFonts w:ascii="標楷體" w:eastAsia="標楷體" w:hAnsi="標楷體"/>
              </w:rPr>
            </w:pPr>
            <w:r w:rsidRPr="00D20203">
              <w:rPr>
                <w:rFonts w:ascii="標楷體" w:eastAsia="標楷體" w:hAnsi="標楷體"/>
              </w:rPr>
              <w:t>一、證券商同業公會、證券市場發展基金會及證券交易法第十八條規定所列證券服務事業之負責人與受</w:t>
            </w:r>
            <w:proofErr w:type="gramStart"/>
            <w:r w:rsidRPr="00D20203">
              <w:rPr>
                <w:rFonts w:ascii="標楷體" w:eastAsia="標楷體" w:hAnsi="標楷體"/>
              </w:rPr>
              <w:t>僱</w:t>
            </w:r>
            <w:proofErr w:type="gramEnd"/>
            <w:r w:rsidRPr="00D20203">
              <w:rPr>
                <w:rFonts w:ascii="標楷體" w:eastAsia="標楷體" w:hAnsi="標楷體"/>
              </w:rPr>
              <w:t>人員。</w:t>
            </w:r>
          </w:p>
          <w:p w:rsidR="00851C79" w:rsidRPr="00D20203" w:rsidRDefault="00851C79" w:rsidP="00851C79">
            <w:pPr>
              <w:rPr>
                <w:rFonts w:ascii="標楷體" w:eastAsia="標楷體" w:hAnsi="標楷體"/>
              </w:rPr>
            </w:pPr>
            <w:r w:rsidRPr="00D20203">
              <w:rPr>
                <w:rFonts w:ascii="標楷體" w:eastAsia="標楷體" w:hAnsi="標楷體" w:hint="eastAsia"/>
              </w:rPr>
              <w:t>(以下略)</w:t>
            </w:r>
          </w:p>
          <w:p w:rsidR="00851C79" w:rsidRPr="00D20203" w:rsidRDefault="00851C79" w:rsidP="00FB361B">
            <w:pPr>
              <w:rPr>
                <w:rFonts w:ascii="標楷體" w:eastAsia="標楷體" w:hAnsi="標楷體"/>
              </w:rPr>
            </w:pPr>
          </w:p>
        </w:tc>
        <w:tc>
          <w:tcPr>
            <w:tcW w:w="3000" w:type="dxa"/>
          </w:tcPr>
          <w:p w:rsidR="00851C79" w:rsidRPr="00D20203" w:rsidRDefault="0061570F" w:rsidP="0011423C">
            <w:pPr>
              <w:jc w:val="both"/>
              <w:rPr>
                <w:rFonts w:ascii="標楷體" w:eastAsia="標楷體" w:hAnsi="標楷體"/>
                <w:color w:val="000000"/>
                <w:highlight w:val="yellow"/>
              </w:rPr>
            </w:pPr>
            <w:r>
              <w:rPr>
                <w:rFonts w:ascii="標楷體" w:eastAsia="標楷體" w:hAnsi="標楷體" w:hint="eastAsia"/>
              </w:rPr>
              <w:t>證券相關周邊單位</w:t>
            </w:r>
            <w:r w:rsidR="002D638D" w:rsidRPr="00D20203">
              <w:rPr>
                <w:rFonts w:ascii="標楷體" w:eastAsia="標楷體" w:hAnsi="標楷體"/>
              </w:rPr>
              <w:t>之負責人與受僱人員</w:t>
            </w:r>
            <w:r>
              <w:rPr>
                <w:rFonts w:ascii="標楷體" w:eastAsia="標楷體" w:hAnsi="標楷體" w:hint="eastAsia"/>
              </w:rPr>
              <w:t>，</w:t>
            </w:r>
            <w:r w:rsidR="0011423C">
              <w:rPr>
                <w:rFonts w:ascii="標楷體" w:eastAsia="標楷體" w:hAnsi="標楷體" w:hint="eastAsia"/>
              </w:rPr>
              <w:t>皆</w:t>
            </w:r>
            <w:r w:rsidR="002D638D" w:rsidRPr="00D20203">
              <w:rPr>
                <w:rFonts w:ascii="標楷體" w:eastAsia="標楷體" w:hAnsi="標楷體" w:hint="eastAsia"/>
              </w:rPr>
              <w:t>有因職務之便而被排除為獎勵對象之必要，爰</w:t>
            </w:r>
            <w:r w:rsidR="002D638D" w:rsidRPr="00D20203">
              <w:rPr>
                <w:rFonts w:ascii="標楷體" w:eastAsia="標楷體" w:hAnsi="標楷體" w:hint="eastAsia"/>
                <w:color w:val="000000"/>
              </w:rPr>
              <w:t>增訂</w:t>
            </w:r>
            <w:r w:rsidR="002D638D" w:rsidRPr="00D20203">
              <w:rPr>
                <w:rFonts w:ascii="標楷體" w:eastAsia="標楷體" w:hAnsi="標楷體" w:hint="eastAsia"/>
              </w:rPr>
              <w:t>相關</w:t>
            </w:r>
            <w:r w:rsidR="001B36F0" w:rsidRPr="00D20203">
              <w:rPr>
                <w:rFonts w:ascii="標楷體" w:eastAsia="標楷體" w:hAnsi="標楷體" w:hint="eastAsia"/>
              </w:rPr>
              <w:t>規範</w:t>
            </w:r>
            <w:r w:rsidR="002D638D" w:rsidRPr="00D20203">
              <w:rPr>
                <w:rFonts w:ascii="標楷體" w:eastAsia="標楷體" w:hAnsi="標楷體" w:hint="eastAsia"/>
                <w:color w:val="000000"/>
              </w:rPr>
              <w:t>。</w:t>
            </w:r>
          </w:p>
        </w:tc>
      </w:tr>
    </w:tbl>
    <w:p w:rsidR="00D20203" w:rsidRPr="00D20203" w:rsidRDefault="00D20203">
      <w:pPr>
        <w:rPr>
          <w:rFonts w:ascii="標楷體" w:eastAsia="標楷體" w:hAnsi="標楷體"/>
          <w:color w:val="000000"/>
        </w:rPr>
      </w:pPr>
    </w:p>
    <w:p w:rsidR="009C0144" w:rsidRPr="00D20203" w:rsidRDefault="009C0144" w:rsidP="0061570F">
      <w:pPr>
        <w:pStyle w:val="af4"/>
        <w:spacing w:line="540" w:lineRule="exact"/>
        <w:ind w:rightChars="-139" w:right="-334"/>
        <w:rPr>
          <w:rFonts w:ascii="標楷體" w:eastAsia="標楷體" w:hAnsi="標楷體"/>
          <w:color w:val="000000"/>
        </w:rPr>
      </w:pPr>
    </w:p>
    <w:sectPr w:rsidR="009C0144" w:rsidRPr="00D20203" w:rsidSect="001E20E6">
      <w:footerReference w:type="even" r:id="rId8"/>
      <w:footerReference w:type="default" r:id="rId9"/>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57" w:rsidRDefault="00866757">
      <w:r>
        <w:separator/>
      </w:r>
    </w:p>
  </w:endnote>
  <w:endnote w:type="continuationSeparator" w:id="0">
    <w:p w:rsidR="00866757" w:rsidRDefault="00866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5F" w:rsidRDefault="0018449B">
    <w:pPr>
      <w:pStyle w:val="a6"/>
      <w:framePr w:wrap="around" w:vAnchor="text" w:hAnchor="margin" w:xAlign="center" w:y="1"/>
      <w:rPr>
        <w:rStyle w:val="a7"/>
      </w:rPr>
    </w:pPr>
    <w:r>
      <w:rPr>
        <w:rStyle w:val="a7"/>
      </w:rPr>
      <w:fldChar w:fldCharType="begin"/>
    </w:r>
    <w:r w:rsidR="00B2115F">
      <w:rPr>
        <w:rStyle w:val="a7"/>
      </w:rPr>
      <w:instrText xml:space="preserve">PAGE  </w:instrText>
    </w:r>
    <w:r>
      <w:rPr>
        <w:rStyle w:val="a7"/>
      </w:rPr>
      <w:fldChar w:fldCharType="separate"/>
    </w:r>
    <w:r w:rsidR="00B2115F">
      <w:rPr>
        <w:rStyle w:val="a7"/>
        <w:noProof/>
      </w:rPr>
      <w:t>1</w:t>
    </w:r>
    <w:r>
      <w:rPr>
        <w:rStyle w:val="a7"/>
      </w:rPr>
      <w:fldChar w:fldCharType="end"/>
    </w:r>
  </w:p>
  <w:p w:rsidR="00B2115F" w:rsidRDefault="00B2115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5F" w:rsidRDefault="0018449B">
    <w:pPr>
      <w:pStyle w:val="a6"/>
      <w:framePr w:wrap="around" w:vAnchor="text" w:hAnchor="margin" w:xAlign="center" w:y="1"/>
      <w:rPr>
        <w:rStyle w:val="a7"/>
      </w:rPr>
    </w:pPr>
    <w:r>
      <w:rPr>
        <w:rStyle w:val="a7"/>
      </w:rPr>
      <w:fldChar w:fldCharType="begin"/>
    </w:r>
    <w:r w:rsidR="00B2115F">
      <w:rPr>
        <w:rStyle w:val="a7"/>
      </w:rPr>
      <w:instrText xml:space="preserve">PAGE  </w:instrText>
    </w:r>
    <w:r>
      <w:rPr>
        <w:rStyle w:val="a7"/>
      </w:rPr>
      <w:fldChar w:fldCharType="separate"/>
    </w:r>
    <w:r w:rsidR="0011423C">
      <w:rPr>
        <w:rStyle w:val="a7"/>
        <w:noProof/>
      </w:rPr>
      <w:t>4</w:t>
    </w:r>
    <w:r>
      <w:rPr>
        <w:rStyle w:val="a7"/>
      </w:rPr>
      <w:fldChar w:fldCharType="end"/>
    </w:r>
  </w:p>
  <w:p w:rsidR="00B2115F" w:rsidRDefault="00B211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57" w:rsidRDefault="00866757">
      <w:r>
        <w:separator/>
      </w:r>
    </w:p>
  </w:footnote>
  <w:footnote w:type="continuationSeparator" w:id="0">
    <w:p w:rsidR="00866757" w:rsidRDefault="00866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5E7"/>
    <w:multiLevelType w:val="hybridMultilevel"/>
    <w:tmpl w:val="3A9E48BC"/>
    <w:lvl w:ilvl="0" w:tplc="34A860B4">
      <w:start w:val="1"/>
      <w:numFmt w:val="taiwaneseCountingThousand"/>
      <w:lvlText w:val="%1、"/>
      <w:lvlJc w:val="left"/>
      <w:pPr>
        <w:tabs>
          <w:tab w:val="num" w:pos="576"/>
        </w:tabs>
        <w:ind w:left="576" w:hanging="480"/>
      </w:pPr>
      <w:rPr>
        <w:rFonts w:hint="eastAsia"/>
      </w:rPr>
    </w:lvl>
    <w:lvl w:ilvl="1" w:tplc="04090019" w:tentative="1">
      <w:start w:val="1"/>
      <w:numFmt w:val="ideographTraditional"/>
      <w:lvlText w:val="%2、"/>
      <w:lvlJc w:val="left"/>
      <w:pPr>
        <w:tabs>
          <w:tab w:val="num" w:pos="1056"/>
        </w:tabs>
        <w:ind w:left="1056" w:hanging="480"/>
      </w:pPr>
    </w:lvl>
    <w:lvl w:ilvl="2" w:tplc="0409001B" w:tentative="1">
      <w:start w:val="1"/>
      <w:numFmt w:val="lowerRoman"/>
      <w:lvlText w:val="%3."/>
      <w:lvlJc w:val="right"/>
      <w:pPr>
        <w:tabs>
          <w:tab w:val="num" w:pos="1536"/>
        </w:tabs>
        <w:ind w:left="1536" w:hanging="480"/>
      </w:pPr>
    </w:lvl>
    <w:lvl w:ilvl="3" w:tplc="0409000F" w:tentative="1">
      <w:start w:val="1"/>
      <w:numFmt w:val="decimal"/>
      <w:lvlText w:val="%4."/>
      <w:lvlJc w:val="left"/>
      <w:pPr>
        <w:tabs>
          <w:tab w:val="num" w:pos="2016"/>
        </w:tabs>
        <w:ind w:left="2016" w:hanging="480"/>
      </w:pPr>
    </w:lvl>
    <w:lvl w:ilvl="4" w:tplc="04090019" w:tentative="1">
      <w:start w:val="1"/>
      <w:numFmt w:val="ideographTraditional"/>
      <w:lvlText w:val="%5、"/>
      <w:lvlJc w:val="left"/>
      <w:pPr>
        <w:tabs>
          <w:tab w:val="num" w:pos="2496"/>
        </w:tabs>
        <w:ind w:left="2496" w:hanging="480"/>
      </w:pPr>
    </w:lvl>
    <w:lvl w:ilvl="5" w:tplc="0409001B" w:tentative="1">
      <w:start w:val="1"/>
      <w:numFmt w:val="lowerRoman"/>
      <w:lvlText w:val="%6."/>
      <w:lvlJc w:val="right"/>
      <w:pPr>
        <w:tabs>
          <w:tab w:val="num" w:pos="2976"/>
        </w:tabs>
        <w:ind w:left="2976" w:hanging="480"/>
      </w:pPr>
    </w:lvl>
    <w:lvl w:ilvl="6" w:tplc="0409000F" w:tentative="1">
      <w:start w:val="1"/>
      <w:numFmt w:val="decimal"/>
      <w:lvlText w:val="%7."/>
      <w:lvlJc w:val="left"/>
      <w:pPr>
        <w:tabs>
          <w:tab w:val="num" w:pos="3456"/>
        </w:tabs>
        <w:ind w:left="3456" w:hanging="480"/>
      </w:pPr>
    </w:lvl>
    <w:lvl w:ilvl="7" w:tplc="04090019" w:tentative="1">
      <w:start w:val="1"/>
      <w:numFmt w:val="ideographTraditional"/>
      <w:lvlText w:val="%8、"/>
      <w:lvlJc w:val="left"/>
      <w:pPr>
        <w:tabs>
          <w:tab w:val="num" w:pos="3936"/>
        </w:tabs>
        <w:ind w:left="3936" w:hanging="480"/>
      </w:pPr>
    </w:lvl>
    <w:lvl w:ilvl="8" w:tplc="0409001B" w:tentative="1">
      <w:start w:val="1"/>
      <w:numFmt w:val="lowerRoman"/>
      <w:lvlText w:val="%9."/>
      <w:lvlJc w:val="right"/>
      <w:pPr>
        <w:tabs>
          <w:tab w:val="num" w:pos="4416"/>
        </w:tabs>
        <w:ind w:left="4416" w:hanging="480"/>
      </w:pPr>
    </w:lvl>
  </w:abstractNum>
  <w:abstractNum w:abstractNumId="1">
    <w:nsid w:val="02162867"/>
    <w:multiLevelType w:val="hybridMultilevel"/>
    <w:tmpl w:val="0DAAA60C"/>
    <w:lvl w:ilvl="0" w:tplc="A198CFE4">
      <w:start w:val="1"/>
      <w:numFmt w:val="taiwaneseCountingThousand"/>
      <w:lvlText w:val="%1、"/>
      <w:lvlJc w:val="left"/>
      <w:pPr>
        <w:tabs>
          <w:tab w:val="num" w:pos="480"/>
        </w:tabs>
        <w:ind w:left="480" w:hanging="480"/>
      </w:pPr>
      <w:rPr>
        <w:rFonts w:hint="eastAsia"/>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D211D3"/>
    <w:multiLevelType w:val="hybridMultilevel"/>
    <w:tmpl w:val="3BBE792C"/>
    <w:lvl w:ilvl="0" w:tplc="4984D79C">
      <w:start w:val="1"/>
      <w:numFmt w:val="taiwaneseCountingThousand"/>
      <w:lvlText w:val="%1、"/>
      <w:lvlJc w:val="left"/>
      <w:pPr>
        <w:tabs>
          <w:tab w:val="num" w:pos="478"/>
        </w:tabs>
        <w:ind w:left="478" w:hanging="480"/>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
    <w:nsid w:val="0D616F26"/>
    <w:multiLevelType w:val="hybridMultilevel"/>
    <w:tmpl w:val="290AD106"/>
    <w:lvl w:ilvl="0" w:tplc="2184502C">
      <w:start w:val="1"/>
      <w:numFmt w:val="taiwaneseCountingThousand"/>
      <w:lvlText w:val="%1、"/>
      <w:lvlJc w:val="left"/>
      <w:pPr>
        <w:ind w:left="554" w:hanging="36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4">
    <w:nsid w:val="11214988"/>
    <w:multiLevelType w:val="hybridMultilevel"/>
    <w:tmpl w:val="7B04CBF0"/>
    <w:lvl w:ilvl="0" w:tplc="02A26274">
      <w:start w:val="1"/>
      <w:numFmt w:val="taiwaneseCountingThousand"/>
      <w:lvlText w:val="(%1)"/>
      <w:lvlJc w:val="left"/>
      <w:pPr>
        <w:ind w:left="518" w:hanging="5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5816E2"/>
    <w:multiLevelType w:val="hybridMultilevel"/>
    <w:tmpl w:val="4A5C04BA"/>
    <w:lvl w:ilvl="0" w:tplc="04090015">
      <w:start w:val="2"/>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183C24"/>
    <w:multiLevelType w:val="hybridMultilevel"/>
    <w:tmpl w:val="9A38E358"/>
    <w:lvl w:ilvl="0" w:tplc="2D403D56">
      <w:start w:val="1"/>
      <w:numFmt w:val="taiwaneseCountingThousand"/>
      <w:lvlText w:val="%1、"/>
      <w:lvlJc w:val="left"/>
      <w:pPr>
        <w:tabs>
          <w:tab w:val="num" w:pos="416"/>
        </w:tabs>
        <w:ind w:left="416" w:hanging="480"/>
      </w:pPr>
      <w:rPr>
        <w:rFonts w:hint="eastAsia"/>
      </w:rPr>
    </w:lvl>
    <w:lvl w:ilvl="1" w:tplc="04090019" w:tentative="1">
      <w:start w:val="1"/>
      <w:numFmt w:val="ideographTraditional"/>
      <w:lvlText w:val="%2、"/>
      <w:lvlJc w:val="left"/>
      <w:pPr>
        <w:tabs>
          <w:tab w:val="num" w:pos="896"/>
        </w:tabs>
        <w:ind w:left="896" w:hanging="480"/>
      </w:pPr>
    </w:lvl>
    <w:lvl w:ilvl="2" w:tplc="0409001B" w:tentative="1">
      <w:start w:val="1"/>
      <w:numFmt w:val="lowerRoman"/>
      <w:lvlText w:val="%3."/>
      <w:lvlJc w:val="right"/>
      <w:pPr>
        <w:tabs>
          <w:tab w:val="num" w:pos="1376"/>
        </w:tabs>
        <w:ind w:left="1376" w:hanging="480"/>
      </w:pPr>
    </w:lvl>
    <w:lvl w:ilvl="3" w:tplc="0409000F" w:tentative="1">
      <w:start w:val="1"/>
      <w:numFmt w:val="decimal"/>
      <w:lvlText w:val="%4."/>
      <w:lvlJc w:val="left"/>
      <w:pPr>
        <w:tabs>
          <w:tab w:val="num" w:pos="1856"/>
        </w:tabs>
        <w:ind w:left="1856" w:hanging="480"/>
      </w:pPr>
    </w:lvl>
    <w:lvl w:ilvl="4" w:tplc="04090019" w:tentative="1">
      <w:start w:val="1"/>
      <w:numFmt w:val="ideographTraditional"/>
      <w:lvlText w:val="%5、"/>
      <w:lvlJc w:val="left"/>
      <w:pPr>
        <w:tabs>
          <w:tab w:val="num" w:pos="2336"/>
        </w:tabs>
        <w:ind w:left="2336" w:hanging="480"/>
      </w:pPr>
    </w:lvl>
    <w:lvl w:ilvl="5" w:tplc="0409001B" w:tentative="1">
      <w:start w:val="1"/>
      <w:numFmt w:val="lowerRoman"/>
      <w:lvlText w:val="%6."/>
      <w:lvlJc w:val="right"/>
      <w:pPr>
        <w:tabs>
          <w:tab w:val="num" w:pos="2816"/>
        </w:tabs>
        <w:ind w:left="2816" w:hanging="480"/>
      </w:pPr>
    </w:lvl>
    <w:lvl w:ilvl="6" w:tplc="0409000F" w:tentative="1">
      <w:start w:val="1"/>
      <w:numFmt w:val="decimal"/>
      <w:lvlText w:val="%7."/>
      <w:lvlJc w:val="left"/>
      <w:pPr>
        <w:tabs>
          <w:tab w:val="num" w:pos="3296"/>
        </w:tabs>
        <w:ind w:left="3296" w:hanging="480"/>
      </w:pPr>
    </w:lvl>
    <w:lvl w:ilvl="7" w:tplc="04090019" w:tentative="1">
      <w:start w:val="1"/>
      <w:numFmt w:val="ideographTraditional"/>
      <w:lvlText w:val="%8、"/>
      <w:lvlJc w:val="left"/>
      <w:pPr>
        <w:tabs>
          <w:tab w:val="num" w:pos="3776"/>
        </w:tabs>
        <w:ind w:left="3776" w:hanging="480"/>
      </w:pPr>
    </w:lvl>
    <w:lvl w:ilvl="8" w:tplc="0409001B" w:tentative="1">
      <w:start w:val="1"/>
      <w:numFmt w:val="lowerRoman"/>
      <w:lvlText w:val="%9."/>
      <w:lvlJc w:val="right"/>
      <w:pPr>
        <w:tabs>
          <w:tab w:val="num" w:pos="4256"/>
        </w:tabs>
        <w:ind w:left="4256" w:hanging="480"/>
      </w:pPr>
    </w:lvl>
  </w:abstractNum>
  <w:abstractNum w:abstractNumId="7">
    <w:nsid w:val="17E1387C"/>
    <w:multiLevelType w:val="hybridMultilevel"/>
    <w:tmpl w:val="22C675DE"/>
    <w:lvl w:ilvl="0" w:tplc="3FC4AD9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8AA61EC"/>
    <w:multiLevelType w:val="hybridMultilevel"/>
    <w:tmpl w:val="8842AC06"/>
    <w:lvl w:ilvl="0" w:tplc="5E22A28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8BA3DF8"/>
    <w:multiLevelType w:val="hybridMultilevel"/>
    <w:tmpl w:val="9AB803F8"/>
    <w:lvl w:ilvl="0" w:tplc="832A729E">
      <w:start w:val="1"/>
      <w:numFmt w:val="taiwaneseCountingThousand"/>
      <w:lvlText w:val="%1、"/>
      <w:lvlJc w:val="left"/>
      <w:pPr>
        <w:tabs>
          <w:tab w:val="num" w:pos="445"/>
        </w:tabs>
        <w:ind w:left="445" w:hanging="480"/>
      </w:pPr>
      <w:rPr>
        <w:rFonts w:hint="eastAsia"/>
      </w:rPr>
    </w:lvl>
    <w:lvl w:ilvl="1" w:tplc="04090019" w:tentative="1">
      <w:start w:val="1"/>
      <w:numFmt w:val="ideographTraditional"/>
      <w:lvlText w:val="%2、"/>
      <w:lvlJc w:val="left"/>
      <w:pPr>
        <w:tabs>
          <w:tab w:val="num" w:pos="925"/>
        </w:tabs>
        <w:ind w:left="925" w:hanging="480"/>
      </w:pPr>
    </w:lvl>
    <w:lvl w:ilvl="2" w:tplc="0409001B" w:tentative="1">
      <w:start w:val="1"/>
      <w:numFmt w:val="lowerRoman"/>
      <w:lvlText w:val="%3."/>
      <w:lvlJc w:val="right"/>
      <w:pPr>
        <w:tabs>
          <w:tab w:val="num" w:pos="1405"/>
        </w:tabs>
        <w:ind w:left="1405" w:hanging="480"/>
      </w:pPr>
    </w:lvl>
    <w:lvl w:ilvl="3" w:tplc="0409000F" w:tentative="1">
      <w:start w:val="1"/>
      <w:numFmt w:val="decimal"/>
      <w:lvlText w:val="%4."/>
      <w:lvlJc w:val="left"/>
      <w:pPr>
        <w:tabs>
          <w:tab w:val="num" w:pos="1885"/>
        </w:tabs>
        <w:ind w:left="1885" w:hanging="480"/>
      </w:pPr>
    </w:lvl>
    <w:lvl w:ilvl="4" w:tplc="04090019" w:tentative="1">
      <w:start w:val="1"/>
      <w:numFmt w:val="ideographTraditional"/>
      <w:lvlText w:val="%5、"/>
      <w:lvlJc w:val="left"/>
      <w:pPr>
        <w:tabs>
          <w:tab w:val="num" w:pos="2365"/>
        </w:tabs>
        <w:ind w:left="2365" w:hanging="480"/>
      </w:pPr>
    </w:lvl>
    <w:lvl w:ilvl="5" w:tplc="0409001B" w:tentative="1">
      <w:start w:val="1"/>
      <w:numFmt w:val="lowerRoman"/>
      <w:lvlText w:val="%6."/>
      <w:lvlJc w:val="right"/>
      <w:pPr>
        <w:tabs>
          <w:tab w:val="num" w:pos="2845"/>
        </w:tabs>
        <w:ind w:left="2845" w:hanging="480"/>
      </w:pPr>
    </w:lvl>
    <w:lvl w:ilvl="6" w:tplc="0409000F" w:tentative="1">
      <w:start w:val="1"/>
      <w:numFmt w:val="decimal"/>
      <w:lvlText w:val="%7."/>
      <w:lvlJc w:val="left"/>
      <w:pPr>
        <w:tabs>
          <w:tab w:val="num" w:pos="3325"/>
        </w:tabs>
        <w:ind w:left="3325" w:hanging="480"/>
      </w:pPr>
    </w:lvl>
    <w:lvl w:ilvl="7" w:tplc="04090019" w:tentative="1">
      <w:start w:val="1"/>
      <w:numFmt w:val="ideographTraditional"/>
      <w:lvlText w:val="%8、"/>
      <w:lvlJc w:val="left"/>
      <w:pPr>
        <w:tabs>
          <w:tab w:val="num" w:pos="3805"/>
        </w:tabs>
        <w:ind w:left="3805" w:hanging="480"/>
      </w:pPr>
    </w:lvl>
    <w:lvl w:ilvl="8" w:tplc="0409001B" w:tentative="1">
      <w:start w:val="1"/>
      <w:numFmt w:val="lowerRoman"/>
      <w:lvlText w:val="%9."/>
      <w:lvlJc w:val="right"/>
      <w:pPr>
        <w:tabs>
          <w:tab w:val="num" w:pos="4285"/>
        </w:tabs>
        <w:ind w:left="4285" w:hanging="480"/>
      </w:pPr>
    </w:lvl>
  </w:abstractNum>
  <w:abstractNum w:abstractNumId="10">
    <w:nsid w:val="1B221506"/>
    <w:multiLevelType w:val="hybridMultilevel"/>
    <w:tmpl w:val="9B20A1B0"/>
    <w:lvl w:ilvl="0" w:tplc="19B6BC9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7E65A5"/>
    <w:multiLevelType w:val="hybridMultilevel"/>
    <w:tmpl w:val="3864AFF2"/>
    <w:lvl w:ilvl="0" w:tplc="88EA0F7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FE726BF"/>
    <w:multiLevelType w:val="hybridMultilevel"/>
    <w:tmpl w:val="B1441C4A"/>
    <w:lvl w:ilvl="0" w:tplc="2A602F9A">
      <w:start w:val="1"/>
      <w:numFmt w:val="taiwaneseCountingThousand"/>
      <w:lvlText w:val="%1、"/>
      <w:lvlJc w:val="left"/>
      <w:pPr>
        <w:tabs>
          <w:tab w:val="num" w:pos="698"/>
        </w:tabs>
        <w:ind w:left="698" w:hanging="480"/>
      </w:pPr>
      <w:rPr>
        <w:rFonts w:hint="default"/>
        <w:u w:val="single"/>
      </w:rPr>
    </w:lvl>
    <w:lvl w:ilvl="1" w:tplc="04090019" w:tentative="1">
      <w:start w:val="1"/>
      <w:numFmt w:val="ideographTraditional"/>
      <w:lvlText w:val="%2、"/>
      <w:lvlJc w:val="left"/>
      <w:pPr>
        <w:tabs>
          <w:tab w:val="num" w:pos="1178"/>
        </w:tabs>
        <w:ind w:left="1178" w:hanging="480"/>
      </w:pPr>
    </w:lvl>
    <w:lvl w:ilvl="2" w:tplc="0409001B" w:tentative="1">
      <w:start w:val="1"/>
      <w:numFmt w:val="lowerRoman"/>
      <w:lvlText w:val="%3."/>
      <w:lvlJc w:val="right"/>
      <w:pPr>
        <w:tabs>
          <w:tab w:val="num" w:pos="1658"/>
        </w:tabs>
        <w:ind w:left="1658" w:hanging="480"/>
      </w:pPr>
    </w:lvl>
    <w:lvl w:ilvl="3" w:tplc="0409000F" w:tentative="1">
      <w:start w:val="1"/>
      <w:numFmt w:val="decimal"/>
      <w:lvlText w:val="%4."/>
      <w:lvlJc w:val="left"/>
      <w:pPr>
        <w:tabs>
          <w:tab w:val="num" w:pos="2138"/>
        </w:tabs>
        <w:ind w:left="2138" w:hanging="480"/>
      </w:pPr>
    </w:lvl>
    <w:lvl w:ilvl="4" w:tplc="04090019" w:tentative="1">
      <w:start w:val="1"/>
      <w:numFmt w:val="ideographTraditional"/>
      <w:lvlText w:val="%5、"/>
      <w:lvlJc w:val="left"/>
      <w:pPr>
        <w:tabs>
          <w:tab w:val="num" w:pos="2618"/>
        </w:tabs>
        <w:ind w:left="2618" w:hanging="480"/>
      </w:pPr>
    </w:lvl>
    <w:lvl w:ilvl="5" w:tplc="0409001B" w:tentative="1">
      <w:start w:val="1"/>
      <w:numFmt w:val="lowerRoman"/>
      <w:lvlText w:val="%6."/>
      <w:lvlJc w:val="right"/>
      <w:pPr>
        <w:tabs>
          <w:tab w:val="num" w:pos="3098"/>
        </w:tabs>
        <w:ind w:left="3098" w:hanging="480"/>
      </w:pPr>
    </w:lvl>
    <w:lvl w:ilvl="6" w:tplc="0409000F" w:tentative="1">
      <w:start w:val="1"/>
      <w:numFmt w:val="decimal"/>
      <w:lvlText w:val="%7."/>
      <w:lvlJc w:val="left"/>
      <w:pPr>
        <w:tabs>
          <w:tab w:val="num" w:pos="3578"/>
        </w:tabs>
        <w:ind w:left="3578" w:hanging="480"/>
      </w:pPr>
    </w:lvl>
    <w:lvl w:ilvl="7" w:tplc="04090019" w:tentative="1">
      <w:start w:val="1"/>
      <w:numFmt w:val="ideographTraditional"/>
      <w:lvlText w:val="%8、"/>
      <w:lvlJc w:val="left"/>
      <w:pPr>
        <w:tabs>
          <w:tab w:val="num" w:pos="4058"/>
        </w:tabs>
        <w:ind w:left="4058" w:hanging="480"/>
      </w:pPr>
    </w:lvl>
    <w:lvl w:ilvl="8" w:tplc="0409001B" w:tentative="1">
      <w:start w:val="1"/>
      <w:numFmt w:val="lowerRoman"/>
      <w:lvlText w:val="%9."/>
      <w:lvlJc w:val="right"/>
      <w:pPr>
        <w:tabs>
          <w:tab w:val="num" w:pos="4538"/>
        </w:tabs>
        <w:ind w:left="4538" w:hanging="480"/>
      </w:pPr>
    </w:lvl>
  </w:abstractNum>
  <w:abstractNum w:abstractNumId="13">
    <w:nsid w:val="216B30B3"/>
    <w:multiLevelType w:val="hybridMultilevel"/>
    <w:tmpl w:val="9B7673A2"/>
    <w:lvl w:ilvl="0" w:tplc="040813A2">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B63277E"/>
    <w:multiLevelType w:val="hybridMultilevel"/>
    <w:tmpl w:val="76AC191C"/>
    <w:lvl w:ilvl="0" w:tplc="A402697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D124B2F"/>
    <w:multiLevelType w:val="hybridMultilevel"/>
    <w:tmpl w:val="E7D0C6D0"/>
    <w:lvl w:ilvl="0" w:tplc="6720A25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2D850F4E"/>
    <w:multiLevelType w:val="hybridMultilevel"/>
    <w:tmpl w:val="A6F22BBA"/>
    <w:lvl w:ilvl="0" w:tplc="FE9C5D16">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3587410F"/>
    <w:multiLevelType w:val="hybridMultilevel"/>
    <w:tmpl w:val="0406A2C8"/>
    <w:lvl w:ilvl="0" w:tplc="A486298A">
      <w:start w:val="5"/>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76445F2"/>
    <w:multiLevelType w:val="hybridMultilevel"/>
    <w:tmpl w:val="1144CB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AA414B"/>
    <w:multiLevelType w:val="hybridMultilevel"/>
    <w:tmpl w:val="2A8EDF36"/>
    <w:lvl w:ilvl="0" w:tplc="B620945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7E50B1"/>
    <w:multiLevelType w:val="hybridMultilevel"/>
    <w:tmpl w:val="AD5E9B84"/>
    <w:lvl w:ilvl="0" w:tplc="9C0279DE">
      <w:start w:val="1"/>
      <w:numFmt w:val="taiwaneseCountingThousand"/>
      <w:lvlText w:val="%1、"/>
      <w:lvlJc w:val="left"/>
      <w:pPr>
        <w:tabs>
          <w:tab w:val="num" w:pos="855"/>
        </w:tabs>
        <w:ind w:left="855" w:hanging="495"/>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3DA472C1"/>
    <w:multiLevelType w:val="hybridMultilevel"/>
    <w:tmpl w:val="B7E8BA4A"/>
    <w:lvl w:ilvl="0" w:tplc="762292D6">
      <w:start w:val="1"/>
      <w:numFmt w:val="taiwaneseCountingThousand"/>
      <w:lvlText w:val="%1、"/>
      <w:lvlJc w:val="left"/>
      <w:pPr>
        <w:tabs>
          <w:tab w:val="num" w:pos="782"/>
        </w:tabs>
        <w:ind w:left="782" w:hanging="510"/>
      </w:pPr>
      <w:rPr>
        <w:rFonts w:hint="eastAsia"/>
      </w:rPr>
    </w:lvl>
    <w:lvl w:ilvl="1" w:tplc="04090019" w:tentative="1">
      <w:start w:val="1"/>
      <w:numFmt w:val="ideographTraditional"/>
      <w:lvlText w:val="%2、"/>
      <w:lvlJc w:val="left"/>
      <w:pPr>
        <w:tabs>
          <w:tab w:val="num" w:pos="1232"/>
        </w:tabs>
        <w:ind w:left="1232" w:hanging="480"/>
      </w:pPr>
    </w:lvl>
    <w:lvl w:ilvl="2" w:tplc="0409001B" w:tentative="1">
      <w:start w:val="1"/>
      <w:numFmt w:val="lowerRoman"/>
      <w:lvlText w:val="%3."/>
      <w:lvlJc w:val="right"/>
      <w:pPr>
        <w:tabs>
          <w:tab w:val="num" w:pos="1712"/>
        </w:tabs>
        <w:ind w:left="1712" w:hanging="480"/>
      </w:pPr>
    </w:lvl>
    <w:lvl w:ilvl="3" w:tplc="0409000F" w:tentative="1">
      <w:start w:val="1"/>
      <w:numFmt w:val="decimal"/>
      <w:lvlText w:val="%4."/>
      <w:lvlJc w:val="left"/>
      <w:pPr>
        <w:tabs>
          <w:tab w:val="num" w:pos="2192"/>
        </w:tabs>
        <w:ind w:left="2192" w:hanging="480"/>
      </w:pPr>
    </w:lvl>
    <w:lvl w:ilvl="4" w:tplc="04090019" w:tentative="1">
      <w:start w:val="1"/>
      <w:numFmt w:val="ideographTraditional"/>
      <w:lvlText w:val="%5、"/>
      <w:lvlJc w:val="left"/>
      <w:pPr>
        <w:tabs>
          <w:tab w:val="num" w:pos="2672"/>
        </w:tabs>
        <w:ind w:left="2672" w:hanging="480"/>
      </w:pPr>
    </w:lvl>
    <w:lvl w:ilvl="5" w:tplc="0409001B" w:tentative="1">
      <w:start w:val="1"/>
      <w:numFmt w:val="lowerRoman"/>
      <w:lvlText w:val="%6."/>
      <w:lvlJc w:val="right"/>
      <w:pPr>
        <w:tabs>
          <w:tab w:val="num" w:pos="3152"/>
        </w:tabs>
        <w:ind w:left="3152" w:hanging="480"/>
      </w:pPr>
    </w:lvl>
    <w:lvl w:ilvl="6" w:tplc="0409000F" w:tentative="1">
      <w:start w:val="1"/>
      <w:numFmt w:val="decimal"/>
      <w:lvlText w:val="%7."/>
      <w:lvlJc w:val="left"/>
      <w:pPr>
        <w:tabs>
          <w:tab w:val="num" w:pos="3632"/>
        </w:tabs>
        <w:ind w:left="3632" w:hanging="480"/>
      </w:pPr>
    </w:lvl>
    <w:lvl w:ilvl="7" w:tplc="04090019" w:tentative="1">
      <w:start w:val="1"/>
      <w:numFmt w:val="ideographTraditional"/>
      <w:lvlText w:val="%8、"/>
      <w:lvlJc w:val="left"/>
      <w:pPr>
        <w:tabs>
          <w:tab w:val="num" w:pos="4112"/>
        </w:tabs>
        <w:ind w:left="4112" w:hanging="480"/>
      </w:pPr>
    </w:lvl>
    <w:lvl w:ilvl="8" w:tplc="0409001B" w:tentative="1">
      <w:start w:val="1"/>
      <w:numFmt w:val="lowerRoman"/>
      <w:lvlText w:val="%9."/>
      <w:lvlJc w:val="right"/>
      <w:pPr>
        <w:tabs>
          <w:tab w:val="num" w:pos="4592"/>
        </w:tabs>
        <w:ind w:left="4592" w:hanging="480"/>
      </w:pPr>
    </w:lvl>
  </w:abstractNum>
  <w:abstractNum w:abstractNumId="22">
    <w:nsid w:val="3F2D59BD"/>
    <w:multiLevelType w:val="hybridMultilevel"/>
    <w:tmpl w:val="D3A85178"/>
    <w:lvl w:ilvl="0" w:tplc="2A406108">
      <w:start w:val="1"/>
      <w:numFmt w:val="taiwaneseCountingThousand"/>
      <w:lvlText w:val="%1、"/>
      <w:lvlJc w:val="left"/>
      <w:pPr>
        <w:tabs>
          <w:tab w:val="num" w:pos="563"/>
        </w:tabs>
        <w:ind w:left="563" w:hanging="540"/>
      </w:pPr>
      <w:rPr>
        <w:rFonts w:hint="eastAsia"/>
      </w:rPr>
    </w:lvl>
    <w:lvl w:ilvl="1" w:tplc="04090019" w:tentative="1">
      <w:start w:val="1"/>
      <w:numFmt w:val="ideographTraditional"/>
      <w:lvlText w:val="%2、"/>
      <w:lvlJc w:val="left"/>
      <w:pPr>
        <w:tabs>
          <w:tab w:val="num" w:pos="983"/>
        </w:tabs>
        <w:ind w:left="983" w:hanging="480"/>
      </w:pPr>
    </w:lvl>
    <w:lvl w:ilvl="2" w:tplc="0409001B" w:tentative="1">
      <w:start w:val="1"/>
      <w:numFmt w:val="lowerRoman"/>
      <w:lvlText w:val="%3."/>
      <w:lvlJc w:val="right"/>
      <w:pPr>
        <w:tabs>
          <w:tab w:val="num" w:pos="1463"/>
        </w:tabs>
        <w:ind w:left="1463" w:hanging="480"/>
      </w:pPr>
    </w:lvl>
    <w:lvl w:ilvl="3" w:tplc="0409000F" w:tentative="1">
      <w:start w:val="1"/>
      <w:numFmt w:val="decimal"/>
      <w:lvlText w:val="%4."/>
      <w:lvlJc w:val="left"/>
      <w:pPr>
        <w:tabs>
          <w:tab w:val="num" w:pos="1943"/>
        </w:tabs>
        <w:ind w:left="1943" w:hanging="480"/>
      </w:pPr>
    </w:lvl>
    <w:lvl w:ilvl="4" w:tplc="04090019" w:tentative="1">
      <w:start w:val="1"/>
      <w:numFmt w:val="ideographTraditional"/>
      <w:lvlText w:val="%5、"/>
      <w:lvlJc w:val="left"/>
      <w:pPr>
        <w:tabs>
          <w:tab w:val="num" w:pos="2423"/>
        </w:tabs>
        <w:ind w:left="2423" w:hanging="480"/>
      </w:pPr>
    </w:lvl>
    <w:lvl w:ilvl="5" w:tplc="0409001B" w:tentative="1">
      <w:start w:val="1"/>
      <w:numFmt w:val="lowerRoman"/>
      <w:lvlText w:val="%6."/>
      <w:lvlJc w:val="right"/>
      <w:pPr>
        <w:tabs>
          <w:tab w:val="num" w:pos="2903"/>
        </w:tabs>
        <w:ind w:left="2903" w:hanging="480"/>
      </w:pPr>
    </w:lvl>
    <w:lvl w:ilvl="6" w:tplc="0409000F" w:tentative="1">
      <w:start w:val="1"/>
      <w:numFmt w:val="decimal"/>
      <w:lvlText w:val="%7."/>
      <w:lvlJc w:val="left"/>
      <w:pPr>
        <w:tabs>
          <w:tab w:val="num" w:pos="3383"/>
        </w:tabs>
        <w:ind w:left="3383" w:hanging="480"/>
      </w:pPr>
    </w:lvl>
    <w:lvl w:ilvl="7" w:tplc="04090019" w:tentative="1">
      <w:start w:val="1"/>
      <w:numFmt w:val="ideographTraditional"/>
      <w:lvlText w:val="%8、"/>
      <w:lvlJc w:val="left"/>
      <w:pPr>
        <w:tabs>
          <w:tab w:val="num" w:pos="3863"/>
        </w:tabs>
        <w:ind w:left="3863" w:hanging="480"/>
      </w:pPr>
    </w:lvl>
    <w:lvl w:ilvl="8" w:tplc="0409001B" w:tentative="1">
      <w:start w:val="1"/>
      <w:numFmt w:val="lowerRoman"/>
      <w:lvlText w:val="%9."/>
      <w:lvlJc w:val="right"/>
      <w:pPr>
        <w:tabs>
          <w:tab w:val="num" w:pos="4343"/>
        </w:tabs>
        <w:ind w:left="4343" w:hanging="480"/>
      </w:pPr>
    </w:lvl>
  </w:abstractNum>
  <w:abstractNum w:abstractNumId="23">
    <w:nsid w:val="408B6707"/>
    <w:multiLevelType w:val="hybridMultilevel"/>
    <w:tmpl w:val="BE345A86"/>
    <w:lvl w:ilvl="0" w:tplc="27FA153C">
      <w:start w:val="1"/>
      <w:numFmt w:val="taiwaneseCountingThousand"/>
      <w:lvlText w:val="%1、"/>
      <w:lvlJc w:val="left"/>
      <w:pPr>
        <w:tabs>
          <w:tab w:val="num" w:pos="690"/>
        </w:tabs>
        <w:ind w:left="690" w:hanging="510"/>
      </w:pPr>
      <w:rPr>
        <w:rFonts w:hint="default"/>
        <w:u w:val="single"/>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4">
    <w:nsid w:val="411220EA"/>
    <w:multiLevelType w:val="hybridMultilevel"/>
    <w:tmpl w:val="B7667366"/>
    <w:lvl w:ilvl="0" w:tplc="1E5063AC">
      <w:start w:val="1"/>
      <w:numFmt w:val="taiwaneseCountingThousand"/>
      <w:lvlText w:val="%1、"/>
      <w:lvlJc w:val="left"/>
      <w:pPr>
        <w:tabs>
          <w:tab w:val="num" w:pos="1007"/>
        </w:tabs>
        <w:ind w:left="1007" w:hanging="720"/>
      </w:pPr>
      <w:rPr>
        <w:rFonts w:hint="eastAsia"/>
      </w:rPr>
    </w:lvl>
    <w:lvl w:ilvl="1" w:tplc="B4E2B3B4">
      <w:start w:val="1"/>
      <w:numFmt w:val="taiwaneseCountingThousand"/>
      <w:lvlText w:val="（%2）"/>
      <w:lvlJc w:val="left"/>
      <w:pPr>
        <w:tabs>
          <w:tab w:val="num" w:pos="1847"/>
        </w:tabs>
        <w:ind w:left="1847" w:hanging="1080"/>
      </w:pPr>
      <w:rPr>
        <w:rFonts w:hint="eastAsia"/>
      </w:rPr>
    </w:lvl>
    <w:lvl w:ilvl="2" w:tplc="0409001B" w:tentative="1">
      <w:start w:val="1"/>
      <w:numFmt w:val="lowerRoman"/>
      <w:lvlText w:val="%3."/>
      <w:lvlJc w:val="right"/>
      <w:pPr>
        <w:tabs>
          <w:tab w:val="num" w:pos="1727"/>
        </w:tabs>
        <w:ind w:left="1727" w:hanging="480"/>
      </w:pPr>
    </w:lvl>
    <w:lvl w:ilvl="3" w:tplc="0409000F" w:tentative="1">
      <w:start w:val="1"/>
      <w:numFmt w:val="decimal"/>
      <w:lvlText w:val="%4."/>
      <w:lvlJc w:val="left"/>
      <w:pPr>
        <w:tabs>
          <w:tab w:val="num" w:pos="2207"/>
        </w:tabs>
        <w:ind w:left="2207" w:hanging="480"/>
      </w:pPr>
    </w:lvl>
    <w:lvl w:ilvl="4" w:tplc="04090019" w:tentative="1">
      <w:start w:val="1"/>
      <w:numFmt w:val="ideographTraditional"/>
      <w:lvlText w:val="%5、"/>
      <w:lvlJc w:val="left"/>
      <w:pPr>
        <w:tabs>
          <w:tab w:val="num" w:pos="2687"/>
        </w:tabs>
        <w:ind w:left="2687" w:hanging="480"/>
      </w:pPr>
    </w:lvl>
    <w:lvl w:ilvl="5" w:tplc="0409001B" w:tentative="1">
      <w:start w:val="1"/>
      <w:numFmt w:val="lowerRoman"/>
      <w:lvlText w:val="%6."/>
      <w:lvlJc w:val="right"/>
      <w:pPr>
        <w:tabs>
          <w:tab w:val="num" w:pos="3167"/>
        </w:tabs>
        <w:ind w:left="3167" w:hanging="480"/>
      </w:pPr>
    </w:lvl>
    <w:lvl w:ilvl="6" w:tplc="0409000F" w:tentative="1">
      <w:start w:val="1"/>
      <w:numFmt w:val="decimal"/>
      <w:lvlText w:val="%7."/>
      <w:lvlJc w:val="left"/>
      <w:pPr>
        <w:tabs>
          <w:tab w:val="num" w:pos="3647"/>
        </w:tabs>
        <w:ind w:left="3647" w:hanging="480"/>
      </w:pPr>
    </w:lvl>
    <w:lvl w:ilvl="7" w:tplc="04090019" w:tentative="1">
      <w:start w:val="1"/>
      <w:numFmt w:val="ideographTraditional"/>
      <w:lvlText w:val="%8、"/>
      <w:lvlJc w:val="left"/>
      <w:pPr>
        <w:tabs>
          <w:tab w:val="num" w:pos="4127"/>
        </w:tabs>
        <w:ind w:left="4127" w:hanging="480"/>
      </w:pPr>
    </w:lvl>
    <w:lvl w:ilvl="8" w:tplc="0409001B" w:tentative="1">
      <w:start w:val="1"/>
      <w:numFmt w:val="lowerRoman"/>
      <w:lvlText w:val="%9."/>
      <w:lvlJc w:val="right"/>
      <w:pPr>
        <w:tabs>
          <w:tab w:val="num" w:pos="4607"/>
        </w:tabs>
        <w:ind w:left="4607" w:hanging="480"/>
      </w:pPr>
    </w:lvl>
  </w:abstractNum>
  <w:abstractNum w:abstractNumId="25">
    <w:nsid w:val="41616AA3"/>
    <w:multiLevelType w:val="hybridMultilevel"/>
    <w:tmpl w:val="8CBC9492"/>
    <w:lvl w:ilvl="0" w:tplc="434889FE">
      <w:start w:val="1"/>
      <w:numFmt w:val="taiwaneseCountingThousand"/>
      <w:lvlText w:val="%1、"/>
      <w:lvlJc w:val="left"/>
      <w:pPr>
        <w:tabs>
          <w:tab w:val="num" w:pos="536"/>
        </w:tabs>
        <w:ind w:left="536" w:hanging="480"/>
      </w:pPr>
      <w:rPr>
        <w:rFonts w:hint="eastAsia"/>
      </w:rPr>
    </w:lvl>
    <w:lvl w:ilvl="1" w:tplc="04090019" w:tentative="1">
      <w:start w:val="1"/>
      <w:numFmt w:val="ideographTraditional"/>
      <w:lvlText w:val="%2、"/>
      <w:lvlJc w:val="left"/>
      <w:pPr>
        <w:tabs>
          <w:tab w:val="num" w:pos="1051"/>
        </w:tabs>
        <w:ind w:left="1051" w:hanging="480"/>
      </w:pPr>
    </w:lvl>
    <w:lvl w:ilvl="2" w:tplc="0409001B" w:tentative="1">
      <w:start w:val="1"/>
      <w:numFmt w:val="lowerRoman"/>
      <w:lvlText w:val="%3."/>
      <w:lvlJc w:val="right"/>
      <w:pPr>
        <w:tabs>
          <w:tab w:val="num" w:pos="1531"/>
        </w:tabs>
        <w:ind w:left="1531" w:hanging="480"/>
      </w:pPr>
    </w:lvl>
    <w:lvl w:ilvl="3" w:tplc="0409000F" w:tentative="1">
      <w:start w:val="1"/>
      <w:numFmt w:val="decimal"/>
      <w:lvlText w:val="%4."/>
      <w:lvlJc w:val="left"/>
      <w:pPr>
        <w:tabs>
          <w:tab w:val="num" w:pos="2011"/>
        </w:tabs>
        <w:ind w:left="2011" w:hanging="480"/>
      </w:pPr>
    </w:lvl>
    <w:lvl w:ilvl="4" w:tplc="04090019" w:tentative="1">
      <w:start w:val="1"/>
      <w:numFmt w:val="ideographTraditional"/>
      <w:lvlText w:val="%5、"/>
      <w:lvlJc w:val="left"/>
      <w:pPr>
        <w:tabs>
          <w:tab w:val="num" w:pos="2491"/>
        </w:tabs>
        <w:ind w:left="2491" w:hanging="480"/>
      </w:pPr>
    </w:lvl>
    <w:lvl w:ilvl="5" w:tplc="0409001B" w:tentative="1">
      <w:start w:val="1"/>
      <w:numFmt w:val="lowerRoman"/>
      <w:lvlText w:val="%6."/>
      <w:lvlJc w:val="right"/>
      <w:pPr>
        <w:tabs>
          <w:tab w:val="num" w:pos="2971"/>
        </w:tabs>
        <w:ind w:left="2971" w:hanging="480"/>
      </w:pPr>
    </w:lvl>
    <w:lvl w:ilvl="6" w:tplc="0409000F" w:tentative="1">
      <w:start w:val="1"/>
      <w:numFmt w:val="decimal"/>
      <w:lvlText w:val="%7."/>
      <w:lvlJc w:val="left"/>
      <w:pPr>
        <w:tabs>
          <w:tab w:val="num" w:pos="3451"/>
        </w:tabs>
        <w:ind w:left="3451" w:hanging="480"/>
      </w:pPr>
    </w:lvl>
    <w:lvl w:ilvl="7" w:tplc="04090019" w:tentative="1">
      <w:start w:val="1"/>
      <w:numFmt w:val="ideographTraditional"/>
      <w:lvlText w:val="%8、"/>
      <w:lvlJc w:val="left"/>
      <w:pPr>
        <w:tabs>
          <w:tab w:val="num" w:pos="3931"/>
        </w:tabs>
        <w:ind w:left="3931" w:hanging="480"/>
      </w:pPr>
    </w:lvl>
    <w:lvl w:ilvl="8" w:tplc="0409001B" w:tentative="1">
      <w:start w:val="1"/>
      <w:numFmt w:val="lowerRoman"/>
      <w:lvlText w:val="%9."/>
      <w:lvlJc w:val="right"/>
      <w:pPr>
        <w:tabs>
          <w:tab w:val="num" w:pos="4411"/>
        </w:tabs>
        <w:ind w:left="4411" w:hanging="480"/>
      </w:pPr>
    </w:lvl>
  </w:abstractNum>
  <w:abstractNum w:abstractNumId="26">
    <w:nsid w:val="4439040C"/>
    <w:multiLevelType w:val="hybridMultilevel"/>
    <w:tmpl w:val="17569242"/>
    <w:lvl w:ilvl="0" w:tplc="5EE86984">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536739E"/>
    <w:multiLevelType w:val="hybridMultilevel"/>
    <w:tmpl w:val="13424B2A"/>
    <w:lvl w:ilvl="0" w:tplc="071AE7B8">
      <w:start w:val="1"/>
      <w:numFmt w:val="taiwaneseCountingThousand"/>
      <w:lvlText w:val="%1、"/>
      <w:lvlJc w:val="left"/>
      <w:pPr>
        <w:ind w:left="554" w:hanging="36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28">
    <w:nsid w:val="4748495B"/>
    <w:multiLevelType w:val="hybridMultilevel"/>
    <w:tmpl w:val="0EE00A12"/>
    <w:lvl w:ilvl="0" w:tplc="EA36DDD0">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1917E7D"/>
    <w:multiLevelType w:val="hybridMultilevel"/>
    <w:tmpl w:val="D5965486"/>
    <w:lvl w:ilvl="0" w:tplc="26CCEE58">
      <w:start w:val="1"/>
      <w:numFmt w:val="taiwaneseCountingThousand"/>
      <w:lvlText w:val="%1、"/>
      <w:lvlJc w:val="left"/>
      <w:pPr>
        <w:tabs>
          <w:tab w:val="num" w:pos="480"/>
        </w:tabs>
        <w:ind w:left="480" w:hanging="480"/>
      </w:pPr>
      <w:rPr>
        <w:rFonts w:hint="eastAsia"/>
      </w:rPr>
    </w:lvl>
    <w:lvl w:ilvl="1" w:tplc="32F8B12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46E4650"/>
    <w:multiLevelType w:val="hybridMultilevel"/>
    <w:tmpl w:val="69CC1BD2"/>
    <w:lvl w:ilvl="0" w:tplc="26F84DF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A7C0646"/>
    <w:multiLevelType w:val="hybridMultilevel"/>
    <w:tmpl w:val="4A5407DA"/>
    <w:lvl w:ilvl="0" w:tplc="5E12762E">
      <w:start w:val="1"/>
      <w:numFmt w:val="taiwaneseCountingThousand"/>
      <w:lvlText w:val="%1、"/>
      <w:lvlJc w:val="left"/>
      <w:pPr>
        <w:tabs>
          <w:tab w:val="num" w:pos="812"/>
        </w:tabs>
        <w:ind w:left="812" w:hanging="540"/>
      </w:pPr>
      <w:rPr>
        <w:rFonts w:hint="eastAsia"/>
      </w:rPr>
    </w:lvl>
    <w:lvl w:ilvl="1" w:tplc="04090019" w:tentative="1">
      <w:start w:val="1"/>
      <w:numFmt w:val="ideographTraditional"/>
      <w:lvlText w:val="%2、"/>
      <w:lvlJc w:val="left"/>
      <w:pPr>
        <w:tabs>
          <w:tab w:val="num" w:pos="1232"/>
        </w:tabs>
        <w:ind w:left="1232" w:hanging="480"/>
      </w:pPr>
    </w:lvl>
    <w:lvl w:ilvl="2" w:tplc="0409001B" w:tentative="1">
      <w:start w:val="1"/>
      <w:numFmt w:val="lowerRoman"/>
      <w:lvlText w:val="%3."/>
      <w:lvlJc w:val="right"/>
      <w:pPr>
        <w:tabs>
          <w:tab w:val="num" w:pos="1712"/>
        </w:tabs>
        <w:ind w:left="1712" w:hanging="480"/>
      </w:pPr>
    </w:lvl>
    <w:lvl w:ilvl="3" w:tplc="0409000F" w:tentative="1">
      <w:start w:val="1"/>
      <w:numFmt w:val="decimal"/>
      <w:lvlText w:val="%4."/>
      <w:lvlJc w:val="left"/>
      <w:pPr>
        <w:tabs>
          <w:tab w:val="num" w:pos="2192"/>
        </w:tabs>
        <w:ind w:left="2192" w:hanging="480"/>
      </w:pPr>
    </w:lvl>
    <w:lvl w:ilvl="4" w:tplc="04090019" w:tentative="1">
      <w:start w:val="1"/>
      <w:numFmt w:val="ideographTraditional"/>
      <w:lvlText w:val="%5、"/>
      <w:lvlJc w:val="left"/>
      <w:pPr>
        <w:tabs>
          <w:tab w:val="num" w:pos="2672"/>
        </w:tabs>
        <w:ind w:left="2672" w:hanging="480"/>
      </w:pPr>
    </w:lvl>
    <w:lvl w:ilvl="5" w:tplc="0409001B" w:tentative="1">
      <w:start w:val="1"/>
      <w:numFmt w:val="lowerRoman"/>
      <w:lvlText w:val="%6."/>
      <w:lvlJc w:val="right"/>
      <w:pPr>
        <w:tabs>
          <w:tab w:val="num" w:pos="3152"/>
        </w:tabs>
        <w:ind w:left="3152" w:hanging="480"/>
      </w:pPr>
    </w:lvl>
    <w:lvl w:ilvl="6" w:tplc="0409000F" w:tentative="1">
      <w:start w:val="1"/>
      <w:numFmt w:val="decimal"/>
      <w:lvlText w:val="%7."/>
      <w:lvlJc w:val="left"/>
      <w:pPr>
        <w:tabs>
          <w:tab w:val="num" w:pos="3632"/>
        </w:tabs>
        <w:ind w:left="3632" w:hanging="480"/>
      </w:pPr>
    </w:lvl>
    <w:lvl w:ilvl="7" w:tplc="04090019" w:tentative="1">
      <w:start w:val="1"/>
      <w:numFmt w:val="ideographTraditional"/>
      <w:lvlText w:val="%8、"/>
      <w:lvlJc w:val="left"/>
      <w:pPr>
        <w:tabs>
          <w:tab w:val="num" w:pos="4112"/>
        </w:tabs>
        <w:ind w:left="4112" w:hanging="480"/>
      </w:pPr>
    </w:lvl>
    <w:lvl w:ilvl="8" w:tplc="0409001B" w:tentative="1">
      <w:start w:val="1"/>
      <w:numFmt w:val="lowerRoman"/>
      <w:lvlText w:val="%9."/>
      <w:lvlJc w:val="right"/>
      <w:pPr>
        <w:tabs>
          <w:tab w:val="num" w:pos="4592"/>
        </w:tabs>
        <w:ind w:left="4592" w:hanging="480"/>
      </w:pPr>
    </w:lvl>
  </w:abstractNum>
  <w:abstractNum w:abstractNumId="32">
    <w:nsid w:val="5BB20C77"/>
    <w:multiLevelType w:val="hybridMultilevel"/>
    <w:tmpl w:val="EFE8301E"/>
    <w:lvl w:ilvl="0" w:tplc="E41A5AB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A6B47A6"/>
    <w:multiLevelType w:val="hybridMultilevel"/>
    <w:tmpl w:val="D6028FA2"/>
    <w:lvl w:ilvl="0" w:tplc="D12E524E">
      <w:start w:val="6"/>
      <w:numFmt w:val="taiwaneseCountingThousand"/>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B697049"/>
    <w:multiLevelType w:val="hybridMultilevel"/>
    <w:tmpl w:val="71C2A856"/>
    <w:lvl w:ilvl="0" w:tplc="434889FE">
      <w:start w:val="1"/>
      <w:numFmt w:val="taiwaneseCountingThousand"/>
      <w:lvlText w:val="%1、"/>
      <w:lvlJc w:val="left"/>
      <w:pPr>
        <w:tabs>
          <w:tab w:val="num" w:pos="445"/>
        </w:tabs>
        <w:ind w:left="445" w:hanging="480"/>
      </w:pPr>
      <w:rPr>
        <w:rFonts w:hint="eastAsia"/>
      </w:rPr>
    </w:lvl>
    <w:lvl w:ilvl="1" w:tplc="04090019" w:tentative="1">
      <w:start w:val="1"/>
      <w:numFmt w:val="ideographTraditional"/>
      <w:lvlText w:val="%2、"/>
      <w:lvlJc w:val="left"/>
      <w:pPr>
        <w:tabs>
          <w:tab w:val="num" w:pos="925"/>
        </w:tabs>
        <w:ind w:left="925" w:hanging="480"/>
      </w:pPr>
    </w:lvl>
    <w:lvl w:ilvl="2" w:tplc="0409001B" w:tentative="1">
      <w:start w:val="1"/>
      <w:numFmt w:val="lowerRoman"/>
      <w:lvlText w:val="%3."/>
      <w:lvlJc w:val="right"/>
      <w:pPr>
        <w:tabs>
          <w:tab w:val="num" w:pos="1405"/>
        </w:tabs>
        <w:ind w:left="1405" w:hanging="480"/>
      </w:pPr>
    </w:lvl>
    <w:lvl w:ilvl="3" w:tplc="0409000F" w:tentative="1">
      <w:start w:val="1"/>
      <w:numFmt w:val="decimal"/>
      <w:lvlText w:val="%4."/>
      <w:lvlJc w:val="left"/>
      <w:pPr>
        <w:tabs>
          <w:tab w:val="num" w:pos="1885"/>
        </w:tabs>
        <w:ind w:left="1885" w:hanging="480"/>
      </w:pPr>
    </w:lvl>
    <w:lvl w:ilvl="4" w:tplc="04090019" w:tentative="1">
      <w:start w:val="1"/>
      <w:numFmt w:val="ideographTraditional"/>
      <w:lvlText w:val="%5、"/>
      <w:lvlJc w:val="left"/>
      <w:pPr>
        <w:tabs>
          <w:tab w:val="num" w:pos="2365"/>
        </w:tabs>
        <w:ind w:left="2365" w:hanging="480"/>
      </w:pPr>
    </w:lvl>
    <w:lvl w:ilvl="5" w:tplc="0409001B" w:tentative="1">
      <w:start w:val="1"/>
      <w:numFmt w:val="lowerRoman"/>
      <w:lvlText w:val="%6."/>
      <w:lvlJc w:val="right"/>
      <w:pPr>
        <w:tabs>
          <w:tab w:val="num" w:pos="2845"/>
        </w:tabs>
        <w:ind w:left="2845" w:hanging="480"/>
      </w:pPr>
    </w:lvl>
    <w:lvl w:ilvl="6" w:tplc="0409000F" w:tentative="1">
      <w:start w:val="1"/>
      <w:numFmt w:val="decimal"/>
      <w:lvlText w:val="%7."/>
      <w:lvlJc w:val="left"/>
      <w:pPr>
        <w:tabs>
          <w:tab w:val="num" w:pos="3325"/>
        </w:tabs>
        <w:ind w:left="3325" w:hanging="480"/>
      </w:pPr>
    </w:lvl>
    <w:lvl w:ilvl="7" w:tplc="04090019" w:tentative="1">
      <w:start w:val="1"/>
      <w:numFmt w:val="ideographTraditional"/>
      <w:lvlText w:val="%8、"/>
      <w:lvlJc w:val="left"/>
      <w:pPr>
        <w:tabs>
          <w:tab w:val="num" w:pos="3805"/>
        </w:tabs>
        <w:ind w:left="3805" w:hanging="480"/>
      </w:pPr>
    </w:lvl>
    <w:lvl w:ilvl="8" w:tplc="0409001B" w:tentative="1">
      <w:start w:val="1"/>
      <w:numFmt w:val="lowerRoman"/>
      <w:lvlText w:val="%9."/>
      <w:lvlJc w:val="right"/>
      <w:pPr>
        <w:tabs>
          <w:tab w:val="num" w:pos="4285"/>
        </w:tabs>
        <w:ind w:left="4285" w:hanging="480"/>
      </w:pPr>
    </w:lvl>
  </w:abstractNum>
  <w:abstractNum w:abstractNumId="35">
    <w:nsid w:val="6CC80D17"/>
    <w:multiLevelType w:val="hybridMultilevel"/>
    <w:tmpl w:val="C5807BEA"/>
    <w:lvl w:ilvl="0" w:tplc="872C3CCC">
      <w:start w:val="1"/>
      <w:numFmt w:val="taiwaneseCountingThousand"/>
      <w:lvlText w:val="%1、"/>
      <w:lvlJc w:val="left"/>
      <w:pPr>
        <w:tabs>
          <w:tab w:val="num" w:pos="503"/>
        </w:tabs>
        <w:ind w:left="503" w:hanging="480"/>
      </w:pPr>
      <w:rPr>
        <w:rFonts w:hint="eastAsia"/>
      </w:rPr>
    </w:lvl>
    <w:lvl w:ilvl="1" w:tplc="04090019" w:tentative="1">
      <w:start w:val="1"/>
      <w:numFmt w:val="ideographTraditional"/>
      <w:lvlText w:val="%2、"/>
      <w:lvlJc w:val="left"/>
      <w:pPr>
        <w:tabs>
          <w:tab w:val="num" w:pos="983"/>
        </w:tabs>
        <w:ind w:left="983" w:hanging="480"/>
      </w:pPr>
    </w:lvl>
    <w:lvl w:ilvl="2" w:tplc="0409001B" w:tentative="1">
      <w:start w:val="1"/>
      <w:numFmt w:val="lowerRoman"/>
      <w:lvlText w:val="%3."/>
      <w:lvlJc w:val="right"/>
      <w:pPr>
        <w:tabs>
          <w:tab w:val="num" w:pos="1463"/>
        </w:tabs>
        <w:ind w:left="1463" w:hanging="480"/>
      </w:pPr>
    </w:lvl>
    <w:lvl w:ilvl="3" w:tplc="0409000F" w:tentative="1">
      <w:start w:val="1"/>
      <w:numFmt w:val="decimal"/>
      <w:lvlText w:val="%4."/>
      <w:lvlJc w:val="left"/>
      <w:pPr>
        <w:tabs>
          <w:tab w:val="num" w:pos="1943"/>
        </w:tabs>
        <w:ind w:left="1943" w:hanging="480"/>
      </w:pPr>
    </w:lvl>
    <w:lvl w:ilvl="4" w:tplc="04090019" w:tentative="1">
      <w:start w:val="1"/>
      <w:numFmt w:val="ideographTraditional"/>
      <w:lvlText w:val="%5、"/>
      <w:lvlJc w:val="left"/>
      <w:pPr>
        <w:tabs>
          <w:tab w:val="num" w:pos="2423"/>
        </w:tabs>
        <w:ind w:left="2423" w:hanging="480"/>
      </w:pPr>
    </w:lvl>
    <w:lvl w:ilvl="5" w:tplc="0409001B" w:tentative="1">
      <w:start w:val="1"/>
      <w:numFmt w:val="lowerRoman"/>
      <w:lvlText w:val="%6."/>
      <w:lvlJc w:val="right"/>
      <w:pPr>
        <w:tabs>
          <w:tab w:val="num" w:pos="2903"/>
        </w:tabs>
        <w:ind w:left="2903" w:hanging="480"/>
      </w:pPr>
    </w:lvl>
    <w:lvl w:ilvl="6" w:tplc="0409000F" w:tentative="1">
      <w:start w:val="1"/>
      <w:numFmt w:val="decimal"/>
      <w:lvlText w:val="%7."/>
      <w:lvlJc w:val="left"/>
      <w:pPr>
        <w:tabs>
          <w:tab w:val="num" w:pos="3383"/>
        </w:tabs>
        <w:ind w:left="3383" w:hanging="480"/>
      </w:pPr>
    </w:lvl>
    <w:lvl w:ilvl="7" w:tplc="04090019" w:tentative="1">
      <w:start w:val="1"/>
      <w:numFmt w:val="ideographTraditional"/>
      <w:lvlText w:val="%8、"/>
      <w:lvlJc w:val="left"/>
      <w:pPr>
        <w:tabs>
          <w:tab w:val="num" w:pos="3863"/>
        </w:tabs>
        <w:ind w:left="3863" w:hanging="480"/>
      </w:pPr>
    </w:lvl>
    <w:lvl w:ilvl="8" w:tplc="0409001B" w:tentative="1">
      <w:start w:val="1"/>
      <w:numFmt w:val="lowerRoman"/>
      <w:lvlText w:val="%9."/>
      <w:lvlJc w:val="right"/>
      <w:pPr>
        <w:tabs>
          <w:tab w:val="num" w:pos="4343"/>
        </w:tabs>
        <w:ind w:left="4343" w:hanging="480"/>
      </w:pPr>
    </w:lvl>
  </w:abstractNum>
  <w:abstractNum w:abstractNumId="36">
    <w:nsid w:val="71B502CF"/>
    <w:multiLevelType w:val="hybridMultilevel"/>
    <w:tmpl w:val="A2F8ACE2"/>
    <w:lvl w:ilvl="0" w:tplc="0EE859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3062B6"/>
    <w:multiLevelType w:val="hybridMultilevel"/>
    <w:tmpl w:val="5AC819AA"/>
    <w:lvl w:ilvl="0" w:tplc="30E8BF0A">
      <w:start w:val="1"/>
      <w:numFmt w:val="taiwaneseCountingThousand"/>
      <w:lvlText w:val="%1、"/>
      <w:lvlJc w:val="left"/>
      <w:pPr>
        <w:ind w:left="518" w:hanging="5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71950F0"/>
    <w:multiLevelType w:val="hybridMultilevel"/>
    <w:tmpl w:val="EB06D2E4"/>
    <w:lvl w:ilvl="0" w:tplc="F00814A2">
      <w:start w:val="1"/>
      <w:numFmt w:val="taiwaneseCountingThousand"/>
      <w:lvlText w:val="%1、"/>
      <w:lvlJc w:val="left"/>
      <w:pPr>
        <w:ind w:left="490" w:hanging="4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8A367C0"/>
    <w:multiLevelType w:val="hybridMultilevel"/>
    <w:tmpl w:val="F0C0A9EC"/>
    <w:lvl w:ilvl="0" w:tplc="1FD0AFD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D225652"/>
    <w:multiLevelType w:val="hybridMultilevel"/>
    <w:tmpl w:val="C792CE64"/>
    <w:lvl w:ilvl="0" w:tplc="AAAAA66A">
      <w:start w:val="1"/>
      <w:numFmt w:val="taiwaneseCountingThousand"/>
      <w:lvlText w:val="%1、"/>
      <w:lvlJc w:val="left"/>
      <w:pPr>
        <w:ind w:left="554" w:hanging="36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41">
    <w:nsid w:val="7FDA1DEA"/>
    <w:multiLevelType w:val="hybridMultilevel"/>
    <w:tmpl w:val="EAB25366"/>
    <w:lvl w:ilvl="0" w:tplc="F2F4353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
  </w:num>
  <w:num w:numId="3">
    <w:abstractNumId w:val="30"/>
  </w:num>
  <w:num w:numId="4">
    <w:abstractNumId w:val="19"/>
  </w:num>
  <w:num w:numId="5">
    <w:abstractNumId w:val="29"/>
  </w:num>
  <w:num w:numId="6">
    <w:abstractNumId w:val="26"/>
  </w:num>
  <w:num w:numId="7">
    <w:abstractNumId w:val="0"/>
  </w:num>
  <w:num w:numId="8">
    <w:abstractNumId w:val="34"/>
  </w:num>
  <w:num w:numId="9">
    <w:abstractNumId w:val="25"/>
  </w:num>
  <w:num w:numId="10">
    <w:abstractNumId w:val="22"/>
  </w:num>
  <w:num w:numId="11">
    <w:abstractNumId w:val="35"/>
  </w:num>
  <w:num w:numId="12">
    <w:abstractNumId w:val="6"/>
  </w:num>
  <w:num w:numId="13">
    <w:abstractNumId w:val="10"/>
  </w:num>
  <w:num w:numId="14">
    <w:abstractNumId w:val="41"/>
  </w:num>
  <w:num w:numId="15">
    <w:abstractNumId w:val="32"/>
  </w:num>
  <w:num w:numId="16">
    <w:abstractNumId w:val="7"/>
  </w:num>
  <w:num w:numId="17">
    <w:abstractNumId w:val="39"/>
  </w:num>
  <w:num w:numId="18">
    <w:abstractNumId w:val="2"/>
  </w:num>
  <w:num w:numId="19">
    <w:abstractNumId w:val="21"/>
  </w:num>
  <w:num w:numId="20">
    <w:abstractNumId w:val="31"/>
  </w:num>
  <w:num w:numId="21">
    <w:abstractNumId w:val="24"/>
  </w:num>
  <w:num w:numId="22">
    <w:abstractNumId w:val="23"/>
  </w:num>
  <w:num w:numId="23">
    <w:abstractNumId w:val="20"/>
  </w:num>
  <w:num w:numId="24">
    <w:abstractNumId w:val="14"/>
  </w:num>
  <w:num w:numId="25">
    <w:abstractNumId w:val="13"/>
  </w:num>
  <w:num w:numId="26">
    <w:abstractNumId w:val="16"/>
  </w:num>
  <w:num w:numId="27">
    <w:abstractNumId w:val="5"/>
  </w:num>
  <w:num w:numId="28">
    <w:abstractNumId w:val="15"/>
  </w:num>
  <w:num w:numId="29">
    <w:abstractNumId w:val="36"/>
  </w:num>
  <w:num w:numId="30">
    <w:abstractNumId w:val="17"/>
  </w:num>
  <w:num w:numId="31">
    <w:abstractNumId w:val="11"/>
  </w:num>
  <w:num w:numId="32">
    <w:abstractNumId w:val="33"/>
  </w:num>
  <w:num w:numId="33">
    <w:abstractNumId w:val="9"/>
  </w:num>
  <w:num w:numId="34">
    <w:abstractNumId w:val="18"/>
  </w:num>
  <w:num w:numId="35">
    <w:abstractNumId w:val="12"/>
  </w:num>
  <w:num w:numId="36">
    <w:abstractNumId w:val="40"/>
  </w:num>
  <w:num w:numId="37">
    <w:abstractNumId w:val="27"/>
  </w:num>
  <w:num w:numId="38">
    <w:abstractNumId w:val="3"/>
  </w:num>
  <w:num w:numId="39">
    <w:abstractNumId w:val="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AF0F10"/>
    <w:rsid w:val="00006CE2"/>
    <w:rsid w:val="00033FFF"/>
    <w:rsid w:val="00047994"/>
    <w:rsid w:val="00061EAD"/>
    <w:rsid w:val="000718AF"/>
    <w:rsid w:val="0007295E"/>
    <w:rsid w:val="00087538"/>
    <w:rsid w:val="000B242C"/>
    <w:rsid w:val="000B4AC3"/>
    <w:rsid w:val="000C10E1"/>
    <w:rsid w:val="00101006"/>
    <w:rsid w:val="0010162D"/>
    <w:rsid w:val="00112F92"/>
    <w:rsid w:val="0011423C"/>
    <w:rsid w:val="00147200"/>
    <w:rsid w:val="0018449B"/>
    <w:rsid w:val="00184DA9"/>
    <w:rsid w:val="00195A78"/>
    <w:rsid w:val="001A6D1F"/>
    <w:rsid w:val="001B36F0"/>
    <w:rsid w:val="001C1A0D"/>
    <w:rsid w:val="001C714D"/>
    <w:rsid w:val="001D23DD"/>
    <w:rsid w:val="001D5D81"/>
    <w:rsid w:val="001E20E6"/>
    <w:rsid w:val="00215AF0"/>
    <w:rsid w:val="002170DD"/>
    <w:rsid w:val="00242070"/>
    <w:rsid w:val="002511D0"/>
    <w:rsid w:val="00251585"/>
    <w:rsid w:val="00260AE2"/>
    <w:rsid w:val="00263419"/>
    <w:rsid w:val="00264860"/>
    <w:rsid w:val="002860E4"/>
    <w:rsid w:val="002B7CAC"/>
    <w:rsid w:val="002D638D"/>
    <w:rsid w:val="00307014"/>
    <w:rsid w:val="00320C23"/>
    <w:rsid w:val="00340725"/>
    <w:rsid w:val="00342D53"/>
    <w:rsid w:val="00367020"/>
    <w:rsid w:val="003900DA"/>
    <w:rsid w:val="003A0EAB"/>
    <w:rsid w:val="003D5DF6"/>
    <w:rsid w:val="004051A7"/>
    <w:rsid w:val="004166DF"/>
    <w:rsid w:val="004332A2"/>
    <w:rsid w:val="00435148"/>
    <w:rsid w:val="00454755"/>
    <w:rsid w:val="004C2B38"/>
    <w:rsid w:val="004D50C9"/>
    <w:rsid w:val="00510799"/>
    <w:rsid w:val="00534EA1"/>
    <w:rsid w:val="0053712F"/>
    <w:rsid w:val="005420F3"/>
    <w:rsid w:val="00556867"/>
    <w:rsid w:val="00573CB2"/>
    <w:rsid w:val="005A4652"/>
    <w:rsid w:val="005C1660"/>
    <w:rsid w:val="005D606B"/>
    <w:rsid w:val="005D6FAF"/>
    <w:rsid w:val="0061570F"/>
    <w:rsid w:val="00636754"/>
    <w:rsid w:val="006633A9"/>
    <w:rsid w:val="00676462"/>
    <w:rsid w:val="006772D0"/>
    <w:rsid w:val="006900EF"/>
    <w:rsid w:val="006B1D01"/>
    <w:rsid w:val="006C0C06"/>
    <w:rsid w:val="006E1C52"/>
    <w:rsid w:val="006F52BF"/>
    <w:rsid w:val="007056FA"/>
    <w:rsid w:val="00737E9E"/>
    <w:rsid w:val="007520BC"/>
    <w:rsid w:val="00767AC4"/>
    <w:rsid w:val="007835FC"/>
    <w:rsid w:val="007A54AA"/>
    <w:rsid w:val="007B66EC"/>
    <w:rsid w:val="007C34E1"/>
    <w:rsid w:val="007E61DD"/>
    <w:rsid w:val="007F6192"/>
    <w:rsid w:val="0080154F"/>
    <w:rsid w:val="00840E5C"/>
    <w:rsid w:val="008472F5"/>
    <w:rsid w:val="00851C79"/>
    <w:rsid w:val="00866757"/>
    <w:rsid w:val="008A7115"/>
    <w:rsid w:val="008B5681"/>
    <w:rsid w:val="008B5AFD"/>
    <w:rsid w:val="008C0109"/>
    <w:rsid w:val="008C201A"/>
    <w:rsid w:val="008D0173"/>
    <w:rsid w:val="008D628D"/>
    <w:rsid w:val="008D6B03"/>
    <w:rsid w:val="008E0DD8"/>
    <w:rsid w:val="008F0C99"/>
    <w:rsid w:val="009335F4"/>
    <w:rsid w:val="00951970"/>
    <w:rsid w:val="00951A4B"/>
    <w:rsid w:val="00960A33"/>
    <w:rsid w:val="00963110"/>
    <w:rsid w:val="009860C7"/>
    <w:rsid w:val="009B5A9D"/>
    <w:rsid w:val="009C0144"/>
    <w:rsid w:val="009D4CBD"/>
    <w:rsid w:val="009E1E97"/>
    <w:rsid w:val="009F5A9F"/>
    <w:rsid w:val="00A31B60"/>
    <w:rsid w:val="00A5354E"/>
    <w:rsid w:val="00A57B7F"/>
    <w:rsid w:val="00A76E39"/>
    <w:rsid w:val="00A76F51"/>
    <w:rsid w:val="00A916B8"/>
    <w:rsid w:val="00A9594A"/>
    <w:rsid w:val="00AB6CCC"/>
    <w:rsid w:val="00AC464E"/>
    <w:rsid w:val="00AC791B"/>
    <w:rsid w:val="00AE1FDC"/>
    <w:rsid w:val="00AF0F10"/>
    <w:rsid w:val="00AF5ABE"/>
    <w:rsid w:val="00AF64D1"/>
    <w:rsid w:val="00B2115F"/>
    <w:rsid w:val="00B34663"/>
    <w:rsid w:val="00B37028"/>
    <w:rsid w:val="00B7308A"/>
    <w:rsid w:val="00B748F8"/>
    <w:rsid w:val="00B8687C"/>
    <w:rsid w:val="00B96D1F"/>
    <w:rsid w:val="00BA076E"/>
    <w:rsid w:val="00BC5250"/>
    <w:rsid w:val="00BC7AB4"/>
    <w:rsid w:val="00BD7056"/>
    <w:rsid w:val="00BF5272"/>
    <w:rsid w:val="00C244C4"/>
    <w:rsid w:val="00C4346B"/>
    <w:rsid w:val="00C527B0"/>
    <w:rsid w:val="00C6149D"/>
    <w:rsid w:val="00C652D6"/>
    <w:rsid w:val="00C71751"/>
    <w:rsid w:val="00C72A79"/>
    <w:rsid w:val="00CA0422"/>
    <w:rsid w:val="00CE5916"/>
    <w:rsid w:val="00D16B61"/>
    <w:rsid w:val="00D20203"/>
    <w:rsid w:val="00D238E1"/>
    <w:rsid w:val="00D4778E"/>
    <w:rsid w:val="00D740EF"/>
    <w:rsid w:val="00D84867"/>
    <w:rsid w:val="00DB5650"/>
    <w:rsid w:val="00DB7617"/>
    <w:rsid w:val="00E035CE"/>
    <w:rsid w:val="00E073CC"/>
    <w:rsid w:val="00E13345"/>
    <w:rsid w:val="00E243C8"/>
    <w:rsid w:val="00E332AC"/>
    <w:rsid w:val="00E46046"/>
    <w:rsid w:val="00E47C36"/>
    <w:rsid w:val="00E47CB8"/>
    <w:rsid w:val="00E61A3E"/>
    <w:rsid w:val="00E81510"/>
    <w:rsid w:val="00E8540E"/>
    <w:rsid w:val="00EB0CC2"/>
    <w:rsid w:val="00F0208D"/>
    <w:rsid w:val="00F05CF6"/>
    <w:rsid w:val="00F22B88"/>
    <w:rsid w:val="00F50D09"/>
    <w:rsid w:val="00F538FC"/>
    <w:rsid w:val="00F5439B"/>
    <w:rsid w:val="00F6640B"/>
    <w:rsid w:val="00F75061"/>
    <w:rsid w:val="00F95253"/>
    <w:rsid w:val="00FB361B"/>
    <w:rsid w:val="00FD7E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rsid w:val="001E20E6"/>
    <w:pPr>
      <w:widowControl w:val="0"/>
      <w:ind w:left="1260" w:firstLine="360"/>
      <w:jc w:val="both"/>
    </w:pPr>
    <w:rPr>
      <w:rFonts w:eastAsia="標楷體"/>
      <w:kern w:val="2"/>
      <w:sz w:val="28"/>
      <w:szCs w:val="20"/>
    </w:rPr>
  </w:style>
  <w:style w:type="paragraph" w:styleId="a3">
    <w:name w:val="Body Text Indent"/>
    <w:basedOn w:val="a"/>
    <w:semiHidden/>
    <w:rsid w:val="001E20E6"/>
    <w:pPr>
      <w:snapToGrid w:val="0"/>
      <w:ind w:left="240" w:firstLine="572"/>
      <w:jc w:val="both"/>
    </w:pPr>
    <w:rPr>
      <w:rFonts w:ascii="標楷體" w:eastAsia="標楷體" w:hAnsi="標楷體"/>
    </w:rPr>
  </w:style>
  <w:style w:type="paragraph" w:styleId="2">
    <w:name w:val="Body Text Indent 2"/>
    <w:basedOn w:val="a"/>
    <w:semiHidden/>
    <w:rsid w:val="001E20E6"/>
    <w:pPr>
      <w:snapToGrid w:val="0"/>
      <w:ind w:left="240" w:hanging="240"/>
      <w:jc w:val="both"/>
    </w:pPr>
    <w:rPr>
      <w:rFonts w:ascii="標楷體" w:eastAsia="標楷體" w:hAnsi="標楷體"/>
    </w:rPr>
  </w:style>
  <w:style w:type="paragraph" w:styleId="a4">
    <w:name w:val="Block Text"/>
    <w:basedOn w:val="a"/>
    <w:semiHidden/>
    <w:rsid w:val="001E20E6"/>
    <w:pPr>
      <w:ind w:left="1197" w:right="28" w:hanging="717"/>
      <w:jc w:val="both"/>
    </w:pPr>
    <w:rPr>
      <w:rFonts w:ascii="標楷體" w:eastAsia="標楷體" w:hAnsi="標楷體"/>
    </w:rPr>
  </w:style>
  <w:style w:type="paragraph" w:styleId="HTML">
    <w:name w:val="HTML Preformatted"/>
    <w:basedOn w:val="a"/>
    <w:rsid w:val="001E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1C4116"/>
      <w:sz w:val="20"/>
      <w:szCs w:val="20"/>
    </w:rPr>
  </w:style>
  <w:style w:type="paragraph" w:styleId="a5">
    <w:name w:val="Plain Text"/>
    <w:basedOn w:val="a"/>
    <w:semiHidden/>
    <w:rsid w:val="001E20E6"/>
    <w:pPr>
      <w:widowControl w:val="0"/>
    </w:pPr>
    <w:rPr>
      <w:rFonts w:ascii="細明體" w:eastAsia="細明體" w:hAnsi="Courier New"/>
      <w:kern w:val="2"/>
      <w:sz w:val="28"/>
      <w:szCs w:val="20"/>
    </w:rPr>
  </w:style>
  <w:style w:type="paragraph" w:styleId="a6">
    <w:name w:val="footer"/>
    <w:basedOn w:val="a"/>
    <w:semiHidden/>
    <w:rsid w:val="001E20E6"/>
    <w:pPr>
      <w:tabs>
        <w:tab w:val="center" w:pos="4153"/>
        <w:tab w:val="right" w:pos="8306"/>
      </w:tabs>
      <w:snapToGrid w:val="0"/>
    </w:pPr>
    <w:rPr>
      <w:sz w:val="20"/>
      <w:szCs w:val="20"/>
    </w:rPr>
  </w:style>
  <w:style w:type="character" w:styleId="a7">
    <w:name w:val="page number"/>
    <w:basedOn w:val="a0"/>
    <w:semiHidden/>
    <w:rsid w:val="001E20E6"/>
  </w:style>
  <w:style w:type="paragraph" w:styleId="Web">
    <w:name w:val="Normal (Web)"/>
    <w:basedOn w:val="a"/>
    <w:semiHidden/>
    <w:rsid w:val="001E20E6"/>
    <w:pPr>
      <w:spacing w:before="100" w:beforeAutospacing="1" w:after="100" w:afterAutospacing="1"/>
    </w:pPr>
    <w:rPr>
      <w:rFonts w:ascii="新細明體" w:eastAsia="標楷體" w:hAnsi="新細明體"/>
      <w:color w:val="000000"/>
      <w:sz w:val="28"/>
    </w:rPr>
  </w:style>
  <w:style w:type="paragraph" w:customStyle="1" w:styleId="a8">
    <w:name w:val="第？條"/>
    <w:basedOn w:val="a"/>
    <w:rsid w:val="001E20E6"/>
    <w:pPr>
      <w:widowControl w:val="0"/>
      <w:adjustRightInd w:val="0"/>
      <w:spacing w:line="400" w:lineRule="exact"/>
      <w:ind w:left="1219" w:hanging="1219"/>
      <w:jc w:val="both"/>
    </w:pPr>
    <w:rPr>
      <w:bCs/>
      <w:kern w:val="2"/>
      <w:szCs w:val="48"/>
    </w:rPr>
  </w:style>
  <w:style w:type="character" w:styleId="a9">
    <w:name w:val="Hyperlink"/>
    <w:semiHidden/>
    <w:rsid w:val="001E20E6"/>
    <w:rPr>
      <w:color w:val="0000FF"/>
      <w:u w:val="single"/>
    </w:rPr>
  </w:style>
  <w:style w:type="character" w:styleId="aa">
    <w:name w:val="FollowedHyperlink"/>
    <w:semiHidden/>
    <w:rsid w:val="001E20E6"/>
    <w:rPr>
      <w:color w:val="800080"/>
      <w:u w:val="single"/>
    </w:rPr>
  </w:style>
  <w:style w:type="paragraph" w:styleId="ab">
    <w:name w:val="Balloon Text"/>
    <w:basedOn w:val="a"/>
    <w:semiHidden/>
    <w:rsid w:val="001E20E6"/>
    <w:rPr>
      <w:rFonts w:ascii="Arial" w:hAnsi="Arial"/>
      <w:sz w:val="18"/>
      <w:szCs w:val="18"/>
    </w:rPr>
  </w:style>
  <w:style w:type="paragraph" w:styleId="20">
    <w:name w:val="Body Text 2"/>
    <w:basedOn w:val="a"/>
    <w:semiHidden/>
    <w:rsid w:val="001E20E6"/>
    <w:pPr>
      <w:widowControl w:val="0"/>
      <w:snapToGrid w:val="0"/>
      <w:ind w:rightChars="36" w:right="115"/>
      <w:jc w:val="both"/>
    </w:pPr>
    <w:rPr>
      <w:rFonts w:eastAsia="標楷體"/>
      <w:color w:val="000000"/>
      <w:sz w:val="32"/>
      <w:szCs w:val="20"/>
    </w:rPr>
  </w:style>
  <w:style w:type="character" w:customStyle="1" w:styleId="f121">
    <w:name w:val="f121"/>
    <w:rsid w:val="001E20E6"/>
    <w:rPr>
      <w:rFonts w:ascii="細明體" w:eastAsia="細明體" w:hAnsi="細明體" w:hint="eastAsia"/>
      <w:spacing w:val="240"/>
      <w:sz w:val="24"/>
      <w:szCs w:val="24"/>
    </w:rPr>
  </w:style>
  <w:style w:type="paragraph" w:styleId="ac">
    <w:name w:val="header"/>
    <w:basedOn w:val="a"/>
    <w:semiHidden/>
    <w:rsid w:val="001E20E6"/>
    <w:pPr>
      <w:tabs>
        <w:tab w:val="center" w:pos="4153"/>
        <w:tab w:val="right" w:pos="8306"/>
      </w:tabs>
      <w:snapToGrid w:val="0"/>
    </w:pPr>
    <w:rPr>
      <w:sz w:val="20"/>
      <w:szCs w:val="20"/>
    </w:rPr>
  </w:style>
  <w:style w:type="character" w:customStyle="1" w:styleId="ad">
    <w:name w:val="頁首 字元"/>
    <w:basedOn w:val="a0"/>
    <w:rsid w:val="001E20E6"/>
  </w:style>
  <w:style w:type="character" w:customStyle="1" w:styleId="HTML0">
    <w:name w:val="HTML 預設格式 字元"/>
    <w:uiPriority w:val="99"/>
    <w:rsid w:val="001E20E6"/>
    <w:rPr>
      <w:rFonts w:ascii="細明體" w:eastAsia="細明體" w:hAnsi="細明體"/>
      <w:color w:val="1C4116"/>
    </w:rPr>
  </w:style>
  <w:style w:type="character" w:styleId="ae">
    <w:name w:val="annotation reference"/>
    <w:semiHidden/>
    <w:rsid w:val="001E20E6"/>
    <w:rPr>
      <w:sz w:val="18"/>
      <w:szCs w:val="18"/>
    </w:rPr>
  </w:style>
  <w:style w:type="paragraph" w:styleId="af">
    <w:name w:val="annotation text"/>
    <w:basedOn w:val="a"/>
    <w:link w:val="af0"/>
    <w:semiHidden/>
    <w:rsid w:val="001E20E6"/>
  </w:style>
  <w:style w:type="paragraph" w:styleId="af1">
    <w:name w:val="annotation subject"/>
    <w:basedOn w:val="af"/>
    <w:next w:val="af"/>
    <w:link w:val="af2"/>
    <w:uiPriority w:val="99"/>
    <w:semiHidden/>
    <w:unhideWhenUsed/>
    <w:rsid w:val="00C6149D"/>
    <w:rPr>
      <w:b/>
      <w:bCs/>
    </w:rPr>
  </w:style>
  <w:style w:type="character" w:customStyle="1" w:styleId="af0">
    <w:name w:val="註解文字 字元"/>
    <w:link w:val="af"/>
    <w:semiHidden/>
    <w:rsid w:val="00C6149D"/>
    <w:rPr>
      <w:sz w:val="24"/>
      <w:szCs w:val="24"/>
    </w:rPr>
  </w:style>
  <w:style w:type="character" w:customStyle="1" w:styleId="af2">
    <w:name w:val="註解主旨 字元"/>
    <w:basedOn w:val="af0"/>
    <w:link w:val="af1"/>
    <w:rsid w:val="00C6149D"/>
    <w:rPr>
      <w:sz w:val="24"/>
      <w:szCs w:val="24"/>
    </w:rPr>
  </w:style>
  <w:style w:type="paragraph" w:styleId="af3">
    <w:name w:val="List Paragraph"/>
    <w:basedOn w:val="a"/>
    <w:uiPriority w:val="34"/>
    <w:qFormat/>
    <w:rsid w:val="00E035CE"/>
    <w:pPr>
      <w:ind w:leftChars="200" w:left="480"/>
    </w:pPr>
  </w:style>
  <w:style w:type="paragraph" w:styleId="af4">
    <w:name w:val="Body Text"/>
    <w:basedOn w:val="a"/>
    <w:link w:val="af5"/>
    <w:uiPriority w:val="99"/>
    <w:unhideWhenUsed/>
    <w:rsid w:val="00D20203"/>
    <w:pPr>
      <w:spacing w:after="120"/>
    </w:pPr>
  </w:style>
  <w:style w:type="character" w:customStyle="1" w:styleId="af5">
    <w:name w:val="本文 字元"/>
    <w:basedOn w:val="a0"/>
    <w:link w:val="af4"/>
    <w:uiPriority w:val="99"/>
    <w:rsid w:val="00D202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rsid w:val="001E20E6"/>
    <w:pPr>
      <w:widowControl w:val="0"/>
      <w:ind w:left="1260" w:firstLine="360"/>
      <w:jc w:val="both"/>
    </w:pPr>
    <w:rPr>
      <w:rFonts w:eastAsia="標楷體"/>
      <w:kern w:val="2"/>
      <w:sz w:val="28"/>
      <w:szCs w:val="20"/>
    </w:rPr>
  </w:style>
  <w:style w:type="paragraph" w:styleId="a3">
    <w:name w:val="Body Text Indent"/>
    <w:basedOn w:val="a"/>
    <w:semiHidden/>
    <w:rsid w:val="001E20E6"/>
    <w:pPr>
      <w:snapToGrid w:val="0"/>
      <w:ind w:left="240" w:firstLine="572"/>
      <w:jc w:val="both"/>
    </w:pPr>
    <w:rPr>
      <w:rFonts w:ascii="標楷體" w:eastAsia="標楷體" w:hAnsi="標楷體"/>
    </w:rPr>
  </w:style>
  <w:style w:type="paragraph" w:styleId="2">
    <w:name w:val="Body Text Indent 2"/>
    <w:basedOn w:val="a"/>
    <w:semiHidden/>
    <w:rsid w:val="001E20E6"/>
    <w:pPr>
      <w:snapToGrid w:val="0"/>
      <w:ind w:left="240" w:hanging="240"/>
      <w:jc w:val="both"/>
    </w:pPr>
    <w:rPr>
      <w:rFonts w:ascii="標楷體" w:eastAsia="標楷體" w:hAnsi="標楷體"/>
    </w:rPr>
  </w:style>
  <w:style w:type="paragraph" w:styleId="a4">
    <w:name w:val="Block Text"/>
    <w:basedOn w:val="a"/>
    <w:semiHidden/>
    <w:rsid w:val="001E20E6"/>
    <w:pPr>
      <w:ind w:left="1197" w:right="28" w:hanging="717"/>
      <w:jc w:val="both"/>
    </w:pPr>
    <w:rPr>
      <w:rFonts w:ascii="標楷體" w:eastAsia="標楷體" w:hAnsi="標楷體"/>
    </w:rPr>
  </w:style>
  <w:style w:type="paragraph" w:styleId="HTML">
    <w:name w:val="HTML Preformatted"/>
    <w:basedOn w:val="a"/>
    <w:rsid w:val="001E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1C4116"/>
      <w:sz w:val="20"/>
      <w:szCs w:val="20"/>
    </w:rPr>
  </w:style>
  <w:style w:type="paragraph" w:styleId="a5">
    <w:name w:val="Plain Text"/>
    <w:basedOn w:val="a"/>
    <w:semiHidden/>
    <w:rsid w:val="001E20E6"/>
    <w:pPr>
      <w:widowControl w:val="0"/>
    </w:pPr>
    <w:rPr>
      <w:rFonts w:ascii="細明體" w:eastAsia="細明體" w:hAnsi="Courier New"/>
      <w:kern w:val="2"/>
      <w:sz w:val="28"/>
      <w:szCs w:val="20"/>
    </w:rPr>
  </w:style>
  <w:style w:type="paragraph" w:styleId="a6">
    <w:name w:val="footer"/>
    <w:basedOn w:val="a"/>
    <w:semiHidden/>
    <w:rsid w:val="001E20E6"/>
    <w:pPr>
      <w:tabs>
        <w:tab w:val="center" w:pos="4153"/>
        <w:tab w:val="right" w:pos="8306"/>
      </w:tabs>
      <w:snapToGrid w:val="0"/>
    </w:pPr>
    <w:rPr>
      <w:sz w:val="20"/>
      <w:szCs w:val="20"/>
    </w:rPr>
  </w:style>
  <w:style w:type="character" w:styleId="a7">
    <w:name w:val="page number"/>
    <w:basedOn w:val="a0"/>
    <w:semiHidden/>
    <w:rsid w:val="001E20E6"/>
  </w:style>
  <w:style w:type="paragraph" w:styleId="Web">
    <w:name w:val="Normal (Web)"/>
    <w:basedOn w:val="a"/>
    <w:semiHidden/>
    <w:rsid w:val="001E20E6"/>
    <w:pPr>
      <w:spacing w:before="100" w:beforeAutospacing="1" w:after="100" w:afterAutospacing="1"/>
    </w:pPr>
    <w:rPr>
      <w:rFonts w:ascii="新細明體" w:eastAsia="標楷體" w:hAnsi="新細明體"/>
      <w:color w:val="000000"/>
      <w:sz w:val="28"/>
    </w:rPr>
  </w:style>
  <w:style w:type="paragraph" w:customStyle="1" w:styleId="a8">
    <w:name w:val="第？條"/>
    <w:basedOn w:val="a"/>
    <w:rsid w:val="001E20E6"/>
    <w:pPr>
      <w:widowControl w:val="0"/>
      <w:adjustRightInd w:val="0"/>
      <w:spacing w:line="400" w:lineRule="exact"/>
      <w:ind w:left="1219" w:hanging="1219"/>
      <w:jc w:val="both"/>
    </w:pPr>
    <w:rPr>
      <w:bCs/>
      <w:kern w:val="2"/>
      <w:szCs w:val="48"/>
    </w:rPr>
  </w:style>
  <w:style w:type="character" w:styleId="a9">
    <w:name w:val="Hyperlink"/>
    <w:semiHidden/>
    <w:rsid w:val="001E20E6"/>
    <w:rPr>
      <w:color w:val="0000FF"/>
      <w:u w:val="single"/>
    </w:rPr>
  </w:style>
  <w:style w:type="character" w:styleId="aa">
    <w:name w:val="FollowedHyperlink"/>
    <w:semiHidden/>
    <w:rsid w:val="001E20E6"/>
    <w:rPr>
      <w:color w:val="800080"/>
      <w:u w:val="single"/>
    </w:rPr>
  </w:style>
  <w:style w:type="paragraph" w:styleId="ab">
    <w:name w:val="Balloon Text"/>
    <w:basedOn w:val="a"/>
    <w:semiHidden/>
    <w:rsid w:val="001E20E6"/>
    <w:rPr>
      <w:rFonts w:ascii="Arial" w:hAnsi="Arial"/>
      <w:sz w:val="18"/>
      <w:szCs w:val="18"/>
    </w:rPr>
  </w:style>
  <w:style w:type="paragraph" w:styleId="20">
    <w:name w:val="Body Text 2"/>
    <w:basedOn w:val="a"/>
    <w:semiHidden/>
    <w:rsid w:val="001E20E6"/>
    <w:pPr>
      <w:widowControl w:val="0"/>
      <w:snapToGrid w:val="0"/>
      <w:ind w:rightChars="36" w:right="115"/>
      <w:jc w:val="both"/>
    </w:pPr>
    <w:rPr>
      <w:rFonts w:eastAsia="標楷體"/>
      <w:color w:val="000000"/>
      <w:sz w:val="32"/>
      <w:szCs w:val="20"/>
    </w:rPr>
  </w:style>
  <w:style w:type="character" w:customStyle="1" w:styleId="f121">
    <w:name w:val="f121"/>
    <w:rsid w:val="001E20E6"/>
    <w:rPr>
      <w:rFonts w:ascii="細明體" w:eastAsia="細明體" w:hAnsi="細明體" w:hint="eastAsia"/>
      <w:spacing w:val="240"/>
      <w:sz w:val="24"/>
      <w:szCs w:val="24"/>
    </w:rPr>
  </w:style>
  <w:style w:type="paragraph" w:styleId="ac">
    <w:name w:val="header"/>
    <w:basedOn w:val="a"/>
    <w:semiHidden/>
    <w:rsid w:val="001E20E6"/>
    <w:pPr>
      <w:tabs>
        <w:tab w:val="center" w:pos="4153"/>
        <w:tab w:val="right" w:pos="8306"/>
      </w:tabs>
      <w:snapToGrid w:val="0"/>
    </w:pPr>
    <w:rPr>
      <w:sz w:val="20"/>
      <w:szCs w:val="20"/>
    </w:rPr>
  </w:style>
  <w:style w:type="character" w:customStyle="1" w:styleId="ad">
    <w:name w:val="頁首 字元"/>
    <w:basedOn w:val="a0"/>
    <w:rsid w:val="001E20E6"/>
  </w:style>
  <w:style w:type="character" w:customStyle="1" w:styleId="HTML0">
    <w:name w:val="HTML 預設格式 字元"/>
    <w:uiPriority w:val="99"/>
    <w:rsid w:val="001E20E6"/>
    <w:rPr>
      <w:rFonts w:ascii="細明體" w:eastAsia="細明體" w:hAnsi="細明體"/>
      <w:color w:val="1C4116"/>
    </w:rPr>
  </w:style>
  <w:style w:type="character" w:styleId="ae">
    <w:name w:val="annotation reference"/>
    <w:semiHidden/>
    <w:rsid w:val="001E20E6"/>
    <w:rPr>
      <w:sz w:val="18"/>
      <w:szCs w:val="18"/>
    </w:rPr>
  </w:style>
  <w:style w:type="paragraph" w:styleId="af">
    <w:name w:val="annotation text"/>
    <w:basedOn w:val="a"/>
    <w:link w:val="af0"/>
    <w:semiHidden/>
    <w:rsid w:val="001E20E6"/>
  </w:style>
  <w:style w:type="paragraph" w:styleId="af1">
    <w:name w:val="annotation subject"/>
    <w:basedOn w:val="af"/>
    <w:next w:val="af"/>
    <w:link w:val="af2"/>
    <w:uiPriority w:val="99"/>
    <w:semiHidden/>
    <w:unhideWhenUsed/>
    <w:rsid w:val="00C6149D"/>
    <w:rPr>
      <w:b/>
      <w:bCs/>
    </w:rPr>
  </w:style>
  <w:style w:type="character" w:customStyle="1" w:styleId="af0">
    <w:name w:val="註解文字 字元"/>
    <w:link w:val="af"/>
    <w:semiHidden/>
    <w:rsid w:val="00C6149D"/>
    <w:rPr>
      <w:sz w:val="24"/>
      <w:szCs w:val="24"/>
    </w:rPr>
  </w:style>
  <w:style w:type="character" w:customStyle="1" w:styleId="af2">
    <w:name w:val="註解主旨 字元"/>
    <w:basedOn w:val="af0"/>
    <w:link w:val="af1"/>
    <w:rsid w:val="00C6149D"/>
    <w:rPr>
      <w:sz w:val="24"/>
      <w:szCs w:val="24"/>
    </w:rPr>
  </w:style>
  <w:style w:type="paragraph" w:styleId="af3">
    <w:name w:val="List Paragraph"/>
    <w:basedOn w:val="a"/>
    <w:uiPriority w:val="34"/>
    <w:qFormat/>
    <w:rsid w:val="00E035CE"/>
    <w:pPr>
      <w:ind w:leftChars="200" w:left="480"/>
    </w:pPr>
  </w:style>
  <w:style w:type="paragraph" w:styleId="af4">
    <w:name w:val="Body Text"/>
    <w:basedOn w:val="a"/>
    <w:link w:val="af5"/>
    <w:uiPriority w:val="99"/>
    <w:semiHidden/>
    <w:unhideWhenUsed/>
    <w:rsid w:val="00D20203"/>
    <w:pPr>
      <w:spacing w:after="120"/>
    </w:pPr>
  </w:style>
  <w:style w:type="character" w:customStyle="1" w:styleId="af5">
    <w:name w:val="本文 字元"/>
    <w:basedOn w:val="a0"/>
    <w:link w:val="af4"/>
    <w:uiPriority w:val="99"/>
    <w:semiHidden/>
    <w:rsid w:val="00D20203"/>
    <w:rPr>
      <w:sz w:val="24"/>
      <w:szCs w:val="24"/>
    </w:rPr>
  </w:style>
</w:styles>
</file>

<file path=word/webSettings.xml><?xml version="1.0" encoding="utf-8"?>
<w:webSettings xmlns:r="http://schemas.openxmlformats.org/officeDocument/2006/relationships" xmlns:w="http://schemas.openxmlformats.org/wordprocessingml/2006/main">
  <w:divs>
    <w:div w:id="37824060">
      <w:bodyDiv w:val="1"/>
      <w:marLeft w:val="0"/>
      <w:marRight w:val="0"/>
      <w:marTop w:val="0"/>
      <w:marBottom w:val="0"/>
      <w:divBdr>
        <w:top w:val="none" w:sz="0" w:space="0" w:color="auto"/>
        <w:left w:val="none" w:sz="0" w:space="0" w:color="auto"/>
        <w:bottom w:val="none" w:sz="0" w:space="0" w:color="auto"/>
        <w:right w:val="none" w:sz="0" w:space="0" w:color="auto"/>
      </w:divBdr>
    </w:div>
    <w:div w:id="88694709">
      <w:bodyDiv w:val="1"/>
      <w:marLeft w:val="0"/>
      <w:marRight w:val="0"/>
      <w:marTop w:val="0"/>
      <w:marBottom w:val="0"/>
      <w:divBdr>
        <w:top w:val="none" w:sz="0" w:space="0" w:color="auto"/>
        <w:left w:val="none" w:sz="0" w:space="0" w:color="auto"/>
        <w:bottom w:val="none" w:sz="0" w:space="0" w:color="auto"/>
        <w:right w:val="none" w:sz="0" w:space="0" w:color="auto"/>
      </w:divBdr>
    </w:div>
    <w:div w:id="254216974">
      <w:bodyDiv w:val="1"/>
      <w:marLeft w:val="0"/>
      <w:marRight w:val="0"/>
      <w:marTop w:val="0"/>
      <w:marBottom w:val="0"/>
      <w:divBdr>
        <w:top w:val="none" w:sz="0" w:space="0" w:color="auto"/>
        <w:left w:val="none" w:sz="0" w:space="0" w:color="auto"/>
        <w:bottom w:val="none" w:sz="0" w:space="0" w:color="auto"/>
        <w:right w:val="none" w:sz="0" w:space="0" w:color="auto"/>
      </w:divBdr>
    </w:div>
    <w:div w:id="285504106">
      <w:bodyDiv w:val="1"/>
      <w:marLeft w:val="0"/>
      <w:marRight w:val="0"/>
      <w:marTop w:val="0"/>
      <w:marBottom w:val="0"/>
      <w:divBdr>
        <w:top w:val="none" w:sz="0" w:space="0" w:color="auto"/>
        <w:left w:val="none" w:sz="0" w:space="0" w:color="auto"/>
        <w:bottom w:val="none" w:sz="0" w:space="0" w:color="auto"/>
        <w:right w:val="none" w:sz="0" w:space="0" w:color="auto"/>
      </w:divBdr>
    </w:div>
    <w:div w:id="303776326">
      <w:bodyDiv w:val="1"/>
      <w:marLeft w:val="0"/>
      <w:marRight w:val="0"/>
      <w:marTop w:val="0"/>
      <w:marBottom w:val="0"/>
      <w:divBdr>
        <w:top w:val="none" w:sz="0" w:space="0" w:color="auto"/>
        <w:left w:val="none" w:sz="0" w:space="0" w:color="auto"/>
        <w:bottom w:val="none" w:sz="0" w:space="0" w:color="auto"/>
        <w:right w:val="none" w:sz="0" w:space="0" w:color="auto"/>
      </w:divBdr>
    </w:div>
    <w:div w:id="642467941">
      <w:bodyDiv w:val="1"/>
      <w:marLeft w:val="0"/>
      <w:marRight w:val="0"/>
      <w:marTop w:val="0"/>
      <w:marBottom w:val="0"/>
      <w:divBdr>
        <w:top w:val="none" w:sz="0" w:space="0" w:color="auto"/>
        <w:left w:val="none" w:sz="0" w:space="0" w:color="auto"/>
        <w:bottom w:val="none" w:sz="0" w:space="0" w:color="auto"/>
        <w:right w:val="none" w:sz="0" w:space="0" w:color="auto"/>
      </w:divBdr>
    </w:div>
    <w:div w:id="752972682">
      <w:bodyDiv w:val="1"/>
      <w:marLeft w:val="0"/>
      <w:marRight w:val="0"/>
      <w:marTop w:val="0"/>
      <w:marBottom w:val="0"/>
      <w:divBdr>
        <w:top w:val="none" w:sz="0" w:space="0" w:color="auto"/>
        <w:left w:val="none" w:sz="0" w:space="0" w:color="auto"/>
        <w:bottom w:val="none" w:sz="0" w:space="0" w:color="auto"/>
        <w:right w:val="none" w:sz="0" w:space="0" w:color="auto"/>
      </w:divBdr>
    </w:div>
    <w:div w:id="791292514">
      <w:bodyDiv w:val="1"/>
      <w:marLeft w:val="0"/>
      <w:marRight w:val="0"/>
      <w:marTop w:val="0"/>
      <w:marBottom w:val="0"/>
      <w:divBdr>
        <w:top w:val="none" w:sz="0" w:space="0" w:color="auto"/>
        <w:left w:val="none" w:sz="0" w:space="0" w:color="auto"/>
        <w:bottom w:val="none" w:sz="0" w:space="0" w:color="auto"/>
        <w:right w:val="none" w:sz="0" w:space="0" w:color="auto"/>
      </w:divBdr>
    </w:div>
    <w:div w:id="882325354">
      <w:bodyDiv w:val="1"/>
      <w:marLeft w:val="0"/>
      <w:marRight w:val="0"/>
      <w:marTop w:val="0"/>
      <w:marBottom w:val="0"/>
      <w:divBdr>
        <w:top w:val="none" w:sz="0" w:space="0" w:color="auto"/>
        <w:left w:val="none" w:sz="0" w:space="0" w:color="auto"/>
        <w:bottom w:val="none" w:sz="0" w:space="0" w:color="auto"/>
        <w:right w:val="none" w:sz="0" w:space="0" w:color="auto"/>
      </w:divBdr>
    </w:div>
    <w:div w:id="1130629399">
      <w:bodyDiv w:val="1"/>
      <w:marLeft w:val="0"/>
      <w:marRight w:val="0"/>
      <w:marTop w:val="0"/>
      <w:marBottom w:val="0"/>
      <w:divBdr>
        <w:top w:val="none" w:sz="0" w:space="0" w:color="auto"/>
        <w:left w:val="none" w:sz="0" w:space="0" w:color="auto"/>
        <w:bottom w:val="none" w:sz="0" w:space="0" w:color="auto"/>
        <w:right w:val="none" w:sz="0" w:space="0" w:color="auto"/>
      </w:divBdr>
    </w:div>
    <w:div w:id="1186165519">
      <w:bodyDiv w:val="1"/>
      <w:marLeft w:val="0"/>
      <w:marRight w:val="0"/>
      <w:marTop w:val="0"/>
      <w:marBottom w:val="0"/>
      <w:divBdr>
        <w:top w:val="none" w:sz="0" w:space="0" w:color="auto"/>
        <w:left w:val="none" w:sz="0" w:space="0" w:color="auto"/>
        <w:bottom w:val="none" w:sz="0" w:space="0" w:color="auto"/>
        <w:right w:val="none" w:sz="0" w:space="0" w:color="auto"/>
      </w:divBdr>
    </w:div>
    <w:div w:id="1693994582">
      <w:bodyDiv w:val="1"/>
      <w:marLeft w:val="0"/>
      <w:marRight w:val="0"/>
      <w:marTop w:val="0"/>
      <w:marBottom w:val="0"/>
      <w:divBdr>
        <w:top w:val="none" w:sz="0" w:space="0" w:color="auto"/>
        <w:left w:val="none" w:sz="0" w:space="0" w:color="auto"/>
        <w:bottom w:val="none" w:sz="0" w:space="0" w:color="auto"/>
        <w:right w:val="none" w:sz="0" w:space="0" w:color="auto"/>
      </w:divBdr>
    </w:div>
    <w:div w:id="19881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38BD3-60BD-42D5-B317-04C3CA5A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證券交易法部分條文修正草案條文對照表   （因應資本市場工作小組決議提出修正）</dc:title>
  <dc:creator>hyl</dc:creator>
  <cp:lastModifiedBy>0592</cp:lastModifiedBy>
  <cp:revision>5</cp:revision>
  <cp:lastPrinted>2015-03-02T09:52:00Z</cp:lastPrinted>
  <dcterms:created xsi:type="dcterms:W3CDTF">2015-03-31T02:28:00Z</dcterms:created>
  <dcterms:modified xsi:type="dcterms:W3CDTF">2015-04-01T07:22:00Z</dcterms:modified>
</cp:coreProperties>
</file>