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6C" w:rsidRPr="00A765C1" w:rsidRDefault="004A07B3" w:rsidP="00A765C1">
      <w:pPr>
        <w:adjustRightInd w:val="0"/>
        <w:snapToGrid w:val="0"/>
        <w:spacing w:line="440" w:lineRule="exact"/>
        <w:rPr>
          <w:rFonts w:ascii="標楷體" w:eastAsia="標楷體" w:hAnsi="標楷體"/>
          <w:color w:val="000000"/>
          <w:sz w:val="36"/>
          <w:szCs w:val="36"/>
        </w:rPr>
      </w:pPr>
      <w:r>
        <w:rPr>
          <w:rFonts w:ascii="標楷體" w:eastAsia="標楷體" w:hAnsi="標楷體"/>
          <w:noProof/>
          <w:color w:val="000000"/>
          <w:sz w:val="36"/>
          <w:szCs w:val="36"/>
        </w:rPr>
        <w:pict>
          <v:rect id="_x0000_s1026" style="position:absolute;margin-left:456.85pt;margin-top:-29.55pt;width:30.55pt;height:59.8pt;z-index:251658240">
            <v:textbox>
              <w:txbxContent>
                <w:p w:rsidR="005A2C59" w:rsidRDefault="005A2C59">
                  <w:r>
                    <w:rPr>
                      <w:rFonts w:hint="eastAsia"/>
                    </w:rPr>
                    <w:t>附</w:t>
                  </w:r>
                </w:p>
                <w:p w:rsidR="005A2C59" w:rsidRDefault="005A2C59"/>
                <w:p w:rsidR="005A2C59" w:rsidRDefault="005A2C59">
                  <w:r>
                    <w:rPr>
                      <w:rFonts w:hint="eastAsia"/>
                    </w:rPr>
                    <w:t>件</w:t>
                  </w:r>
                </w:p>
              </w:txbxContent>
            </v:textbox>
          </v:rect>
        </w:pict>
      </w:r>
      <w:r w:rsidR="00BF1D65" w:rsidRPr="00A765C1">
        <w:rPr>
          <w:rFonts w:ascii="標楷體" w:eastAsia="標楷體" w:hAnsi="標楷體" w:hint="eastAsia"/>
          <w:color w:val="000000"/>
          <w:sz w:val="36"/>
          <w:szCs w:val="36"/>
        </w:rPr>
        <w:t>「</w:t>
      </w:r>
      <w:r w:rsidR="005557B0" w:rsidRPr="00A765C1">
        <w:rPr>
          <w:rFonts w:ascii="標楷體" w:eastAsia="標楷體" w:hAnsi="標楷體" w:hint="eastAsia"/>
          <w:sz w:val="36"/>
          <w:szCs w:val="36"/>
        </w:rPr>
        <w:t>證券商辦理證券業務借貸款項操作辦法</w:t>
      </w:r>
      <w:r w:rsidR="00BF1D65" w:rsidRPr="00A765C1">
        <w:rPr>
          <w:rFonts w:ascii="標楷體" w:eastAsia="標楷體" w:hAnsi="標楷體" w:hint="eastAsia"/>
          <w:color w:val="000000"/>
          <w:sz w:val="36"/>
          <w:szCs w:val="36"/>
        </w:rPr>
        <w:t>」</w:t>
      </w:r>
      <w:r w:rsidR="00A765C1" w:rsidRPr="00A765C1">
        <w:rPr>
          <w:rFonts w:ascii="標楷體" w:eastAsia="標楷體" w:hAnsi="標楷體" w:hint="eastAsia"/>
          <w:color w:val="000000"/>
          <w:sz w:val="36"/>
          <w:szCs w:val="36"/>
        </w:rPr>
        <w:t>第五條、第十三條、第十六條、第十八條、第十九條</w:t>
      </w:r>
      <w:r w:rsidR="00830259" w:rsidRPr="00A765C1">
        <w:rPr>
          <w:rFonts w:ascii="標楷體" w:eastAsia="標楷體" w:hAnsi="標楷體" w:hint="eastAsia"/>
          <w:color w:val="000000"/>
          <w:sz w:val="36"/>
          <w:szCs w:val="36"/>
        </w:rPr>
        <w:t>、第二十</w:t>
      </w:r>
      <w:r w:rsidR="00830259">
        <w:rPr>
          <w:rFonts w:ascii="標楷體" w:eastAsia="標楷體" w:hAnsi="標楷體" w:hint="eastAsia"/>
          <w:color w:val="000000"/>
          <w:sz w:val="36"/>
          <w:szCs w:val="36"/>
        </w:rPr>
        <w:t>三</w:t>
      </w:r>
      <w:r w:rsidR="00830259" w:rsidRPr="00A765C1">
        <w:rPr>
          <w:rFonts w:ascii="標楷體" w:eastAsia="標楷體" w:hAnsi="標楷體" w:hint="eastAsia"/>
          <w:color w:val="000000"/>
          <w:sz w:val="36"/>
          <w:szCs w:val="36"/>
        </w:rPr>
        <w:t>條</w:t>
      </w:r>
      <w:r w:rsidR="00A765C1" w:rsidRPr="00A765C1">
        <w:rPr>
          <w:rFonts w:ascii="標楷體" w:eastAsia="標楷體" w:hAnsi="標楷體" w:hint="eastAsia"/>
          <w:color w:val="000000"/>
          <w:sz w:val="36"/>
          <w:szCs w:val="36"/>
        </w:rPr>
        <w:t>、第二十五條、第三十二條</w:t>
      </w:r>
      <w:r w:rsidR="008220BD" w:rsidRPr="00A765C1">
        <w:rPr>
          <w:rFonts w:ascii="標楷體" w:eastAsia="標楷體" w:hAnsi="標楷體" w:hint="eastAsia"/>
          <w:color w:val="000000"/>
          <w:sz w:val="36"/>
          <w:szCs w:val="36"/>
        </w:rPr>
        <w:t>修正條文對照表</w:t>
      </w:r>
    </w:p>
    <w:tbl>
      <w:tblPr>
        <w:tblW w:w="9720"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3993"/>
        <w:gridCol w:w="3969"/>
        <w:gridCol w:w="1758"/>
      </w:tblGrid>
      <w:tr w:rsidR="00796D6C" w:rsidTr="008B30B2">
        <w:trPr>
          <w:tblHeader/>
        </w:trPr>
        <w:tc>
          <w:tcPr>
            <w:tcW w:w="3993" w:type="dxa"/>
            <w:vAlign w:val="center"/>
          </w:tcPr>
          <w:p w:rsidR="00796D6C" w:rsidRDefault="00796D6C" w:rsidP="00690EB2">
            <w:pPr>
              <w:spacing w:line="440" w:lineRule="exact"/>
              <w:jc w:val="center"/>
              <w:rPr>
                <w:rFonts w:ascii="標楷體" w:eastAsia="標楷體" w:hAnsi="標楷體"/>
                <w:color w:val="000000"/>
                <w:sz w:val="28"/>
              </w:rPr>
            </w:pPr>
            <w:r>
              <w:rPr>
                <w:rFonts w:ascii="標楷體" w:eastAsia="標楷體" w:hAnsi="標楷體" w:hint="eastAsia"/>
                <w:color w:val="000000"/>
                <w:sz w:val="28"/>
              </w:rPr>
              <w:t>修正條文</w:t>
            </w:r>
          </w:p>
        </w:tc>
        <w:tc>
          <w:tcPr>
            <w:tcW w:w="3969" w:type="dxa"/>
            <w:vAlign w:val="center"/>
          </w:tcPr>
          <w:p w:rsidR="00796D6C" w:rsidRDefault="00796D6C" w:rsidP="00690EB2">
            <w:pPr>
              <w:spacing w:line="440" w:lineRule="exact"/>
              <w:jc w:val="center"/>
              <w:rPr>
                <w:rFonts w:ascii="標楷體" w:eastAsia="標楷體" w:hAnsi="標楷體"/>
                <w:color w:val="000000"/>
                <w:sz w:val="28"/>
              </w:rPr>
            </w:pPr>
            <w:r>
              <w:rPr>
                <w:rFonts w:ascii="標楷體" w:eastAsia="標楷體" w:hAnsi="標楷體" w:hint="eastAsia"/>
                <w:color w:val="000000"/>
                <w:sz w:val="28"/>
              </w:rPr>
              <w:t>現行條文</w:t>
            </w:r>
          </w:p>
        </w:tc>
        <w:tc>
          <w:tcPr>
            <w:tcW w:w="1758" w:type="dxa"/>
            <w:vAlign w:val="center"/>
          </w:tcPr>
          <w:p w:rsidR="00796D6C" w:rsidRDefault="00796D6C" w:rsidP="00690EB2">
            <w:pPr>
              <w:spacing w:line="440" w:lineRule="exact"/>
              <w:jc w:val="center"/>
              <w:rPr>
                <w:rFonts w:ascii="標楷體" w:eastAsia="標楷體" w:hAnsi="標楷體"/>
                <w:color w:val="000000"/>
                <w:sz w:val="28"/>
              </w:rPr>
            </w:pPr>
            <w:r>
              <w:rPr>
                <w:rFonts w:ascii="標楷體" w:eastAsia="標楷體" w:hAnsi="標楷體" w:hint="eastAsia"/>
                <w:color w:val="000000"/>
                <w:sz w:val="28"/>
              </w:rPr>
              <w:t>說明</w:t>
            </w:r>
          </w:p>
        </w:tc>
      </w:tr>
      <w:tr w:rsidR="00796D6C" w:rsidTr="008B30B2">
        <w:tc>
          <w:tcPr>
            <w:tcW w:w="3993" w:type="dxa"/>
          </w:tcPr>
          <w:p w:rsidR="008B63DD" w:rsidRPr="008B30B2" w:rsidRDefault="00796D6C" w:rsidP="009D70CC">
            <w:pPr>
              <w:pStyle w:val="HTML"/>
              <w:spacing w:line="480" w:lineRule="exact"/>
              <w:ind w:leftChars="50" w:left="120"/>
              <w:rPr>
                <w:rFonts w:ascii="標楷體" w:eastAsia="標楷體" w:hAnsi="標楷體"/>
                <w:sz w:val="28"/>
                <w:szCs w:val="28"/>
              </w:rPr>
            </w:pPr>
            <w:r w:rsidRPr="008B30B2">
              <w:rPr>
                <w:rFonts w:ascii="標楷體" w:eastAsia="標楷體" w:hAnsi="標楷體" w:hint="eastAsia"/>
                <w:color w:val="000000"/>
                <w:sz w:val="28"/>
                <w:szCs w:val="28"/>
              </w:rPr>
              <w:t>第</w:t>
            </w:r>
            <w:r w:rsidR="00CA289B" w:rsidRPr="008B30B2">
              <w:rPr>
                <w:rFonts w:ascii="標楷體" w:eastAsia="標楷體" w:hAnsi="標楷體" w:hint="eastAsia"/>
                <w:color w:val="000000"/>
                <w:sz w:val="28"/>
                <w:szCs w:val="28"/>
              </w:rPr>
              <w:t>五</w:t>
            </w:r>
            <w:r w:rsidRPr="008B30B2">
              <w:rPr>
                <w:rFonts w:ascii="標楷體" w:eastAsia="標楷體" w:hAnsi="標楷體" w:hint="eastAsia"/>
                <w:color w:val="000000"/>
                <w:sz w:val="28"/>
                <w:szCs w:val="28"/>
              </w:rPr>
              <w:t xml:space="preserve">條　</w:t>
            </w:r>
            <w:r w:rsidR="008826C3" w:rsidRPr="008B30B2">
              <w:rPr>
                <w:rFonts w:ascii="標楷體" w:eastAsia="標楷體" w:hAnsi="標楷體" w:hint="eastAsia"/>
                <w:color w:val="000000"/>
                <w:sz w:val="28"/>
                <w:szCs w:val="28"/>
              </w:rPr>
              <w:t xml:space="preserve"> </w:t>
            </w:r>
            <w:r w:rsidR="008B63DD" w:rsidRPr="008B30B2">
              <w:rPr>
                <w:rFonts w:ascii="標楷體" w:eastAsia="標楷體" w:hAnsi="標楷體"/>
                <w:sz w:val="28"/>
                <w:szCs w:val="28"/>
              </w:rPr>
              <w:t>證券商申請辦理證券業務借貸款項，應填具申請書及檢具相關書件，向證券交易所提出申請，由證券交易所審查符合資格條件及本辦法相關規定後轉報主管機關核准。</w:t>
            </w:r>
          </w:p>
          <w:p w:rsidR="008B63DD" w:rsidRPr="008B30B2" w:rsidRDefault="008B63DD"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50" w:left="120" w:firstLineChars="200" w:firstLine="560"/>
              <w:rPr>
                <w:rFonts w:ascii="標楷體" w:eastAsia="標楷體" w:hAnsi="標楷體" w:cs="細明體"/>
                <w:color w:val="333333"/>
                <w:sz w:val="28"/>
                <w:szCs w:val="28"/>
              </w:rPr>
            </w:pPr>
            <w:r w:rsidRPr="008B30B2">
              <w:rPr>
                <w:rFonts w:ascii="標楷體" w:eastAsia="標楷體" w:hAnsi="標楷體" w:cs="細明體"/>
                <w:color w:val="333333"/>
                <w:sz w:val="28"/>
                <w:szCs w:val="28"/>
              </w:rPr>
              <w:t>前項證券商經主管機關核准辦理證券業務借貸款項，應向證券交易所辦理證券營業項目之變更登記，始得辦理；另證券商辦理證券業務借貸款項之業務人員，應具備主管機關訂頒之「證券商負責人與業務人員管理規則」相關規定之資格。</w:t>
            </w:r>
          </w:p>
          <w:p w:rsidR="008B63DD" w:rsidRPr="008B30B2" w:rsidRDefault="008B63DD" w:rsidP="00942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50" w:left="120" w:firstLineChars="200" w:firstLine="560"/>
              <w:rPr>
                <w:rFonts w:ascii="標楷體" w:eastAsia="標楷體" w:hAnsi="標楷體" w:cs="細明體"/>
                <w:color w:val="333333"/>
                <w:sz w:val="28"/>
                <w:szCs w:val="28"/>
              </w:rPr>
            </w:pPr>
            <w:r w:rsidRPr="008B30B2">
              <w:rPr>
                <w:rFonts w:ascii="標楷體" w:eastAsia="標楷體" w:hAnsi="標楷體" w:cs="細明體"/>
                <w:color w:val="333333"/>
                <w:sz w:val="28"/>
                <w:szCs w:val="28"/>
              </w:rPr>
              <w:t>證券商經主管機關核准辦理證券業務借貸款項後，自有資本適足比率連續二個月低於百分之</w:t>
            </w:r>
            <w:proofErr w:type="gramStart"/>
            <w:r w:rsidR="00BD50BB" w:rsidRPr="00FD6E6C">
              <w:rPr>
                <w:rFonts w:ascii="標楷體" w:eastAsia="標楷體" w:hAnsi="標楷體" w:cs="細明體" w:hint="eastAsia"/>
                <w:sz w:val="28"/>
                <w:szCs w:val="28"/>
                <w:u w:val="single"/>
              </w:rPr>
              <w:t>ㄧ</w:t>
            </w:r>
            <w:proofErr w:type="gramEnd"/>
            <w:r w:rsidRPr="00FD6E6C">
              <w:rPr>
                <w:rFonts w:ascii="標楷體" w:eastAsia="標楷體" w:hAnsi="標楷體" w:cs="細明體"/>
                <w:sz w:val="28"/>
                <w:szCs w:val="28"/>
                <w:u w:val="single"/>
              </w:rPr>
              <w:t>百</w:t>
            </w:r>
            <w:r w:rsidR="00BD50BB" w:rsidRPr="00FD6E6C">
              <w:rPr>
                <w:rFonts w:ascii="標楷體" w:eastAsia="標楷體" w:hAnsi="標楷體" w:cs="細明體" w:hint="eastAsia"/>
                <w:sz w:val="28"/>
                <w:szCs w:val="28"/>
                <w:u w:val="single"/>
              </w:rPr>
              <w:t>五十</w:t>
            </w:r>
            <w:r w:rsidRPr="008B30B2">
              <w:rPr>
                <w:rFonts w:ascii="標楷體" w:eastAsia="標楷體" w:hAnsi="標楷體" w:cs="細明體"/>
                <w:color w:val="333333"/>
                <w:sz w:val="28"/>
                <w:szCs w:val="28"/>
              </w:rPr>
              <w:t>者，應停止辦理本項業務，</w:t>
            </w:r>
            <w:proofErr w:type="gramStart"/>
            <w:r w:rsidRPr="008B30B2">
              <w:rPr>
                <w:rFonts w:ascii="標楷體" w:eastAsia="標楷體" w:hAnsi="標楷體" w:cs="細明體"/>
                <w:color w:val="333333"/>
                <w:sz w:val="28"/>
                <w:szCs w:val="28"/>
              </w:rPr>
              <w:t>俟</w:t>
            </w:r>
            <w:proofErr w:type="gramEnd"/>
            <w:r w:rsidRPr="008B30B2">
              <w:rPr>
                <w:rFonts w:ascii="標楷體" w:eastAsia="標楷體" w:hAnsi="標楷體" w:cs="細明體"/>
                <w:color w:val="333333"/>
                <w:sz w:val="28"/>
                <w:szCs w:val="28"/>
              </w:rPr>
              <w:t>連續三個月符合規定並報經主管機關核准後，始得恢復；其已獲准辦理而尚未辦理者</w:t>
            </w:r>
            <w:r w:rsidR="007C2492" w:rsidRPr="00FD6E6C">
              <w:rPr>
                <w:rFonts w:ascii="標楷體" w:eastAsia="標楷體" w:hAnsi="標楷體" w:hint="eastAsia"/>
                <w:sz w:val="28"/>
                <w:szCs w:val="28"/>
              </w:rPr>
              <w:t>，</w:t>
            </w:r>
            <w:r w:rsidR="007C2492" w:rsidRPr="00FD6E6C">
              <w:rPr>
                <w:rFonts w:ascii="標楷體" w:eastAsia="標楷體" w:hAnsi="標楷體" w:hint="eastAsia"/>
                <w:sz w:val="28"/>
                <w:szCs w:val="28"/>
                <w:u w:val="single"/>
              </w:rPr>
              <w:t>亦同</w:t>
            </w:r>
            <w:r w:rsidRPr="008B30B2">
              <w:rPr>
                <w:rFonts w:ascii="標楷體" w:eastAsia="標楷體" w:hAnsi="標楷體" w:cs="細明體"/>
                <w:color w:val="333333"/>
                <w:sz w:val="28"/>
                <w:szCs w:val="28"/>
              </w:rPr>
              <w:t>。</w:t>
            </w:r>
          </w:p>
          <w:p w:rsidR="00B94E0D" w:rsidRPr="008B30B2" w:rsidRDefault="00B94E0D" w:rsidP="009D70CC">
            <w:pPr>
              <w:pStyle w:val="HTML"/>
              <w:spacing w:line="480" w:lineRule="exact"/>
              <w:ind w:left="50"/>
              <w:rPr>
                <w:rFonts w:ascii="標楷體" w:eastAsia="標楷體" w:hAnsi="標楷體"/>
                <w:color w:val="FF0000"/>
                <w:sz w:val="28"/>
                <w:szCs w:val="28"/>
                <w:u w:val="single"/>
              </w:rPr>
            </w:pPr>
          </w:p>
          <w:p w:rsidR="00B245F3" w:rsidRPr="008B30B2" w:rsidRDefault="00B94E0D" w:rsidP="009D70CC">
            <w:pPr>
              <w:pStyle w:val="HTML"/>
              <w:spacing w:line="480" w:lineRule="exact"/>
              <w:ind w:left="50"/>
              <w:jc w:val="both"/>
              <w:rPr>
                <w:rFonts w:ascii="標楷體" w:eastAsia="標楷體" w:hAnsi="標楷體"/>
                <w:sz w:val="28"/>
                <w:szCs w:val="28"/>
              </w:rPr>
            </w:pPr>
            <w:r w:rsidRPr="008B30B2">
              <w:rPr>
                <w:rFonts w:ascii="標楷體" w:eastAsia="標楷體" w:hAnsi="標楷體" w:hint="eastAsia"/>
                <w:color w:val="000000"/>
                <w:sz w:val="28"/>
                <w:szCs w:val="28"/>
              </w:rPr>
              <w:t>第十三條</w:t>
            </w:r>
            <w:r w:rsidR="008826C3" w:rsidRPr="008B30B2">
              <w:rPr>
                <w:rFonts w:ascii="標楷體" w:eastAsia="標楷體" w:hAnsi="標楷體" w:hint="eastAsia"/>
                <w:color w:val="000000"/>
                <w:sz w:val="28"/>
                <w:szCs w:val="28"/>
              </w:rPr>
              <w:t xml:space="preserve">  </w:t>
            </w:r>
            <w:r w:rsidR="00B245F3" w:rsidRPr="008B30B2">
              <w:rPr>
                <w:rFonts w:ascii="標楷體" w:eastAsia="標楷體" w:hAnsi="標楷體"/>
                <w:sz w:val="28"/>
                <w:szCs w:val="28"/>
              </w:rPr>
              <w:t>證券商辦理證券業務借貸款項，客戶以其買進證券為擔保者，客戶應於成交日次二營業日上午十一時前提出申</w:t>
            </w:r>
            <w:r w:rsidR="00B245F3" w:rsidRPr="008B30B2">
              <w:rPr>
                <w:rFonts w:ascii="標楷體" w:eastAsia="標楷體" w:hAnsi="標楷體"/>
                <w:sz w:val="28"/>
                <w:szCs w:val="28"/>
              </w:rPr>
              <w:lastRenderedPageBreak/>
              <w:t>請，由證券商或保管機構將客戶買進證券</w:t>
            </w:r>
            <w:proofErr w:type="gramStart"/>
            <w:r w:rsidR="00B245F3" w:rsidRPr="008B30B2">
              <w:rPr>
                <w:rFonts w:ascii="標楷體" w:eastAsia="標楷體" w:hAnsi="標楷體"/>
                <w:sz w:val="28"/>
                <w:szCs w:val="28"/>
              </w:rPr>
              <w:t>匯</w:t>
            </w:r>
            <w:proofErr w:type="gramEnd"/>
            <w:r w:rsidR="00B245F3" w:rsidRPr="008B30B2">
              <w:rPr>
                <w:rFonts w:ascii="標楷體" w:eastAsia="標楷體" w:hAnsi="標楷體"/>
                <w:sz w:val="28"/>
                <w:szCs w:val="28"/>
              </w:rPr>
              <w:t>撥至證券商於臺灣集中保管結算所開立之借貸款項擔保品專戶，其融通期限為成交日次二營業日至次五營業日。</w:t>
            </w:r>
          </w:p>
          <w:p w:rsidR="00B245F3" w:rsidRPr="008B30B2" w:rsidRDefault="00B245F3"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firstLineChars="200" w:firstLine="560"/>
              <w:rPr>
                <w:rFonts w:ascii="標楷體" w:eastAsia="標楷體" w:hAnsi="標楷體" w:cs="細明體"/>
                <w:color w:val="333333"/>
                <w:sz w:val="28"/>
                <w:szCs w:val="28"/>
              </w:rPr>
            </w:pPr>
            <w:r w:rsidRPr="008B30B2">
              <w:rPr>
                <w:rFonts w:ascii="標楷體" w:eastAsia="標楷體" w:hAnsi="標楷體" w:cs="細明體"/>
                <w:color w:val="333333"/>
                <w:sz w:val="28"/>
                <w:szCs w:val="28"/>
              </w:rPr>
              <w:t>前項客戶</w:t>
            </w:r>
            <w:proofErr w:type="gramStart"/>
            <w:r w:rsidRPr="008B30B2">
              <w:rPr>
                <w:rFonts w:ascii="標楷體" w:eastAsia="標楷體" w:hAnsi="標楷體" w:cs="細明體"/>
                <w:color w:val="333333"/>
                <w:sz w:val="28"/>
                <w:szCs w:val="28"/>
              </w:rPr>
              <w:t>採</w:t>
            </w:r>
            <w:proofErr w:type="gramEnd"/>
            <w:r w:rsidRPr="008B30B2">
              <w:rPr>
                <w:rFonts w:ascii="標楷體" w:eastAsia="標楷體" w:hAnsi="標楷體" w:cs="細明體"/>
                <w:color w:val="333333"/>
                <w:sz w:val="28"/>
                <w:szCs w:val="28"/>
              </w:rPr>
              <w:t>非當面方式申請借貸款項時，應簽具借貸款項申請免簽章之同意書，經證券商確認並留存紀錄者，客戶得免辦理借貸款項申請書之簽章。</w:t>
            </w:r>
          </w:p>
          <w:p w:rsidR="00B245F3" w:rsidRPr="008B30B2" w:rsidRDefault="00B245F3"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firstLineChars="200" w:firstLine="560"/>
              <w:rPr>
                <w:rFonts w:ascii="標楷體" w:eastAsia="標楷體" w:hAnsi="標楷體" w:cs="細明體"/>
                <w:color w:val="333333"/>
                <w:sz w:val="28"/>
                <w:szCs w:val="28"/>
              </w:rPr>
            </w:pPr>
            <w:r w:rsidRPr="008B30B2">
              <w:rPr>
                <w:rFonts w:ascii="標楷體" w:eastAsia="標楷體" w:hAnsi="標楷體" w:cs="細明體"/>
                <w:color w:val="333333"/>
                <w:sz w:val="28"/>
                <w:szCs w:val="28"/>
              </w:rPr>
              <w:t>證券商於客戶親自電話申請借貸款項時，應同步錄音，電話錄音紀錄應置於營業處所，並至少保存一年，有爭議者應保存至爭議消除為止。</w:t>
            </w:r>
          </w:p>
          <w:p w:rsidR="00B245F3" w:rsidRPr="008B30B2" w:rsidRDefault="00CF6386" w:rsidP="00CF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jc w:val="both"/>
              <w:rPr>
                <w:rFonts w:ascii="標楷體" w:eastAsia="標楷體" w:hAnsi="標楷體" w:cs="細明體"/>
                <w:color w:val="333333"/>
                <w:sz w:val="28"/>
                <w:szCs w:val="28"/>
              </w:rPr>
            </w:pPr>
            <w:r>
              <w:rPr>
                <w:rFonts w:ascii="標楷體" w:eastAsia="標楷體" w:hAnsi="標楷體" w:cs="細明體" w:hint="eastAsia"/>
                <w:color w:val="333333"/>
                <w:sz w:val="28"/>
                <w:szCs w:val="28"/>
              </w:rPr>
              <w:t xml:space="preserve">    </w:t>
            </w:r>
            <w:r w:rsidR="00B245F3" w:rsidRPr="008B30B2">
              <w:rPr>
                <w:rFonts w:ascii="標楷體" w:eastAsia="標楷體" w:hAnsi="標楷體" w:cs="細明體"/>
                <w:color w:val="333333"/>
                <w:sz w:val="28"/>
                <w:szCs w:val="28"/>
              </w:rPr>
              <w:t>第一項擔保品價值，應以證券商融通予客戶之金額百分之一百至百分之一百二十五為限，並以融通前一營業日收盤價格或</w:t>
            </w:r>
            <w:r w:rsidR="00421111" w:rsidRPr="00FD6E6C">
              <w:rPr>
                <w:rFonts w:ascii="標楷體" w:eastAsia="標楷體" w:hAnsi="標楷體" w:hint="eastAsia"/>
                <w:sz w:val="28"/>
                <w:szCs w:val="28"/>
                <w:u w:val="single"/>
              </w:rPr>
              <w:t>中央政府</w:t>
            </w:r>
            <w:r w:rsidR="002E162A" w:rsidRPr="00FD6E6C">
              <w:rPr>
                <w:rFonts w:ascii="標楷體" w:eastAsia="標楷體" w:hAnsi="標楷體" w:hint="eastAsia"/>
                <w:sz w:val="28"/>
                <w:szCs w:val="28"/>
                <w:u w:val="single"/>
              </w:rPr>
              <w:t>債券</w:t>
            </w:r>
            <w:r w:rsidR="00B245F3" w:rsidRPr="008B30B2">
              <w:rPr>
                <w:rFonts w:ascii="標楷體" w:eastAsia="標楷體" w:hAnsi="標楷體" w:cs="細明體"/>
                <w:color w:val="333333"/>
                <w:sz w:val="28"/>
                <w:szCs w:val="28"/>
              </w:rPr>
              <w:t>面額百分之八十核計擔保品價值。</w:t>
            </w:r>
          </w:p>
          <w:p w:rsidR="00B245F3" w:rsidRPr="008B30B2" w:rsidRDefault="00B245F3"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firstLineChars="200" w:firstLine="560"/>
              <w:rPr>
                <w:rFonts w:ascii="標楷體" w:eastAsia="標楷體" w:hAnsi="標楷體" w:cs="細明體"/>
                <w:color w:val="333333"/>
                <w:sz w:val="28"/>
                <w:szCs w:val="28"/>
              </w:rPr>
            </w:pPr>
            <w:r w:rsidRPr="008B30B2">
              <w:rPr>
                <w:rFonts w:ascii="標楷體" w:eastAsia="標楷體" w:hAnsi="標楷體" w:cs="細明體"/>
                <w:color w:val="333333"/>
                <w:sz w:val="28"/>
                <w:szCs w:val="28"/>
              </w:rPr>
              <w:t>前項及第十八條、第二十四條、第二十五條所稱收盤價格，依證券交易所營業細則第五十八條之三第三項，證券櫃檯買賣中心業務規則第三十五條第三項規定</w:t>
            </w:r>
            <w:proofErr w:type="gramStart"/>
            <w:r w:rsidRPr="008B30B2">
              <w:rPr>
                <w:rFonts w:ascii="標楷體" w:eastAsia="標楷體" w:hAnsi="標楷體" w:cs="細明體"/>
                <w:color w:val="333333"/>
                <w:sz w:val="28"/>
                <w:szCs w:val="28"/>
              </w:rPr>
              <w:t>定</w:t>
            </w:r>
            <w:proofErr w:type="gramEnd"/>
            <w:r w:rsidRPr="008B30B2">
              <w:rPr>
                <w:rFonts w:ascii="標楷體" w:eastAsia="標楷體" w:hAnsi="標楷體" w:cs="細明體"/>
                <w:color w:val="333333"/>
                <w:sz w:val="28"/>
                <w:szCs w:val="28"/>
              </w:rPr>
              <w:t>之。</w:t>
            </w:r>
          </w:p>
          <w:p w:rsidR="00B245F3" w:rsidRPr="008B30B2" w:rsidRDefault="00B245F3"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firstLineChars="200" w:firstLine="560"/>
              <w:rPr>
                <w:rFonts w:ascii="標楷體" w:eastAsia="標楷體" w:hAnsi="標楷體" w:cs="細明體"/>
                <w:color w:val="333333"/>
                <w:sz w:val="28"/>
                <w:szCs w:val="28"/>
              </w:rPr>
            </w:pPr>
            <w:r w:rsidRPr="008B30B2">
              <w:rPr>
                <w:rFonts w:ascii="標楷體" w:eastAsia="標楷體" w:hAnsi="標楷體" w:cs="細明體"/>
                <w:color w:val="333333"/>
                <w:sz w:val="28"/>
                <w:szCs w:val="28"/>
              </w:rPr>
              <w:t>客戶依第一項規定提出申請，經證券商通知另提出其持有</w:t>
            </w:r>
            <w:r w:rsidRPr="008B30B2">
              <w:rPr>
                <w:rFonts w:ascii="標楷體" w:eastAsia="標楷體" w:hAnsi="標楷體" w:cs="細明體"/>
                <w:color w:val="333333"/>
                <w:sz w:val="28"/>
                <w:szCs w:val="28"/>
              </w:rPr>
              <w:lastRenderedPageBreak/>
              <w:t>上市、上櫃有價證券或</w:t>
            </w:r>
            <w:r w:rsidR="00421111" w:rsidRPr="00FD6E6C">
              <w:rPr>
                <w:rFonts w:ascii="標楷體" w:eastAsia="標楷體" w:hAnsi="標楷體" w:hint="eastAsia"/>
                <w:sz w:val="28"/>
                <w:szCs w:val="28"/>
                <w:u w:val="single"/>
              </w:rPr>
              <w:t>中央政府</w:t>
            </w:r>
            <w:r w:rsidR="00A90384" w:rsidRPr="00FD6E6C">
              <w:rPr>
                <w:rFonts w:ascii="標楷體" w:eastAsia="標楷體" w:hAnsi="標楷體" w:hint="eastAsia"/>
                <w:sz w:val="28"/>
                <w:szCs w:val="28"/>
                <w:u w:val="single"/>
              </w:rPr>
              <w:t>債券</w:t>
            </w:r>
            <w:r w:rsidRPr="008B30B2">
              <w:rPr>
                <w:rFonts w:ascii="標楷體" w:eastAsia="標楷體" w:hAnsi="標楷體" w:cs="細明體"/>
                <w:color w:val="333333"/>
                <w:sz w:val="28"/>
                <w:szCs w:val="28"/>
              </w:rPr>
              <w:t>為擔保者，</w:t>
            </w:r>
            <w:proofErr w:type="gramStart"/>
            <w:r w:rsidRPr="008B30B2">
              <w:rPr>
                <w:rFonts w:ascii="標楷體" w:eastAsia="標楷體" w:hAnsi="標楷體" w:cs="細明體"/>
                <w:color w:val="333333"/>
                <w:sz w:val="28"/>
                <w:szCs w:val="28"/>
              </w:rPr>
              <w:t>準</w:t>
            </w:r>
            <w:proofErr w:type="gramEnd"/>
            <w:r w:rsidRPr="008B30B2">
              <w:rPr>
                <w:rFonts w:ascii="標楷體" w:eastAsia="標楷體" w:hAnsi="標楷體" w:cs="細明體"/>
                <w:color w:val="333333"/>
                <w:sz w:val="28"/>
                <w:szCs w:val="28"/>
              </w:rPr>
              <w:t>用第一項申請相關規定。</w:t>
            </w:r>
          </w:p>
          <w:p w:rsidR="00B245F3" w:rsidRPr="008B30B2" w:rsidRDefault="00B245F3"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firstLineChars="200" w:firstLine="560"/>
              <w:rPr>
                <w:rFonts w:ascii="標楷體" w:eastAsia="標楷體" w:hAnsi="標楷體" w:cs="細明體"/>
                <w:color w:val="333333"/>
                <w:sz w:val="28"/>
                <w:szCs w:val="28"/>
              </w:rPr>
            </w:pPr>
            <w:r w:rsidRPr="008B30B2">
              <w:rPr>
                <w:rFonts w:ascii="標楷體" w:eastAsia="標楷體" w:hAnsi="標楷體" w:cs="細明體"/>
                <w:color w:val="333333"/>
                <w:sz w:val="28"/>
                <w:szCs w:val="28"/>
              </w:rPr>
              <w:t>客戶於融通期限屆滿前，若有部分清償時，證券商應依比例退還客戶原提出擔保之有價證券。但未滿</w:t>
            </w:r>
            <w:proofErr w:type="gramStart"/>
            <w:r w:rsidRPr="008B30B2">
              <w:rPr>
                <w:rFonts w:ascii="標楷體" w:eastAsia="標楷體" w:hAnsi="標楷體" w:cs="細明體"/>
                <w:color w:val="333333"/>
                <w:sz w:val="28"/>
                <w:szCs w:val="28"/>
              </w:rPr>
              <w:t>一</w:t>
            </w:r>
            <w:proofErr w:type="gramEnd"/>
            <w:r w:rsidRPr="008B30B2">
              <w:rPr>
                <w:rFonts w:ascii="標楷體" w:eastAsia="標楷體" w:hAnsi="標楷體" w:cs="細明體"/>
                <w:color w:val="333333"/>
                <w:sz w:val="28"/>
                <w:szCs w:val="28"/>
              </w:rPr>
              <w:t>交易單位者，不得退還。</w:t>
            </w:r>
          </w:p>
          <w:p w:rsidR="00B245F3" w:rsidRDefault="00CF6386" w:rsidP="002E5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color w:val="333333"/>
                <w:sz w:val="28"/>
                <w:szCs w:val="28"/>
              </w:rPr>
            </w:pPr>
            <w:r>
              <w:rPr>
                <w:rFonts w:ascii="標楷體" w:eastAsia="標楷體" w:hAnsi="標楷體" w:cs="細明體" w:hint="eastAsia"/>
                <w:color w:val="333333"/>
                <w:sz w:val="28"/>
                <w:szCs w:val="28"/>
              </w:rPr>
              <w:t xml:space="preserve">    </w:t>
            </w:r>
            <w:r w:rsidR="00B245F3" w:rsidRPr="008B30B2">
              <w:rPr>
                <w:rFonts w:ascii="標楷體" w:eastAsia="標楷體" w:hAnsi="標楷體" w:cs="細明體"/>
                <w:color w:val="333333"/>
                <w:sz w:val="28"/>
                <w:szCs w:val="28"/>
              </w:rPr>
              <w:t>客戶買進有價證券經證券交易所或證券櫃檯買賣中心監視業務督導會報決議或有其他不宜情事，公告暫停融資融券交易者，其處置期間不得受理該有價證券作為第一項及第十六條第一項之新增融通標的；但客戶以其買進有價證券作為擔保，其成交當日該有價證券尚未公告暫停融資融券交易者，不在此限。</w:t>
            </w:r>
          </w:p>
          <w:p w:rsidR="002E5202" w:rsidRPr="008B30B2" w:rsidRDefault="002E5202" w:rsidP="002E5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color w:val="333333"/>
                <w:sz w:val="28"/>
                <w:szCs w:val="28"/>
              </w:rPr>
            </w:pPr>
          </w:p>
          <w:p w:rsidR="00B94E0D" w:rsidRPr="008B30B2" w:rsidRDefault="00B94E0D" w:rsidP="009D70CC">
            <w:pPr>
              <w:pStyle w:val="HTML"/>
              <w:spacing w:line="480" w:lineRule="exact"/>
              <w:ind w:left="50" w:firstLineChars="100" w:firstLine="280"/>
              <w:jc w:val="both"/>
              <w:rPr>
                <w:rFonts w:ascii="標楷體" w:eastAsia="標楷體" w:hAnsi="標楷體"/>
                <w:color w:val="000000"/>
                <w:sz w:val="28"/>
                <w:szCs w:val="28"/>
              </w:rPr>
            </w:pPr>
          </w:p>
          <w:p w:rsidR="00A627A1" w:rsidRPr="008B30B2" w:rsidRDefault="00B94E0D" w:rsidP="009D70CC">
            <w:pPr>
              <w:pStyle w:val="HTML"/>
              <w:spacing w:line="480" w:lineRule="exact"/>
              <w:ind w:left="50"/>
              <w:jc w:val="both"/>
              <w:rPr>
                <w:rFonts w:ascii="標楷體" w:eastAsia="標楷體" w:hAnsi="標楷體"/>
                <w:sz w:val="28"/>
                <w:szCs w:val="28"/>
              </w:rPr>
            </w:pPr>
            <w:r w:rsidRPr="008B30B2">
              <w:rPr>
                <w:rFonts w:ascii="標楷體" w:eastAsia="標楷體" w:hAnsi="標楷體" w:hint="eastAsia"/>
                <w:color w:val="000000"/>
                <w:sz w:val="28"/>
                <w:szCs w:val="28"/>
              </w:rPr>
              <w:t>第十六條</w:t>
            </w:r>
            <w:r w:rsidR="00F9332B" w:rsidRPr="008B30B2">
              <w:rPr>
                <w:rFonts w:ascii="標楷體" w:eastAsia="標楷體" w:hAnsi="標楷體" w:hint="eastAsia"/>
                <w:color w:val="000000"/>
                <w:sz w:val="28"/>
                <w:szCs w:val="28"/>
              </w:rPr>
              <w:t xml:space="preserve">  </w:t>
            </w:r>
            <w:r w:rsidR="00A627A1" w:rsidRPr="008B30B2">
              <w:rPr>
                <w:rFonts w:ascii="標楷體" w:eastAsia="標楷體" w:hAnsi="標楷體"/>
                <w:sz w:val="28"/>
                <w:szCs w:val="28"/>
              </w:rPr>
              <w:t>證券商辦理證券業務借貸款項，客戶以其持有之有價證券為擔保者，應於買進證券成交日次一營業日上午十二時前提出申請，由證券商或保管機構將客戶提供之擔保品</w:t>
            </w:r>
            <w:proofErr w:type="gramStart"/>
            <w:r w:rsidR="00A627A1" w:rsidRPr="008B30B2">
              <w:rPr>
                <w:rFonts w:ascii="標楷體" w:eastAsia="標楷體" w:hAnsi="標楷體"/>
                <w:sz w:val="28"/>
                <w:szCs w:val="28"/>
              </w:rPr>
              <w:t>匯</w:t>
            </w:r>
            <w:proofErr w:type="gramEnd"/>
            <w:r w:rsidR="00A627A1" w:rsidRPr="008B30B2">
              <w:rPr>
                <w:rFonts w:ascii="標楷體" w:eastAsia="標楷體" w:hAnsi="標楷體"/>
                <w:sz w:val="28"/>
                <w:szCs w:val="28"/>
              </w:rPr>
              <w:t>撥至證券商於臺灣集中保管結算所開立之借貸款項擔保品專戶，其融通期限不得超過六個月，擔保</w:t>
            </w:r>
            <w:r w:rsidR="00A627A1" w:rsidRPr="008B30B2">
              <w:rPr>
                <w:rFonts w:ascii="標楷體" w:eastAsia="標楷體" w:hAnsi="標楷體"/>
                <w:sz w:val="28"/>
                <w:szCs w:val="28"/>
              </w:rPr>
              <w:lastRenderedPageBreak/>
              <w:t>品價值與證券商融通予客戶金額之比率，不得低於第十八條規定比率。</w:t>
            </w:r>
          </w:p>
          <w:p w:rsidR="00570BB0" w:rsidRDefault="00A627A1"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firstLineChars="200" w:firstLine="560"/>
              <w:rPr>
                <w:rFonts w:ascii="標楷體" w:eastAsia="標楷體" w:hAnsi="標楷體" w:cs="細明體"/>
                <w:color w:val="333333"/>
                <w:sz w:val="28"/>
                <w:szCs w:val="28"/>
              </w:rPr>
            </w:pPr>
            <w:r w:rsidRPr="008B30B2">
              <w:rPr>
                <w:rFonts w:ascii="標楷體" w:eastAsia="標楷體" w:hAnsi="標楷體" w:cs="細明體"/>
                <w:color w:val="333333"/>
                <w:sz w:val="28"/>
                <w:szCs w:val="28"/>
              </w:rPr>
              <w:t>前項客戶</w:t>
            </w:r>
            <w:proofErr w:type="gramStart"/>
            <w:r w:rsidRPr="008B30B2">
              <w:rPr>
                <w:rFonts w:ascii="標楷體" w:eastAsia="標楷體" w:hAnsi="標楷體" w:cs="細明體"/>
                <w:color w:val="333333"/>
                <w:sz w:val="28"/>
                <w:szCs w:val="28"/>
              </w:rPr>
              <w:t>採</w:t>
            </w:r>
            <w:proofErr w:type="gramEnd"/>
            <w:r w:rsidRPr="008B30B2">
              <w:rPr>
                <w:rFonts w:ascii="標楷體" w:eastAsia="標楷體" w:hAnsi="標楷體" w:cs="細明體"/>
                <w:color w:val="333333"/>
                <w:sz w:val="28"/>
                <w:szCs w:val="28"/>
              </w:rPr>
              <w:t>非當面方式申請借貸款項時，</w:t>
            </w:r>
            <w:proofErr w:type="gramStart"/>
            <w:r w:rsidRPr="008B30B2">
              <w:rPr>
                <w:rFonts w:ascii="標楷體" w:eastAsia="標楷體" w:hAnsi="標楷體" w:cs="細明體"/>
                <w:color w:val="333333"/>
                <w:sz w:val="28"/>
                <w:szCs w:val="28"/>
              </w:rPr>
              <w:t>準</w:t>
            </w:r>
            <w:proofErr w:type="gramEnd"/>
            <w:r w:rsidRPr="008B30B2">
              <w:rPr>
                <w:rFonts w:ascii="標楷體" w:eastAsia="標楷體" w:hAnsi="標楷體" w:cs="細明體"/>
                <w:color w:val="333333"/>
                <w:sz w:val="28"/>
                <w:szCs w:val="28"/>
              </w:rPr>
              <w:t>用第十三條第二項、第三項規定。</w:t>
            </w:r>
          </w:p>
          <w:p w:rsidR="00A627A1" w:rsidRPr="00FD6E6C" w:rsidRDefault="00A627A1"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firstLineChars="200" w:firstLine="560"/>
              <w:rPr>
                <w:rFonts w:ascii="標楷體" w:eastAsia="標楷體" w:hAnsi="標楷體" w:cs="細明體"/>
                <w:sz w:val="28"/>
                <w:szCs w:val="28"/>
              </w:rPr>
            </w:pPr>
            <w:r w:rsidRPr="008B30B2">
              <w:rPr>
                <w:rFonts w:ascii="標楷體" w:eastAsia="標楷體" w:hAnsi="標楷體" w:cs="細明體"/>
                <w:color w:val="333333"/>
                <w:sz w:val="28"/>
                <w:szCs w:val="28"/>
              </w:rPr>
              <w:t>第一項期限屆滿前，客戶得提出申請，證券商得視客戶信用狀況，展延六個月</w:t>
            </w:r>
            <w:r w:rsidRPr="00FD6E6C">
              <w:rPr>
                <w:rFonts w:ascii="標楷體" w:eastAsia="標楷體" w:hAnsi="標楷體" w:cs="細明體"/>
                <w:sz w:val="28"/>
                <w:szCs w:val="28"/>
              </w:rPr>
              <w:t>，</w:t>
            </w:r>
            <w:r w:rsidR="00E76FB9" w:rsidRPr="00FD6E6C">
              <w:rPr>
                <w:rFonts w:ascii="標楷體" w:eastAsia="標楷體" w:hAnsi="標楷體" w:cs="Arial Unicode MS" w:hint="eastAsia"/>
                <w:sz w:val="28"/>
                <w:szCs w:val="28"/>
                <w:u w:val="single"/>
              </w:rPr>
              <w:t>一年期限屆滿前，證券商得審視客戶信用狀況，再准允客戶申請展延期限六個月</w:t>
            </w:r>
            <w:r w:rsidR="00E76FB9" w:rsidRPr="00FD6E6C">
              <w:rPr>
                <w:rFonts w:ascii="標楷體" w:eastAsia="標楷體" w:hAnsi="標楷體" w:cs="Arial Unicode MS" w:hint="eastAsia"/>
                <w:sz w:val="28"/>
                <w:szCs w:val="28"/>
              </w:rPr>
              <w:t>。</w:t>
            </w:r>
          </w:p>
          <w:p w:rsidR="00A627A1" w:rsidRPr="00FD6E6C" w:rsidRDefault="006E4741"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sz w:val="28"/>
                <w:szCs w:val="28"/>
              </w:rPr>
            </w:pPr>
            <w:r w:rsidRPr="00FD6E6C">
              <w:rPr>
                <w:rFonts w:ascii="標楷體" w:eastAsia="標楷體" w:hAnsi="標楷體" w:cs="細明體" w:hint="eastAsia"/>
                <w:sz w:val="28"/>
                <w:szCs w:val="28"/>
              </w:rPr>
              <w:t xml:space="preserve">    </w:t>
            </w:r>
            <w:r w:rsidR="00A627A1" w:rsidRPr="00FD6E6C">
              <w:rPr>
                <w:rFonts w:ascii="標楷體" w:eastAsia="標楷體" w:hAnsi="標楷體" w:cs="細明體"/>
                <w:sz w:val="28"/>
                <w:szCs w:val="28"/>
              </w:rPr>
              <w:t>第一項擔保品以下列為限：</w:t>
            </w:r>
          </w:p>
          <w:p w:rsidR="00011110" w:rsidRPr="00FD6E6C" w:rsidRDefault="00A627A1" w:rsidP="00F5299D">
            <w:pPr>
              <w:pStyle w:val="HTML"/>
              <w:spacing w:line="480" w:lineRule="exact"/>
              <w:ind w:left="567" w:hanging="567"/>
              <w:rPr>
                <w:rFonts w:ascii="標楷體" w:eastAsia="標楷體" w:hAnsi="標楷體" w:cs="Arial Unicode MS"/>
                <w:color w:val="auto"/>
                <w:sz w:val="28"/>
                <w:szCs w:val="28"/>
              </w:rPr>
            </w:pPr>
            <w:r w:rsidRPr="00FD6E6C">
              <w:rPr>
                <w:rFonts w:ascii="標楷體" w:eastAsia="標楷體" w:hAnsi="標楷體"/>
                <w:color w:val="auto"/>
                <w:sz w:val="28"/>
                <w:szCs w:val="28"/>
              </w:rPr>
              <w:t>一、</w:t>
            </w:r>
            <w:r w:rsidR="00011110" w:rsidRPr="00FD6E6C">
              <w:rPr>
                <w:rFonts w:ascii="標楷體" w:eastAsia="標楷體" w:hAnsi="標楷體" w:cs="Arial Unicode MS" w:hint="eastAsia"/>
                <w:color w:val="auto"/>
                <w:sz w:val="28"/>
                <w:szCs w:val="28"/>
                <w:u w:val="single"/>
              </w:rPr>
              <w:t>得為融資融券交易之有價證券</w:t>
            </w:r>
            <w:r w:rsidR="00011110" w:rsidRPr="00FD6E6C">
              <w:rPr>
                <w:rFonts w:ascii="標楷體" w:eastAsia="標楷體" w:hAnsi="標楷體" w:cs="Arial Unicode MS" w:hint="eastAsia"/>
                <w:color w:val="auto"/>
                <w:sz w:val="28"/>
                <w:szCs w:val="28"/>
              </w:rPr>
              <w:t>。</w:t>
            </w:r>
          </w:p>
          <w:p w:rsidR="00011110" w:rsidRPr="00FD6E6C" w:rsidRDefault="00011110" w:rsidP="009D70CC">
            <w:pPr>
              <w:pStyle w:val="HTML"/>
              <w:spacing w:line="480" w:lineRule="exact"/>
              <w:ind w:left="50" w:hanging="352"/>
              <w:rPr>
                <w:rFonts w:ascii="標楷體" w:eastAsia="標楷體" w:hAnsi="標楷體" w:cs="Arial Unicode MS"/>
                <w:color w:val="auto"/>
                <w:sz w:val="28"/>
                <w:szCs w:val="28"/>
              </w:rPr>
            </w:pPr>
            <w:r w:rsidRPr="00FD6E6C">
              <w:rPr>
                <w:rFonts w:ascii="標楷體" w:eastAsia="標楷體" w:hAnsi="標楷體" w:cs="Arial Unicode MS" w:hint="eastAsia"/>
                <w:color w:val="auto"/>
                <w:sz w:val="28"/>
                <w:szCs w:val="28"/>
              </w:rPr>
              <w:t>二</w:t>
            </w:r>
            <w:r w:rsidR="00F5299D" w:rsidRPr="00FD6E6C">
              <w:rPr>
                <w:rFonts w:ascii="標楷體" w:eastAsia="標楷體" w:hAnsi="標楷體" w:cs="Arial Unicode MS" w:hint="eastAsia"/>
                <w:color w:val="auto"/>
                <w:sz w:val="28"/>
                <w:szCs w:val="28"/>
              </w:rPr>
              <w:t>二</w:t>
            </w:r>
            <w:r w:rsidRPr="00FD6E6C">
              <w:rPr>
                <w:rFonts w:ascii="標楷體" w:eastAsia="標楷體" w:hAnsi="標楷體" w:cs="Arial Unicode MS" w:hint="eastAsia"/>
                <w:color w:val="auto"/>
                <w:sz w:val="28"/>
                <w:szCs w:val="28"/>
              </w:rPr>
              <w:t>、</w:t>
            </w:r>
            <w:r w:rsidRPr="00FD6E6C">
              <w:rPr>
                <w:rFonts w:ascii="標楷體" w:eastAsia="標楷體" w:hAnsi="標楷體" w:cs="Arial Unicode MS" w:hint="eastAsia"/>
                <w:color w:val="auto"/>
                <w:sz w:val="28"/>
                <w:szCs w:val="28"/>
                <w:u w:val="single"/>
              </w:rPr>
              <w:t>中央政府債券</w:t>
            </w:r>
            <w:r w:rsidRPr="00FD6E6C">
              <w:rPr>
                <w:rFonts w:ascii="標楷體" w:eastAsia="標楷體" w:hAnsi="標楷體" w:cs="Arial Unicode MS" w:hint="eastAsia"/>
                <w:color w:val="auto"/>
                <w:sz w:val="28"/>
                <w:szCs w:val="28"/>
              </w:rPr>
              <w:t>。</w:t>
            </w:r>
          </w:p>
          <w:p w:rsidR="00A627A1" w:rsidRPr="008B30B2" w:rsidRDefault="00011110"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sz w:val="28"/>
                <w:szCs w:val="28"/>
              </w:rPr>
            </w:pPr>
            <w:r w:rsidRPr="008B30B2">
              <w:rPr>
                <w:rFonts w:ascii="標楷體" w:eastAsia="標楷體" w:hAnsi="標楷體" w:cs="細明體" w:hint="eastAsia"/>
                <w:sz w:val="28"/>
                <w:szCs w:val="28"/>
              </w:rPr>
              <w:t>三</w:t>
            </w:r>
            <w:r w:rsidR="00A627A1" w:rsidRPr="008B30B2">
              <w:rPr>
                <w:rFonts w:ascii="標楷體" w:eastAsia="標楷體" w:hAnsi="標楷體" w:cs="細明體"/>
                <w:sz w:val="28"/>
                <w:szCs w:val="28"/>
              </w:rPr>
              <w:t>、其他經主管機關核准之擔保品。</w:t>
            </w:r>
          </w:p>
          <w:p w:rsidR="00A627A1" w:rsidRPr="008B30B2" w:rsidRDefault="006E4741"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74287C">
              <w:rPr>
                <w:rFonts w:ascii="標楷體" w:eastAsia="標楷體" w:hAnsi="標楷體" w:cs="細明體" w:hint="eastAsia"/>
                <w:color w:val="333333"/>
                <w:sz w:val="28"/>
                <w:szCs w:val="28"/>
              </w:rPr>
              <w:t xml:space="preserve"> </w:t>
            </w:r>
            <w:r w:rsidR="00A627A1" w:rsidRPr="008B30B2">
              <w:rPr>
                <w:rFonts w:ascii="標楷體" w:eastAsia="標楷體" w:hAnsi="標楷體" w:cs="細明體"/>
                <w:color w:val="333333"/>
                <w:sz w:val="28"/>
                <w:szCs w:val="28"/>
              </w:rPr>
              <w:t>前項客戶提供之擔保品，得於融通期限內更換之，其申請方式由雙方約定之。</w:t>
            </w:r>
          </w:p>
          <w:p w:rsidR="00A627A1" w:rsidRPr="008B30B2" w:rsidRDefault="006E4741"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A627A1" w:rsidRPr="008B30B2">
              <w:rPr>
                <w:rFonts w:ascii="標楷體" w:eastAsia="標楷體" w:hAnsi="標楷體" w:cs="細明體"/>
                <w:color w:val="333333"/>
                <w:sz w:val="28"/>
                <w:szCs w:val="28"/>
              </w:rPr>
              <w:t>客戶於融通期限屆滿前，若有部分清償時，證券商應依比例退還客戶原提出擔保之有價證券。但未滿</w:t>
            </w:r>
            <w:proofErr w:type="gramStart"/>
            <w:r w:rsidR="00A627A1" w:rsidRPr="008B30B2">
              <w:rPr>
                <w:rFonts w:ascii="標楷體" w:eastAsia="標楷體" w:hAnsi="標楷體" w:cs="細明體"/>
                <w:color w:val="333333"/>
                <w:sz w:val="28"/>
                <w:szCs w:val="28"/>
              </w:rPr>
              <w:t>一</w:t>
            </w:r>
            <w:proofErr w:type="gramEnd"/>
            <w:r w:rsidR="00A627A1" w:rsidRPr="008B30B2">
              <w:rPr>
                <w:rFonts w:ascii="標楷體" w:eastAsia="標楷體" w:hAnsi="標楷體" w:cs="細明體"/>
                <w:color w:val="333333"/>
                <w:sz w:val="28"/>
                <w:szCs w:val="28"/>
              </w:rPr>
              <w:t>交易單位者，不得退還。</w:t>
            </w:r>
          </w:p>
          <w:p w:rsidR="00A627A1" w:rsidRPr="008B30B2" w:rsidRDefault="006E4741"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A627A1" w:rsidRPr="008B30B2">
              <w:rPr>
                <w:rFonts w:ascii="標楷體" w:eastAsia="標楷體" w:hAnsi="標楷體" w:cs="細明體"/>
                <w:color w:val="333333"/>
                <w:sz w:val="28"/>
                <w:szCs w:val="28"/>
              </w:rPr>
              <w:t>第一項規定之融通方式，證券商應於每筆借貸款項期限屆滿前十</w:t>
            </w:r>
            <w:proofErr w:type="gramStart"/>
            <w:r w:rsidR="00A627A1" w:rsidRPr="008B30B2">
              <w:rPr>
                <w:rFonts w:ascii="標楷體" w:eastAsia="標楷體" w:hAnsi="標楷體" w:cs="細明體"/>
                <w:color w:val="333333"/>
                <w:sz w:val="28"/>
                <w:szCs w:val="28"/>
              </w:rPr>
              <w:t>個</w:t>
            </w:r>
            <w:proofErr w:type="gramEnd"/>
            <w:r w:rsidR="00A627A1" w:rsidRPr="008B30B2">
              <w:rPr>
                <w:rFonts w:ascii="標楷體" w:eastAsia="標楷體" w:hAnsi="標楷體" w:cs="細明體"/>
                <w:color w:val="333333"/>
                <w:sz w:val="28"/>
                <w:szCs w:val="28"/>
              </w:rPr>
              <w:t>營業日以書面通知客</w:t>
            </w:r>
            <w:r w:rsidR="00A627A1" w:rsidRPr="008B30B2">
              <w:rPr>
                <w:rFonts w:ascii="標楷體" w:eastAsia="標楷體" w:hAnsi="標楷體" w:cs="細明體"/>
                <w:color w:val="333333"/>
                <w:sz w:val="28"/>
                <w:szCs w:val="28"/>
              </w:rPr>
              <w:lastRenderedPageBreak/>
              <w:t>戶。</w:t>
            </w:r>
          </w:p>
          <w:p w:rsidR="00B94E0D" w:rsidRPr="008B30B2" w:rsidRDefault="00B94E0D" w:rsidP="009D70CC">
            <w:pPr>
              <w:pStyle w:val="HTML"/>
              <w:spacing w:line="480" w:lineRule="exact"/>
              <w:ind w:left="50" w:firstLineChars="100" w:firstLine="280"/>
              <w:jc w:val="both"/>
              <w:rPr>
                <w:rFonts w:ascii="標楷體" w:eastAsia="標楷體" w:hAnsi="標楷體"/>
                <w:color w:val="FF0000"/>
                <w:sz w:val="28"/>
                <w:szCs w:val="28"/>
                <w:u w:val="single"/>
              </w:rPr>
            </w:pPr>
          </w:p>
          <w:p w:rsidR="00B94E0D" w:rsidRPr="008B30B2" w:rsidRDefault="00B94E0D" w:rsidP="009D70CC">
            <w:pPr>
              <w:pStyle w:val="HTML"/>
              <w:spacing w:line="480" w:lineRule="exact"/>
              <w:ind w:left="50" w:firstLineChars="100" w:firstLine="280"/>
              <w:jc w:val="both"/>
              <w:rPr>
                <w:rFonts w:ascii="標楷體" w:eastAsia="標楷體" w:hAnsi="標楷體"/>
                <w:color w:val="FF0000"/>
                <w:sz w:val="28"/>
                <w:szCs w:val="28"/>
                <w:u w:val="single"/>
              </w:rPr>
            </w:pPr>
          </w:p>
          <w:p w:rsidR="00BA242B" w:rsidRPr="008B30B2" w:rsidRDefault="00BA242B" w:rsidP="009D70CC">
            <w:pPr>
              <w:pStyle w:val="HTML"/>
              <w:spacing w:line="480" w:lineRule="exact"/>
              <w:ind w:left="50"/>
              <w:jc w:val="both"/>
              <w:rPr>
                <w:rFonts w:ascii="標楷體" w:eastAsia="標楷體" w:hAnsi="標楷體"/>
                <w:color w:val="000000"/>
                <w:sz w:val="28"/>
                <w:szCs w:val="28"/>
              </w:rPr>
            </w:pPr>
          </w:p>
          <w:p w:rsidR="00BA242B" w:rsidRPr="008B30B2" w:rsidRDefault="00BA242B" w:rsidP="009D70CC">
            <w:pPr>
              <w:pStyle w:val="HTML"/>
              <w:spacing w:line="480" w:lineRule="exact"/>
              <w:ind w:left="50"/>
              <w:jc w:val="both"/>
              <w:rPr>
                <w:rFonts w:ascii="標楷體" w:eastAsia="標楷體" w:hAnsi="標楷體"/>
                <w:color w:val="000000"/>
                <w:sz w:val="28"/>
                <w:szCs w:val="28"/>
              </w:rPr>
            </w:pPr>
          </w:p>
          <w:p w:rsidR="00BA242B" w:rsidRPr="008B30B2" w:rsidRDefault="00BA242B" w:rsidP="009D70CC">
            <w:pPr>
              <w:pStyle w:val="HTML"/>
              <w:spacing w:line="480" w:lineRule="exact"/>
              <w:ind w:left="50"/>
              <w:jc w:val="both"/>
              <w:rPr>
                <w:rFonts w:ascii="標楷體" w:eastAsia="標楷體" w:hAnsi="標楷體"/>
                <w:color w:val="000000"/>
                <w:sz w:val="28"/>
                <w:szCs w:val="28"/>
              </w:rPr>
            </w:pPr>
          </w:p>
          <w:p w:rsidR="00BA242B" w:rsidRPr="008B30B2" w:rsidRDefault="00BA242B" w:rsidP="009D70CC">
            <w:pPr>
              <w:pStyle w:val="HTML"/>
              <w:spacing w:line="480" w:lineRule="exact"/>
              <w:ind w:left="50"/>
              <w:jc w:val="both"/>
              <w:rPr>
                <w:rFonts w:ascii="標楷體" w:eastAsia="標楷體" w:hAnsi="標楷體"/>
                <w:color w:val="000000"/>
                <w:sz w:val="28"/>
                <w:szCs w:val="28"/>
              </w:rPr>
            </w:pPr>
          </w:p>
          <w:p w:rsidR="00BA242B" w:rsidRPr="008B30B2" w:rsidRDefault="00BA242B" w:rsidP="009D70CC">
            <w:pPr>
              <w:pStyle w:val="HTML"/>
              <w:spacing w:line="480" w:lineRule="exact"/>
              <w:ind w:left="50"/>
              <w:jc w:val="both"/>
              <w:rPr>
                <w:rFonts w:ascii="標楷體" w:eastAsia="標楷體" w:hAnsi="標楷體"/>
                <w:color w:val="000000"/>
                <w:sz w:val="28"/>
                <w:szCs w:val="28"/>
              </w:rPr>
            </w:pPr>
          </w:p>
          <w:p w:rsidR="00BA242B" w:rsidRDefault="00BA242B" w:rsidP="009D70CC">
            <w:pPr>
              <w:pStyle w:val="HTML"/>
              <w:spacing w:line="480" w:lineRule="exact"/>
              <w:ind w:left="50"/>
              <w:jc w:val="both"/>
              <w:rPr>
                <w:rFonts w:ascii="標楷體" w:eastAsia="標楷體" w:hAnsi="標楷體"/>
                <w:color w:val="000000"/>
                <w:sz w:val="28"/>
                <w:szCs w:val="28"/>
              </w:rPr>
            </w:pPr>
          </w:p>
          <w:p w:rsidR="008B30B2" w:rsidRDefault="008B30B2" w:rsidP="009D70CC">
            <w:pPr>
              <w:pStyle w:val="HTML"/>
              <w:spacing w:line="480" w:lineRule="exact"/>
              <w:ind w:left="50"/>
              <w:jc w:val="both"/>
              <w:rPr>
                <w:rFonts w:ascii="標楷體" w:eastAsia="標楷體" w:hAnsi="標楷體"/>
                <w:color w:val="000000"/>
                <w:sz w:val="28"/>
                <w:szCs w:val="28"/>
              </w:rPr>
            </w:pPr>
          </w:p>
          <w:p w:rsidR="008B30B2" w:rsidRDefault="008B30B2" w:rsidP="009D70CC">
            <w:pPr>
              <w:pStyle w:val="HTML"/>
              <w:spacing w:line="480" w:lineRule="exact"/>
              <w:ind w:left="50"/>
              <w:jc w:val="both"/>
              <w:rPr>
                <w:rFonts w:ascii="標楷體" w:eastAsia="標楷體" w:hAnsi="標楷體"/>
                <w:color w:val="000000"/>
                <w:sz w:val="28"/>
                <w:szCs w:val="28"/>
              </w:rPr>
            </w:pPr>
          </w:p>
          <w:p w:rsidR="008B30B2" w:rsidRDefault="008B30B2" w:rsidP="009D70CC">
            <w:pPr>
              <w:pStyle w:val="HTML"/>
              <w:spacing w:line="480" w:lineRule="exact"/>
              <w:ind w:left="50"/>
              <w:jc w:val="both"/>
              <w:rPr>
                <w:rFonts w:ascii="標楷體" w:eastAsia="標楷體" w:hAnsi="標楷體"/>
                <w:color w:val="000000"/>
                <w:sz w:val="28"/>
                <w:szCs w:val="28"/>
              </w:rPr>
            </w:pPr>
          </w:p>
          <w:p w:rsidR="0087354C" w:rsidRPr="008B30B2" w:rsidRDefault="00B94E0D" w:rsidP="009D70CC">
            <w:pPr>
              <w:pStyle w:val="HTML"/>
              <w:spacing w:line="480" w:lineRule="exact"/>
              <w:ind w:left="50"/>
              <w:jc w:val="both"/>
              <w:rPr>
                <w:rFonts w:ascii="標楷體" w:eastAsia="標楷體" w:hAnsi="標楷體"/>
                <w:sz w:val="28"/>
                <w:szCs w:val="28"/>
              </w:rPr>
            </w:pPr>
            <w:r w:rsidRPr="008B30B2">
              <w:rPr>
                <w:rFonts w:ascii="標楷體" w:eastAsia="標楷體" w:hAnsi="標楷體" w:hint="eastAsia"/>
                <w:color w:val="000000"/>
                <w:sz w:val="28"/>
                <w:szCs w:val="28"/>
              </w:rPr>
              <w:t>第十八條</w:t>
            </w:r>
            <w:r w:rsidR="006E4741" w:rsidRPr="008B30B2">
              <w:rPr>
                <w:rFonts w:ascii="標楷體" w:eastAsia="標楷體" w:hAnsi="標楷體" w:hint="eastAsia"/>
                <w:color w:val="000000"/>
                <w:sz w:val="28"/>
                <w:szCs w:val="28"/>
              </w:rPr>
              <w:t xml:space="preserve">  </w:t>
            </w:r>
            <w:r w:rsidR="0087354C" w:rsidRPr="008B30B2">
              <w:rPr>
                <w:rFonts w:ascii="標楷體" w:eastAsia="標楷體" w:hAnsi="標楷體"/>
                <w:sz w:val="28"/>
                <w:szCs w:val="28"/>
              </w:rPr>
              <w:t>證券商辦理證券業務借貸款項，客戶以其持有之有價證券為擔保者，其提供之擔保品融通計算標準，應依下列規定辦理：</w:t>
            </w:r>
          </w:p>
          <w:p w:rsidR="0087354C" w:rsidRPr="009422A1" w:rsidRDefault="0087354C" w:rsidP="00C23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sz w:val="28"/>
                <w:szCs w:val="28"/>
              </w:rPr>
            </w:pPr>
            <w:r w:rsidRPr="008B30B2">
              <w:rPr>
                <w:rFonts w:ascii="標楷體" w:eastAsia="標楷體" w:hAnsi="標楷體" w:cs="細明體"/>
                <w:color w:val="333333"/>
                <w:sz w:val="28"/>
                <w:szCs w:val="28"/>
              </w:rPr>
              <w:t>一、</w:t>
            </w:r>
            <w:r w:rsidR="00BA242B" w:rsidRPr="009422A1">
              <w:rPr>
                <w:rFonts w:ascii="標楷體" w:eastAsia="標楷體" w:hAnsi="標楷體" w:cs="Arial Unicode MS" w:hint="eastAsia"/>
                <w:sz w:val="28"/>
                <w:szCs w:val="28"/>
                <w:u w:val="single"/>
              </w:rPr>
              <w:t>得為融資融券交易之有價證券</w:t>
            </w:r>
            <w:r w:rsidRPr="009422A1">
              <w:rPr>
                <w:rFonts w:ascii="標楷體" w:eastAsia="標楷體" w:hAnsi="標楷體" w:cs="細明體"/>
                <w:sz w:val="28"/>
                <w:szCs w:val="28"/>
              </w:rPr>
              <w:t>，按其融通前一營業日收盤價格百分之六十計算，但排除不足一個交易單位者。</w:t>
            </w:r>
          </w:p>
          <w:p w:rsidR="0087354C" w:rsidRPr="009422A1" w:rsidRDefault="0087354C" w:rsidP="00C23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sz w:val="28"/>
                <w:szCs w:val="28"/>
              </w:rPr>
            </w:pPr>
            <w:r w:rsidRPr="009422A1">
              <w:rPr>
                <w:rFonts w:ascii="標楷體" w:eastAsia="標楷體" w:hAnsi="標楷體" w:cs="細明體"/>
                <w:sz w:val="28"/>
                <w:szCs w:val="28"/>
              </w:rPr>
              <w:t>二、</w:t>
            </w:r>
            <w:r w:rsidR="00BA242B" w:rsidRPr="009422A1">
              <w:rPr>
                <w:rFonts w:ascii="標楷體" w:eastAsia="標楷體" w:hAnsi="標楷體" w:cs="細明體" w:hint="eastAsia"/>
                <w:sz w:val="28"/>
                <w:szCs w:val="28"/>
                <w:u w:val="single"/>
              </w:rPr>
              <w:t>中央政府</w:t>
            </w:r>
            <w:r w:rsidR="00A90384" w:rsidRPr="009422A1">
              <w:rPr>
                <w:rFonts w:ascii="標楷體" w:eastAsia="標楷體" w:hAnsi="標楷體" w:hint="eastAsia"/>
                <w:sz w:val="28"/>
                <w:szCs w:val="28"/>
                <w:u w:val="single"/>
              </w:rPr>
              <w:t>債券</w:t>
            </w:r>
            <w:r w:rsidRPr="009422A1">
              <w:rPr>
                <w:rFonts w:ascii="標楷體" w:eastAsia="標楷體" w:hAnsi="標楷體" w:cs="細明體"/>
                <w:sz w:val="28"/>
                <w:szCs w:val="28"/>
              </w:rPr>
              <w:t>，按其面額百分之八十計算。</w:t>
            </w:r>
          </w:p>
          <w:p w:rsidR="0087354C" w:rsidRPr="008B30B2" w:rsidRDefault="00154E9C"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87354C" w:rsidRPr="008B30B2">
              <w:rPr>
                <w:rFonts w:ascii="標楷體" w:eastAsia="標楷體" w:hAnsi="標楷體" w:cs="細明體"/>
                <w:color w:val="333333"/>
                <w:sz w:val="28"/>
                <w:szCs w:val="28"/>
              </w:rPr>
              <w:t>前項第一款及第十三條第四項，如無前一營業日收盤價格，則以證券交易所營業細則第五十八條之三第二項第二款，或依證券櫃檯買賣中心業務規則第五十七條第一項規定之原則</w:t>
            </w:r>
            <w:r w:rsidR="0087354C" w:rsidRPr="008B30B2">
              <w:rPr>
                <w:rFonts w:ascii="標楷體" w:eastAsia="標楷體" w:hAnsi="標楷體" w:cs="細明體"/>
                <w:color w:val="333333"/>
                <w:sz w:val="28"/>
                <w:szCs w:val="28"/>
              </w:rPr>
              <w:lastRenderedPageBreak/>
              <w:t>所決定價格替代。</w:t>
            </w:r>
          </w:p>
          <w:p w:rsidR="0087354C" w:rsidRPr="008B30B2" w:rsidRDefault="00154E9C"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87354C" w:rsidRPr="008B30B2">
              <w:rPr>
                <w:rFonts w:ascii="標楷體" w:eastAsia="標楷體" w:hAnsi="標楷體" w:cs="細明體"/>
                <w:color w:val="333333"/>
                <w:sz w:val="28"/>
                <w:szCs w:val="28"/>
              </w:rPr>
              <w:t>第一項之擔保品之融通計算標準，得依擔保品之狀況由證券交易所會同證券櫃檯買賣中心調整之。</w:t>
            </w:r>
          </w:p>
          <w:p w:rsidR="00B94E0D" w:rsidRPr="008B30B2" w:rsidRDefault="00B94E0D" w:rsidP="009D70CC">
            <w:pPr>
              <w:pStyle w:val="HTML"/>
              <w:spacing w:line="480" w:lineRule="exact"/>
              <w:ind w:left="50" w:firstLineChars="100" w:firstLine="280"/>
              <w:jc w:val="both"/>
              <w:rPr>
                <w:rFonts w:ascii="標楷體" w:eastAsia="標楷體" w:hAnsi="標楷體"/>
                <w:color w:val="FF0000"/>
                <w:sz w:val="28"/>
                <w:szCs w:val="28"/>
                <w:u w:val="single"/>
              </w:rPr>
            </w:pPr>
          </w:p>
          <w:p w:rsidR="00B94E0D" w:rsidRPr="008B30B2" w:rsidRDefault="00B94E0D" w:rsidP="009D70CC">
            <w:pPr>
              <w:pStyle w:val="HTML"/>
              <w:spacing w:line="480" w:lineRule="exact"/>
              <w:ind w:left="50" w:firstLineChars="100" w:firstLine="280"/>
              <w:jc w:val="both"/>
              <w:rPr>
                <w:rFonts w:ascii="標楷體" w:eastAsia="標楷體" w:hAnsi="標楷體"/>
                <w:color w:val="FF0000"/>
                <w:sz w:val="28"/>
                <w:szCs w:val="28"/>
                <w:u w:val="single"/>
              </w:rPr>
            </w:pPr>
          </w:p>
          <w:p w:rsidR="00BA242B" w:rsidRPr="008B30B2" w:rsidRDefault="00BA242B" w:rsidP="009D70CC">
            <w:pPr>
              <w:pStyle w:val="HTML"/>
              <w:spacing w:line="480" w:lineRule="exact"/>
              <w:ind w:left="50" w:firstLineChars="100" w:firstLine="280"/>
              <w:jc w:val="both"/>
              <w:rPr>
                <w:rFonts w:ascii="標楷體" w:eastAsia="標楷體" w:hAnsi="標楷體"/>
                <w:color w:val="FF0000"/>
                <w:sz w:val="28"/>
                <w:szCs w:val="28"/>
                <w:u w:val="single"/>
              </w:rPr>
            </w:pPr>
          </w:p>
          <w:p w:rsidR="00BA242B" w:rsidRPr="008B30B2" w:rsidRDefault="00BA242B" w:rsidP="009D70CC">
            <w:pPr>
              <w:pStyle w:val="HTML"/>
              <w:spacing w:line="480" w:lineRule="exact"/>
              <w:ind w:left="50" w:firstLineChars="100" w:firstLine="280"/>
              <w:jc w:val="both"/>
              <w:rPr>
                <w:rFonts w:ascii="標楷體" w:eastAsia="標楷體" w:hAnsi="標楷體"/>
                <w:color w:val="FF0000"/>
                <w:sz w:val="28"/>
                <w:szCs w:val="28"/>
                <w:u w:val="single"/>
              </w:rPr>
            </w:pPr>
          </w:p>
          <w:p w:rsidR="00BA242B" w:rsidRPr="008B30B2" w:rsidRDefault="00BA242B" w:rsidP="009D70CC">
            <w:pPr>
              <w:pStyle w:val="HTML"/>
              <w:spacing w:line="480" w:lineRule="exact"/>
              <w:ind w:left="50" w:firstLineChars="100" w:firstLine="280"/>
              <w:jc w:val="both"/>
              <w:rPr>
                <w:rFonts w:ascii="標楷體" w:eastAsia="標楷體" w:hAnsi="標楷體"/>
                <w:color w:val="FF0000"/>
                <w:sz w:val="28"/>
                <w:szCs w:val="28"/>
                <w:u w:val="single"/>
              </w:rPr>
            </w:pPr>
          </w:p>
          <w:p w:rsidR="00BA242B" w:rsidRPr="008B30B2" w:rsidRDefault="00BA242B" w:rsidP="009D70CC">
            <w:pPr>
              <w:pStyle w:val="HTML"/>
              <w:spacing w:line="480" w:lineRule="exact"/>
              <w:ind w:left="50" w:firstLineChars="100" w:firstLine="280"/>
              <w:jc w:val="both"/>
              <w:rPr>
                <w:rFonts w:ascii="標楷體" w:eastAsia="標楷體" w:hAnsi="標楷體"/>
                <w:color w:val="FF0000"/>
                <w:sz w:val="28"/>
                <w:szCs w:val="28"/>
                <w:u w:val="single"/>
              </w:rPr>
            </w:pPr>
          </w:p>
          <w:p w:rsidR="00BA242B" w:rsidRPr="008B30B2" w:rsidRDefault="00BA242B" w:rsidP="009D70CC">
            <w:pPr>
              <w:pStyle w:val="HTML"/>
              <w:spacing w:line="480" w:lineRule="exact"/>
              <w:ind w:left="50" w:firstLineChars="100" w:firstLine="280"/>
              <w:jc w:val="both"/>
              <w:rPr>
                <w:rFonts w:ascii="標楷體" w:eastAsia="標楷體" w:hAnsi="標楷體"/>
                <w:color w:val="FF0000"/>
                <w:sz w:val="28"/>
                <w:szCs w:val="28"/>
                <w:u w:val="single"/>
              </w:rPr>
            </w:pPr>
          </w:p>
          <w:p w:rsidR="00BA242B" w:rsidRPr="008B30B2" w:rsidRDefault="00BA242B" w:rsidP="009D70CC">
            <w:pPr>
              <w:pStyle w:val="HTML"/>
              <w:spacing w:line="480" w:lineRule="exact"/>
              <w:ind w:left="50" w:firstLineChars="100" w:firstLine="280"/>
              <w:jc w:val="both"/>
              <w:rPr>
                <w:rFonts w:ascii="標楷體" w:eastAsia="標楷體" w:hAnsi="標楷體"/>
                <w:color w:val="FF0000"/>
                <w:sz w:val="28"/>
                <w:szCs w:val="28"/>
                <w:u w:val="single"/>
              </w:rPr>
            </w:pPr>
          </w:p>
          <w:p w:rsidR="00E43F6D" w:rsidRDefault="00E43F6D" w:rsidP="009D70CC">
            <w:pPr>
              <w:pStyle w:val="HTML"/>
              <w:spacing w:line="480" w:lineRule="exact"/>
              <w:ind w:left="50" w:firstLineChars="100" w:firstLine="280"/>
              <w:jc w:val="both"/>
              <w:rPr>
                <w:rFonts w:ascii="標楷體" w:eastAsia="標楷體" w:hAnsi="標楷體"/>
                <w:color w:val="FF0000"/>
                <w:sz w:val="28"/>
                <w:szCs w:val="28"/>
                <w:u w:val="single"/>
              </w:rPr>
            </w:pPr>
          </w:p>
          <w:p w:rsidR="008B30B2" w:rsidRPr="008B30B2" w:rsidRDefault="008B30B2" w:rsidP="009D70CC">
            <w:pPr>
              <w:pStyle w:val="HTML"/>
              <w:spacing w:line="480" w:lineRule="exact"/>
              <w:ind w:left="50" w:firstLineChars="100" w:firstLine="280"/>
              <w:jc w:val="both"/>
              <w:rPr>
                <w:rFonts w:ascii="標楷體" w:eastAsia="標楷體" w:hAnsi="標楷體"/>
                <w:color w:val="FF0000"/>
                <w:sz w:val="28"/>
                <w:szCs w:val="28"/>
                <w:u w:val="single"/>
              </w:rPr>
            </w:pPr>
          </w:p>
          <w:p w:rsidR="003E399E" w:rsidRPr="008B30B2" w:rsidRDefault="00B94E0D" w:rsidP="009D70CC">
            <w:pPr>
              <w:pStyle w:val="HTML"/>
              <w:spacing w:line="480" w:lineRule="exact"/>
              <w:ind w:left="50"/>
              <w:jc w:val="both"/>
              <w:rPr>
                <w:rFonts w:ascii="標楷體" w:eastAsia="標楷體" w:hAnsi="標楷體"/>
                <w:sz w:val="28"/>
                <w:szCs w:val="28"/>
              </w:rPr>
            </w:pPr>
            <w:r w:rsidRPr="008B30B2">
              <w:rPr>
                <w:rFonts w:ascii="標楷體" w:eastAsia="標楷體" w:hAnsi="標楷體" w:hint="eastAsia"/>
                <w:color w:val="000000"/>
                <w:sz w:val="28"/>
                <w:szCs w:val="28"/>
              </w:rPr>
              <w:t>第十九條</w:t>
            </w:r>
            <w:r w:rsidR="001E278E" w:rsidRPr="008B30B2">
              <w:rPr>
                <w:rFonts w:ascii="標楷體" w:eastAsia="標楷體" w:hAnsi="標楷體" w:hint="eastAsia"/>
                <w:color w:val="000000"/>
                <w:sz w:val="28"/>
                <w:szCs w:val="28"/>
              </w:rPr>
              <w:t xml:space="preserve">  </w:t>
            </w:r>
            <w:r w:rsidR="003E399E" w:rsidRPr="008B30B2">
              <w:rPr>
                <w:rFonts w:ascii="標楷體" w:eastAsia="標楷體" w:hAnsi="標楷體"/>
                <w:sz w:val="28"/>
                <w:szCs w:val="28"/>
              </w:rPr>
              <w:t>客戶提供之擔保品，經主管機關核定並公告停止買賣、終止上市或上櫃暨</w:t>
            </w:r>
            <w:r w:rsidR="00BA242B" w:rsidRPr="00B72BC5">
              <w:rPr>
                <w:rFonts w:ascii="標楷體" w:eastAsia="標楷體" w:hAnsi="標楷體" w:hint="eastAsia"/>
                <w:color w:val="auto"/>
                <w:sz w:val="28"/>
                <w:szCs w:val="28"/>
                <w:u w:val="single"/>
              </w:rPr>
              <w:t>中央政府</w:t>
            </w:r>
            <w:r w:rsidR="00A90384" w:rsidRPr="00B72BC5">
              <w:rPr>
                <w:rFonts w:ascii="標楷體" w:eastAsia="標楷體" w:hAnsi="標楷體" w:hint="eastAsia"/>
                <w:color w:val="auto"/>
                <w:sz w:val="28"/>
                <w:szCs w:val="28"/>
                <w:u w:val="single"/>
              </w:rPr>
              <w:t>債券</w:t>
            </w:r>
            <w:r w:rsidR="003E399E" w:rsidRPr="00B72BC5">
              <w:rPr>
                <w:rFonts w:ascii="標楷體" w:eastAsia="標楷體" w:hAnsi="標楷體"/>
                <w:color w:val="auto"/>
                <w:sz w:val="28"/>
                <w:szCs w:val="28"/>
              </w:rPr>
              <w:t>到期時，其停止買賣、終止上市或上櫃日暨</w:t>
            </w:r>
            <w:r w:rsidR="00BA242B" w:rsidRPr="00B72BC5">
              <w:rPr>
                <w:rFonts w:ascii="標楷體" w:eastAsia="標楷體" w:hAnsi="標楷體" w:hint="eastAsia"/>
                <w:color w:val="auto"/>
                <w:sz w:val="28"/>
                <w:szCs w:val="28"/>
                <w:u w:val="single"/>
              </w:rPr>
              <w:t>中央政府</w:t>
            </w:r>
            <w:r w:rsidR="00A90384" w:rsidRPr="00B72BC5">
              <w:rPr>
                <w:rFonts w:ascii="標楷體" w:eastAsia="標楷體" w:hAnsi="標楷體" w:hint="eastAsia"/>
                <w:color w:val="auto"/>
                <w:sz w:val="28"/>
                <w:szCs w:val="28"/>
                <w:u w:val="single"/>
              </w:rPr>
              <w:t>債券</w:t>
            </w:r>
            <w:r w:rsidR="003E399E" w:rsidRPr="00B72BC5">
              <w:rPr>
                <w:rFonts w:ascii="標楷體" w:eastAsia="標楷體" w:hAnsi="標楷體"/>
                <w:color w:val="auto"/>
                <w:sz w:val="28"/>
                <w:szCs w:val="28"/>
              </w:rPr>
              <w:t>到期視為融通期限到期日，經證券商通知後，客戶應於停止買賣、終止上市或上櫃日暨</w:t>
            </w:r>
            <w:r w:rsidR="00BA242B" w:rsidRPr="00B72BC5">
              <w:rPr>
                <w:rFonts w:ascii="標楷體" w:eastAsia="標楷體" w:hAnsi="標楷體" w:hint="eastAsia"/>
                <w:color w:val="auto"/>
                <w:sz w:val="28"/>
                <w:szCs w:val="28"/>
                <w:u w:val="single"/>
              </w:rPr>
              <w:t>中央政府</w:t>
            </w:r>
            <w:r w:rsidR="00A90384" w:rsidRPr="00B72BC5">
              <w:rPr>
                <w:rFonts w:ascii="標楷體" w:eastAsia="標楷體" w:hAnsi="標楷體" w:hint="eastAsia"/>
                <w:color w:val="auto"/>
                <w:sz w:val="28"/>
                <w:szCs w:val="28"/>
                <w:u w:val="single"/>
              </w:rPr>
              <w:t>債券</w:t>
            </w:r>
            <w:r w:rsidR="003E399E" w:rsidRPr="00B72BC5">
              <w:rPr>
                <w:rFonts w:ascii="標楷體" w:eastAsia="標楷體" w:hAnsi="標楷體"/>
                <w:color w:val="auto"/>
                <w:sz w:val="28"/>
                <w:szCs w:val="28"/>
              </w:rPr>
              <w:t>到期前第十</w:t>
            </w:r>
            <w:proofErr w:type="gramStart"/>
            <w:r w:rsidR="003E399E" w:rsidRPr="00B72BC5">
              <w:rPr>
                <w:rFonts w:ascii="標楷體" w:eastAsia="標楷體" w:hAnsi="標楷體"/>
                <w:color w:val="auto"/>
                <w:sz w:val="28"/>
                <w:szCs w:val="28"/>
              </w:rPr>
              <w:t>個</w:t>
            </w:r>
            <w:proofErr w:type="gramEnd"/>
            <w:r w:rsidR="003E399E" w:rsidRPr="00B72BC5">
              <w:rPr>
                <w:rFonts w:ascii="標楷體" w:eastAsia="標楷體" w:hAnsi="標楷體"/>
                <w:color w:val="auto"/>
                <w:sz w:val="28"/>
                <w:szCs w:val="28"/>
              </w:rPr>
              <w:t>營業日</w:t>
            </w:r>
            <w:r w:rsidR="003E399E" w:rsidRPr="008B30B2">
              <w:rPr>
                <w:rFonts w:ascii="標楷體" w:eastAsia="標楷體" w:hAnsi="標楷體"/>
                <w:sz w:val="28"/>
                <w:szCs w:val="28"/>
              </w:rPr>
              <w:t>前償還融通金額及利息。但經客戶更換擔保品標的，或上櫃有價證券經發行公司轉申請上市者或合併之存續與消滅上市（櫃）公司有價證券均符合擔保品標的</w:t>
            </w:r>
            <w:r w:rsidR="003E399E" w:rsidRPr="008B30B2">
              <w:rPr>
                <w:rFonts w:ascii="標楷體" w:eastAsia="標楷體" w:hAnsi="標楷體"/>
                <w:sz w:val="28"/>
                <w:szCs w:val="28"/>
              </w:rPr>
              <w:lastRenderedPageBreak/>
              <w:t>者不在此限。</w:t>
            </w:r>
          </w:p>
          <w:p w:rsidR="003E399E" w:rsidRPr="008B30B2" w:rsidRDefault="001E278E"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jc w:val="both"/>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3E399E" w:rsidRPr="008B30B2">
              <w:rPr>
                <w:rFonts w:ascii="標楷體" w:eastAsia="標楷體" w:hAnsi="標楷體" w:cs="細明體"/>
                <w:color w:val="333333"/>
                <w:sz w:val="28"/>
                <w:szCs w:val="28"/>
              </w:rPr>
              <w:t>客戶提供之擔保品，遇</w:t>
            </w:r>
            <w:r w:rsidR="003E399E" w:rsidRPr="008B30B2">
              <w:rPr>
                <w:rFonts w:ascii="標楷體" w:eastAsia="標楷體" w:hAnsi="標楷體" w:cs="細明體"/>
                <w:sz w:val="28"/>
                <w:szCs w:val="28"/>
              </w:rPr>
              <w:t>擔保期間有更</w:t>
            </w:r>
            <w:r w:rsidR="003E399E" w:rsidRPr="007752FF">
              <w:rPr>
                <w:rFonts w:ascii="標楷體" w:eastAsia="標楷體" w:hAnsi="標楷體" w:cs="細明體"/>
                <w:sz w:val="28"/>
                <w:szCs w:val="28"/>
              </w:rPr>
              <w:t>換</w:t>
            </w:r>
            <w:r w:rsidR="00842853" w:rsidRPr="007752FF">
              <w:rPr>
                <w:rFonts w:ascii="標楷體" w:eastAsia="標楷體" w:hAnsi="標楷體" w:cs="Arial Unicode MS" w:hint="eastAsia"/>
                <w:sz w:val="28"/>
                <w:szCs w:val="28"/>
                <w:u w:val="single"/>
              </w:rPr>
              <w:t>得為融資融券交易之有價證券</w:t>
            </w:r>
            <w:r w:rsidR="003E399E" w:rsidRPr="007752FF">
              <w:rPr>
                <w:rFonts w:ascii="標楷體" w:eastAsia="標楷體" w:hAnsi="標楷體" w:cs="細明體"/>
                <w:sz w:val="28"/>
                <w:szCs w:val="28"/>
              </w:rPr>
              <w:t>之情事，</w:t>
            </w:r>
            <w:r w:rsidR="003E399E" w:rsidRPr="008B30B2">
              <w:rPr>
                <w:rFonts w:ascii="標楷體" w:eastAsia="標楷體" w:hAnsi="標楷體" w:cs="細明體"/>
                <w:color w:val="333333"/>
                <w:sz w:val="28"/>
                <w:szCs w:val="28"/>
              </w:rPr>
              <w:t>證券商得接受該</w:t>
            </w:r>
            <w:proofErr w:type="gramStart"/>
            <w:r w:rsidR="003E399E" w:rsidRPr="008B30B2">
              <w:rPr>
                <w:rFonts w:ascii="標楷體" w:eastAsia="標楷體" w:hAnsi="標楷體" w:cs="細明體"/>
                <w:color w:val="333333"/>
                <w:sz w:val="28"/>
                <w:szCs w:val="28"/>
              </w:rPr>
              <w:t>擔保品至融通</w:t>
            </w:r>
            <w:proofErr w:type="gramEnd"/>
            <w:r w:rsidR="003E399E" w:rsidRPr="008B30B2">
              <w:rPr>
                <w:rFonts w:ascii="標楷體" w:eastAsia="標楷體" w:hAnsi="標楷體" w:cs="細明體"/>
                <w:color w:val="333333"/>
                <w:sz w:val="28"/>
                <w:szCs w:val="28"/>
              </w:rPr>
              <w:t>期限到期日為止。</w:t>
            </w:r>
          </w:p>
          <w:p w:rsidR="003E399E" w:rsidRPr="008B30B2" w:rsidRDefault="001E278E"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jc w:val="both"/>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3E399E" w:rsidRPr="008B30B2">
              <w:rPr>
                <w:rFonts w:ascii="標楷體" w:eastAsia="標楷體" w:hAnsi="標楷體" w:cs="細明體"/>
                <w:color w:val="333333"/>
                <w:sz w:val="28"/>
                <w:szCs w:val="28"/>
              </w:rPr>
              <w:t>有價證券因證券交易所或證券櫃檯買賣中心監視業務督導會報決議或有其他不宜情事，經公告暫停融資融券交易者，證券商不得接受為新增款項融通之擔保品；客戶已提供之</w:t>
            </w:r>
            <w:proofErr w:type="gramStart"/>
            <w:r w:rsidR="003E399E" w:rsidRPr="008B30B2">
              <w:rPr>
                <w:rFonts w:ascii="標楷體" w:eastAsia="標楷體" w:hAnsi="標楷體" w:cs="細明體"/>
                <w:color w:val="333333"/>
                <w:sz w:val="28"/>
                <w:szCs w:val="28"/>
              </w:rPr>
              <w:t>擔保品遇有</w:t>
            </w:r>
            <w:proofErr w:type="gramEnd"/>
            <w:r w:rsidR="003E399E" w:rsidRPr="008B30B2">
              <w:rPr>
                <w:rFonts w:ascii="標楷體" w:eastAsia="標楷體" w:hAnsi="標楷體" w:cs="細明體"/>
                <w:color w:val="333333"/>
                <w:sz w:val="28"/>
                <w:szCs w:val="28"/>
              </w:rPr>
              <w:t>上述情事者，得接受該</w:t>
            </w:r>
            <w:proofErr w:type="gramStart"/>
            <w:r w:rsidR="003E399E" w:rsidRPr="008B30B2">
              <w:rPr>
                <w:rFonts w:ascii="標楷體" w:eastAsia="標楷體" w:hAnsi="標楷體" w:cs="細明體"/>
                <w:color w:val="333333"/>
                <w:sz w:val="28"/>
                <w:szCs w:val="28"/>
              </w:rPr>
              <w:t>擔保品至融通</w:t>
            </w:r>
            <w:proofErr w:type="gramEnd"/>
            <w:r w:rsidR="003E399E" w:rsidRPr="008B30B2">
              <w:rPr>
                <w:rFonts w:ascii="標楷體" w:eastAsia="標楷體" w:hAnsi="標楷體" w:cs="細明體"/>
                <w:color w:val="333333"/>
                <w:sz w:val="28"/>
                <w:szCs w:val="28"/>
              </w:rPr>
              <w:t>期限到期日為止。</w:t>
            </w:r>
          </w:p>
          <w:p w:rsidR="00B94E0D" w:rsidRPr="008B30B2" w:rsidRDefault="00B94E0D" w:rsidP="009D70CC">
            <w:pPr>
              <w:pStyle w:val="HTML"/>
              <w:spacing w:line="480" w:lineRule="exact"/>
              <w:ind w:left="50" w:firstLineChars="100" w:firstLine="280"/>
              <w:jc w:val="both"/>
              <w:rPr>
                <w:rFonts w:ascii="標楷體" w:eastAsia="標楷體" w:hAnsi="標楷體"/>
                <w:color w:val="FF0000"/>
                <w:sz w:val="28"/>
                <w:szCs w:val="28"/>
                <w:u w:val="single"/>
              </w:rPr>
            </w:pPr>
          </w:p>
          <w:p w:rsidR="00B94E0D" w:rsidRPr="008B30B2" w:rsidRDefault="00B94E0D" w:rsidP="009D70CC">
            <w:pPr>
              <w:pStyle w:val="HTML"/>
              <w:spacing w:line="480" w:lineRule="exact"/>
              <w:ind w:left="50" w:firstLineChars="100" w:firstLine="280"/>
              <w:jc w:val="both"/>
              <w:rPr>
                <w:rFonts w:ascii="標楷體" w:eastAsia="標楷體" w:hAnsi="標楷體"/>
                <w:color w:val="FF0000"/>
                <w:sz w:val="28"/>
                <w:szCs w:val="28"/>
                <w:u w:val="single"/>
              </w:rPr>
            </w:pPr>
          </w:p>
          <w:p w:rsidR="00DC2A71" w:rsidRPr="008B30B2" w:rsidRDefault="00DC2A71" w:rsidP="009D70CC">
            <w:pPr>
              <w:pStyle w:val="HTML"/>
              <w:spacing w:line="480" w:lineRule="exact"/>
              <w:ind w:left="50"/>
              <w:jc w:val="both"/>
              <w:rPr>
                <w:rFonts w:ascii="標楷體" w:eastAsia="標楷體" w:hAnsi="標楷體"/>
                <w:color w:val="000000"/>
                <w:sz w:val="28"/>
                <w:szCs w:val="28"/>
              </w:rPr>
            </w:pPr>
          </w:p>
          <w:p w:rsidR="00DC2A71" w:rsidRPr="008B30B2" w:rsidRDefault="00DC2A71" w:rsidP="009D70CC">
            <w:pPr>
              <w:pStyle w:val="HTML"/>
              <w:spacing w:line="480" w:lineRule="exact"/>
              <w:ind w:left="50"/>
              <w:jc w:val="both"/>
              <w:rPr>
                <w:rFonts w:ascii="標楷體" w:eastAsia="標楷體" w:hAnsi="標楷體"/>
                <w:color w:val="000000"/>
                <w:sz w:val="28"/>
                <w:szCs w:val="28"/>
              </w:rPr>
            </w:pPr>
          </w:p>
          <w:p w:rsidR="008B30B2" w:rsidRPr="00040708" w:rsidRDefault="008B30B2"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hint="eastAsia"/>
                <w:color w:val="000000"/>
                <w:sz w:val="28"/>
                <w:szCs w:val="28"/>
              </w:rPr>
              <w:t>第</w:t>
            </w:r>
            <w:r>
              <w:rPr>
                <w:rFonts w:ascii="標楷體" w:eastAsia="標楷體" w:hAnsi="標楷體" w:hint="eastAsia"/>
                <w:color w:val="000000"/>
                <w:sz w:val="28"/>
                <w:szCs w:val="28"/>
              </w:rPr>
              <w:t>二</w:t>
            </w:r>
            <w:r w:rsidRPr="008B30B2">
              <w:rPr>
                <w:rFonts w:ascii="標楷體" w:eastAsia="標楷體" w:hAnsi="標楷體" w:hint="eastAsia"/>
                <w:color w:val="000000"/>
                <w:sz w:val="28"/>
                <w:szCs w:val="28"/>
              </w:rPr>
              <w:t>十</w:t>
            </w:r>
            <w:r>
              <w:rPr>
                <w:rFonts w:ascii="標楷體" w:eastAsia="標楷體" w:hAnsi="標楷體" w:hint="eastAsia"/>
                <w:color w:val="000000"/>
                <w:sz w:val="28"/>
                <w:szCs w:val="28"/>
              </w:rPr>
              <w:t>三</w:t>
            </w:r>
            <w:r w:rsidRPr="008B30B2">
              <w:rPr>
                <w:rFonts w:ascii="標楷體" w:eastAsia="標楷體" w:hAnsi="標楷體" w:hint="eastAsia"/>
                <w:color w:val="000000"/>
                <w:sz w:val="28"/>
                <w:szCs w:val="28"/>
              </w:rPr>
              <w:t xml:space="preserve">條  </w:t>
            </w:r>
            <w:r w:rsidRPr="00040708">
              <w:rPr>
                <w:rFonts w:ascii="標楷體" w:eastAsia="標楷體" w:hAnsi="標楷體" w:cs="細明體"/>
                <w:color w:val="333333"/>
                <w:sz w:val="28"/>
                <w:szCs w:val="28"/>
              </w:rPr>
              <w:t>證券商辦理證券業務借貸款項，客戶以其持有之有價證券為擔保者，其借貸款項之整戶及各筆擔保維持率計算如下：</w:t>
            </w:r>
          </w:p>
          <w:p w:rsidR="008B30B2" w:rsidRPr="00040708" w:rsidRDefault="008B30B2"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040708">
              <w:rPr>
                <w:rFonts w:ascii="標楷體" w:eastAsia="標楷體" w:hAnsi="標楷體" w:cs="細明體"/>
                <w:color w:val="333333"/>
                <w:sz w:val="28"/>
                <w:szCs w:val="28"/>
              </w:rPr>
              <w:t>擔保維持率＝</w:t>
            </w:r>
            <w:r w:rsidR="00B9620D">
              <w:rPr>
                <w:rFonts w:ascii="標楷體" w:eastAsia="標楷體" w:hAnsi="標楷體" w:cs="細明體" w:hint="eastAsia"/>
                <w:color w:val="333333"/>
                <w:sz w:val="28"/>
                <w:szCs w:val="28"/>
              </w:rPr>
              <w:t>(</w:t>
            </w:r>
            <w:r w:rsidRPr="00040708">
              <w:rPr>
                <w:rFonts w:ascii="標楷體" w:eastAsia="標楷體" w:hAnsi="標楷體" w:cs="細明體"/>
                <w:color w:val="333333"/>
                <w:sz w:val="28"/>
                <w:szCs w:val="28"/>
              </w:rPr>
              <w:t xml:space="preserve"> 擔保</w:t>
            </w:r>
            <w:r w:rsidR="00B9620D" w:rsidRPr="00040708">
              <w:rPr>
                <w:rFonts w:ascii="標楷體" w:eastAsia="標楷體" w:hAnsi="標楷體" w:cs="細明體"/>
                <w:color w:val="333333"/>
                <w:sz w:val="28"/>
                <w:szCs w:val="28"/>
              </w:rPr>
              <w:t>證券</w:t>
            </w:r>
            <w:r w:rsidRPr="00040708">
              <w:rPr>
                <w:rFonts w:ascii="標楷體" w:eastAsia="標楷體" w:hAnsi="標楷體" w:cs="細明體"/>
                <w:color w:val="333333"/>
                <w:sz w:val="28"/>
                <w:szCs w:val="28"/>
              </w:rPr>
              <w:t>市值＋抵繳證券市值</w:t>
            </w:r>
            <w:r w:rsidR="00B9620D" w:rsidRPr="00040708">
              <w:rPr>
                <w:rFonts w:ascii="標楷體" w:eastAsia="標楷體" w:hAnsi="標楷體" w:cs="細明體"/>
                <w:color w:val="333333"/>
                <w:sz w:val="28"/>
                <w:szCs w:val="28"/>
              </w:rPr>
              <w:t>＋</w:t>
            </w:r>
            <w:r w:rsidRPr="00D238F2">
              <w:rPr>
                <w:rFonts w:ascii="標楷體" w:eastAsia="標楷體" w:hAnsi="標楷體" w:cs="細明體" w:hint="eastAsia"/>
                <w:sz w:val="28"/>
                <w:szCs w:val="28"/>
                <w:u w:val="single"/>
              </w:rPr>
              <w:t>中央政府</w:t>
            </w:r>
            <w:r w:rsidR="00A90384" w:rsidRPr="00D238F2">
              <w:rPr>
                <w:rFonts w:ascii="標楷體" w:eastAsia="標楷體" w:hAnsi="標楷體" w:hint="eastAsia"/>
                <w:sz w:val="28"/>
                <w:szCs w:val="28"/>
                <w:u w:val="single"/>
              </w:rPr>
              <w:t>債券</w:t>
            </w:r>
            <w:r w:rsidRPr="00D238F2">
              <w:rPr>
                <w:rFonts w:ascii="標楷體" w:eastAsia="標楷體" w:hAnsi="標楷體" w:cs="細明體"/>
                <w:sz w:val="28"/>
                <w:szCs w:val="28"/>
              </w:rPr>
              <w:t>面額</w:t>
            </w:r>
            <w:proofErr w:type="gramStart"/>
            <w:r w:rsidRPr="00D238F2">
              <w:rPr>
                <w:rFonts w:ascii="標楷體" w:eastAsia="標楷體" w:hAnsi="標楷體" w:cs="細明體"/>
                <w:sz w:val="28"/>
                <w:szCs w:val="28"/>
              </w:rPr>
              <w:t>）</w:t>
            </w:r>
            <w:proofErr w:type="gramEnd"/>
            <w:r w:rsidR="00B9620D" w:rsidRPr="00D238F2">
              <w:rPr>
                <w:rFonts w:ascii="標楷體" w:eastAsia="標楷體" w:hAnsi="標楷體" w:cs="細明體" w:hint="eastAsia"/>
                <w:sz w:val="28"/>
                <w:szCs w:val="28"/>
              </w:rPr>
              <w:t>/</w:t>
            </w:r>
            <w:r w:rsidRPr="00D238F2">
              <w:rPr>
                <w:rFonts w:ascii="標楷體" w:eastAsia="標楷體" w:hAnsi="標楷體" w:cs="細明體" w:hint="eastAsia"/>
                <w:sz w:val="28"/>
                <w:szCs w:val="28"/>
              </w:rPr>
              <w:t xml:space="preserve"> </w:t>
            </w:r>
            <w:r w:rsidRPr="00D238F2">
              <w:rPr>
                <w:rFonts w:ascii="標楷體" w:eastAsia="標楷體" w:hAnsi="標楷體" w:cs="細明體"/>
                <w:sz w:val="28"/>
                <w:szCs w:val="28"/>
              </w:rPr>
              <w:t>融通金</w:t>
            </w:r>
            <w:r w:rsidRPr="00040708">
              <w:rPr>
                <w:rFonts w:ascii="標楷體" w:eastAsia="標楷體" w:hAnsi="標楷體" w:cs="細明體"/>
                <w:color w:val="333333"/>
                <w:sz w:val="28"/>
                <w:szCs w:val="28"/>
              </w:rPr>
              <w:t xml:space="preserve">額× 100％                 </w:t>
            </w:r>
          </w:p>
          <w:p w:rsidR="008B30B2" w:rsidRPr="00040708" w:rsidRDefault="008B30B2"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Pr="00040708">
              <w:rPr>
                <w:rFonts w:ascii="標楷體" w:eastAsia="標楷體" w:hAnsi="標楷體" w:cs="細明體"/>
                <w:color w:val="333333"/>
                <w:sz w:val="28"/>
                <w:szCs w:val="28"/>
              </w:rPr>
              <w:t>前項證券市值應按收盤價格計算，如無當日收盤價格，依下列原則決定：</w:t>
            </w:r>
          </w:p>
          <w:p w:rsidR="008B30B2" w:rsidRPr="00040708" w:rsidRDefault="00024D81"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50" w:left="680" w:hangingChars="200" w:hanging="560"/>
              <w:rPr>
                <w:rFonts w:ascii="標楷體" w:eastAsia="標楷體" w:hAnsi="標楷體" w:cs="細明體"/>
                <w:color w:val="333333"/>
                <w:sz w:val="28"/>
                <w:szCs w:val="28"/>
              </w:rPr>
            </w:pPr>
            <w:r>
              <w:rPr>
                <w:rFonts w:ascii="標楷體" w:eastAsia="標楷體" w:hAnsi="標楷體" w:cs="細明體" w:hint="eastAsia"/>
                <w:color w:val="333333"/>
                <w:sz w:val="28"/>
                <w:szCs w:val="28"/>
              </w:rPr>
              <w:lastRenderedPageBreak/>
              <w:t>一、</w:t>
            </w:r>
            <w:r w:rsidR="008B30B2" w:rsidRPr="00040708">
              <w:rPr>
                <w:rFonts w:ascii="標楷體" w:eastAsia="標楷體" w:hAnsi="標楷體" w:cs="細明體"/>
                <w:color w:val="333333"/>
                <w:sz w:val="28"/>
                <w:szCs w:val="28"/>
              </w:rPr>
              <w:t>當日收盤時最高買進申報價格高於當日上市開盤競價基準或上櫃開始交易基準價，則為該最高買進申報價格。</w:t>
            </w:r>
          </w:p>
          <w:p w:rsidR="008B30B2" w:rsidRPr="00040708" w:rsidRDefault="00024D81"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50" w:left="680" w:hangingChars="200" w:hanging="560"/>
              <w:rPr>
                <w:rFonts w:ascii="標楷體" w:eastAsia="標楷體" w:hAnsi="標楷體" w:cs="細明體"/>
                <w:color w:val="333333"/>
                <w:sz w:val="28"/>
                <w:szCs w:val="28"/>
              </w:rPr>
            </w:pPr>
            <w:r>
              <w:rPr>
                <w:rFonts w:ascii="標楷體" w:eastAsia="標楷體" w:hAnsi="標楷體" w:cs="細明體" w:hint="eastAsia"/>
                <w:color w:val="333333"/>
                <w:sz w:val="28"/>
                <w:szCs w:val="28"/>
              </w:rPr>
              <w:t>二、</w:t>
            </w:r>
            <w:r w:rsidR="008B30B2" w:rsidRPr="00040708">
              <w:rPr>
                <w:rFonts w:ascii="標楷體" w:eastAsia="標楷體" w:hAnsi="標楷體" w:cs="細明體"/>
                <w:color w:val="333333"/>
                <w:sz w:val="28"/>
                <w:szCs w:val="28"/>
              </w:rPr>
              <w:t>當日收盤時最低賣出申報價格低於當日上市開盤競價基準或上櫃開始交易基準價，則為該最低賣出申報價格。</w:t>
            </w:r>
          </w:p>
          <w:p w:rsidR="008B30B2" w:rsidRPr="00040708" w:rsidRDefault="00024D81"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50" w:left="680" w:hangingChars="200" w:hanging="560"/>
              <w:rPr>
                <w:rFonts w:ascii="標楷體" w:eastAsia="標楷體" w:hAnsi="標楷體" w:cs="細明體"/>
                <w:color w:val="333333"/>
                <w:sz w:val="28"/>
                <w:szCs w:val="28"/>
              </w:rPr>
            </w:pPr>
            <w:r>
              <w:rPr>
                <w:rFonts w:ascii="標楷體" w:eastAsia="標楷體" w:hAnsi="標楷體" w:cs="細明體" w:hint="eastAsia"/>
                <w:color w:val="333333"/>
                <w:sz w:val="28"/>
                <w:szCs w:val="28"/>
              </w:rPr>
              <w:t>三、</w:t>
            </w:r>
            <w:r w:rsidR="008B30B2" w:rsidRPr="00040708">
              <w:rPr>
                <w:rFonts w:ascii="標楷體" w:eastAsia="標楷體" w:hAnsi="標楷體" w:cs="細明體"/>
                <w:color w:val="333333"/>
                <w:sz w:val="28"/>
                <w:szCs w:val="28"/>
              </w:rPr>
              <w:t>上述情形不成立時，則為該當日上市開盤競價基準或上櫃開始交易基準價。</w:t>
            </w:r>
          </w:p>
          <w:p w:rsidR="008B30B2" w:rsidRPr="00040708" w:rsidRDefault="008B30B2"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Pr="00040708">
              <w:rPr>
                <w:rFonts w:ascii="標楷體" w:eastAsia="標楷體" w:hAnsi="標楷體" w:cs="細明體"/>
                <w:color w:val="333333"/>
                <w:sz w:val="28"/>
                <w:szCs w:val="28"/>
              </w:rPr>
              <w:t>客戶以其持有之有價證券融通擔保者，證券商應每營業日計算擔保維持率，倘因擔保品及抵繳證券價值變動，致擔保維持率低於百分之一百二十時，由證券商通知客戶於通知後二</w:t>
            </w:r>
            <w:proofErr w:type="gramStart"/>
            <w:r w:rsidRPr="00040708">
              <w:rPr>
                <w:rFonts w:ascii="標楷體" w:eastAsia="標楷體" w:hAnsi="標楷體" w:cs="細明體"/>
                <w:color w:val="333333"/>
                <w:sz w:val="28"/>
                <w:szCs w:val="28"/>
              </w:rPr>
              <w:t>個</w:t>
            </w:r>
            <w:proofErr w:type="gramEnd"/>
            <w:r w:rsidRPr="00040708">
              <w:rPr>
                <w:rFonts w:ascii="標楷體" w:eastAsia="標楷體" w:hAnsi="標楷體" w:cs="細明體"/>
                <w:color w:val="333333"/>
                <w:sz w:val="28"/>
                <w:szCs w:val="28"/>
              </w:rPr>
              <w:t>營業日內補繳融通差額至擔保維持率高於百分之一百六十六，並依下列規定處理：</w:t>
            </w:r>
          </w:p>
          <w:p w:rsidR="008B30B2" w:rsidRPr="00040708" w:rsidRDefault="008B30B2"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color w:val="333333"/>
                <w:sz w:val="28"/>
                <w:szCs w:val="28"/>
              </w:rPr>
            </w:pPr>
            <w:r w:rsidRPr="00040708">
              <w:rPr>
                <w:rFonts w:ascii="標楷體" w:eastAsia="標楷體" w:hAnsi="標楷體" w:cs="細明體"/>
                <w:color w:val="333333"/>
                <w:sz w:val="28"/>
                <w:szCs w:val="28"/>
              </w:rPr>
              <w:t>一、通知送達之日起二個營業日內，客戶未補繳差額且擔保維持率仍未達百分之一百二十者，證券商自第三營業日起，</w:t>
            </w:r>
            <w:proofErr w:type="gramStart"/>
            <w:r w:rsidRPr="00040708">
              <w:rPr>
                <w:rFonts w:ascii="標楷體" w:eastAsia="標楷體" w:hAnsi="標楷體" w:cs="細明體"/>
                <w:color w:val="333333"/>
                <w:sz w:val="28"/>
                <w:szCs w:val="28"/>
              </w:rPr>
              <w:t>準</w:t>
            </w:r>
            <w:proofErr w:type="gramEnd"/>
            <w:r w:rsidRPr="00040708">
              <w:rPr>
                <w:rFonts w:ascii="標楷體" w:eastAsia="標楷體" w:hAnsi="標楷體" w:cs="細明體"/>
                <w:color w:val="333333"/>
                <w:sz w:val="28"/>
                <w:szCs w:val="28"/>
              </w:rPr>
              <w:t>用第二十七條第一項規定處分其擔保品。</w:t>
            </w:r>
          </w:p>
          <w:p w:rsidR="008B30B2" w:rsidRPr="00040708" w:rsidRDefault="008B30B2"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color w:val="333333"/>
                <w:sz w:val="28"/>
                <w:szCs w:val="28"/>
              </w:rPr>
            </w:pPr>
            <w:r w:rsidRPr="00040708">
              <w:rPr>
                <w:rFonts w:ascii="標楷體" w:eastAsia="標楷體" w:hAnsi="標楷體" w:cs="細明體"/>
                <w:color w:val="333333"/>
                <w:sz w:val="28"/>
                <w:szCs w:val="28"/>
              </w:rPr>
              <w:t>二、通知送達之日起二個營業日</w:t>
            </w:r>
            <w:r w:rsidRPr="00040708">
              <w:rPr>
                <w:rFonts w:ascii="標楷體" w:eastAsia="標楷體" w:hAnsi="標楷體" w:cs="細明體"/>
                <w:color w:val="333333"/>
                <w:sz w:val="28"/>
                <w:szCs w:val="28"/>
              </w:rPr>
              <w:lastRenderedPageBreak/>
              <w:t>內，客戶未補繳差額且擔保維持率回升至百分之一百二十以上者，第三營業日證券商暫不處分擔保品，惟嗣後任一營業日擔保維持率又低於百分之一百二十時，且客戶未於當日下午自動補繳者，自次一營業日起</w:t>
            </w:r>
            <w:proofErr w:type="gramStart"/>
            <w:r w:rsidRPr="00040708">
              <w:rPr>
                <w:rFonts w:ascii="標楷體" w:eastAsia="標楷體" w:hAnsi="標楷體" w:cs="細明體"/>
                <w:color w:val="333333"/>
                <w:sz w:val="28"/>
                <w:szCs w:val="28"/>
              </w:rPr>
              <w:t>準</w:t>
            </w:r>
            <w:proofErr w:type="gramEnd"/>
            <w:r w:rsidRPr="00040708">
              <w:rPr>
                <w:rFonts w:ascii="標楷體" w:eastAsia="標楷體" w:hAnsi="標楷體" w:cs="細明體"/>
                <w:color w:val="333333"/>
                <w:sz w:val="28"/>
                <w:szCs w:val="28"/>
              </w:rPr>
              <w:t>用第二十七條第一項規定處分其擔保品。</w:t>
            </w:r>
          </w:p>
          <w:p w:rsidR="008B30B2" w:rsidRPr="00040708" w:rsidRDefault="008B30B2"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color w:val="333333"/>
                <w:sz w:val="28"/>
                <w:szCs w:val="28"/>
              </w:rPr>
            </w:pPr>
            <w:r w:rsidRPr="00040708">
              <w:rPr>
                <w:rFonts w:ascii="標楷體" w:eastAsia="標楷體" w:hAnsi="標楷體" w:cs="細明體"/>
                <w:color w:val="333333"/>
                <w:sz w:val="28"/>
                <w:szCs w:val="28"/>
              </w:rPr>
              <w:t>三、客戶雖未補繳差額或僅補繳一部分而擔保維持率回升至百分之一百六十六以上，或於前款規定處分其擔保品前陸續繳納差額合計達到所通知之補繳差額者，取消追繳紀錄。</w:t>
            </w:r>
          </w:p>
          <w:p w:rsidR="008B30B2" w:rsidRPr="00040708" w:rsidRDefault="008B30B2"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Pr="00040708">
              <w:rPr>
                <w:rFonts w:ascii="標楷體" w:eastAsia="標楷體" w:hAnsi="標楷體" w:cs="細明體"/>
                <w:color w:val="333333"/>
                <w:sz w:val="28"/>
                <w:szCs w:val="28"/>
              </w:rPr>
              <w:t>證券商辦理證券業務借貸款項，客戶以其持有之有價證券融通擔保者，依前項規定應補繳之差額，係以融通帳戶內，各該筆借貸款項之擔保維持率低於百分之一百二十者，為追繳差額標的。</w:t>
            </w:r>
          </w:p>
          <w:p w:rsidR="008B30B2" w:rsidRPr="00040708" w:rsidRDefault="008B30B2"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Pr="00040708">
              <w:rPr>
                <w:rFonts w:ascii="標楷體" w:eastAsia="標楷體" w:hAnsi="標楷體" w:cs="細明體"/>
                <w:color w:val="333333"/>
                <w:sz w:val="28"/>
                <w:szCs w:val="28"/>
              </w:rPr>
              <w:t>因股價變動，而使客戶之融通帳戶擔保品價值扣除其債務後之淨值增加時，證券商不得對該客戶交付相當於該增加金額之現金或有價證券。</w:t>
            </w:r>
          </w:p>
          <w:p w:rsidR="008B30B2" w:rsidRPr="008B30B2" w:rsidRDefault="008B30B2" w:rsidP="009D70CC">
            <w:pPr>
              <w:pStyle w:val="HTML"/>
              <w:spacing w:line="480" w:lineRule="exact"/>
              <w:ind w:leftChars="50" w:left="120"/>
              <w:jc w:val="both"/>
              <w:rPr>
                <w:rFonts w:ascii="標楷體" w:eastAsia="標楷體" w:hAnsi="標楷體"/>
                <w:color w:val="FF0000"/>
                <w:sz w:val="28"/>
                <w:szCs w:val="28"/>
                <w:u w:val="single"/>
              </w:rPr>
            </w:pPr>
            <w:r w:rsidRPr="008B30B2">
              <w:rPr>
                <w:rFonts w:ascii="標楷體" w:eastAsia="標楷體" w:hAnsi="標楷體" w:hint="eastAsia"/>
                <w:sz w:val="28"/>
                <w:szCs w:val="28"/>
              </w:rPr>
              <w:lastRenderedPageBreak/>
              <w:t xml:space="preserve">    </w:t>
            </w:r>
            <w:r w:rsidRPr="00040708">
              <w:rPr>
                <w:rFonts w:ascii="標楷體" w:eastAsia="標楷體" w:hAnsi="標楷體"/>
                <w:sz w:val="28"/>
                <w:szCs w:val="28"/>
              </w:rPr>
              <w:t>第二項第一款、第二款之處分擔保品，依操作辦法第二十七條規定辦理，處分後如不足償還，應通知客戶限期清償，利息自債權發生日起至清償日為止，比照融通利率計算。</w:t>
            </w:r>
          </w:p>
          <w:p w:rsidR="008B30B2" w:rsidRPr="008B30B2" w:rsidRDefault="008B30B2" w:rsidP="009D70CC">
            <w:pPr>
              <w:pStyle w:val="HTML"/>
              <w:spacing w:line="480" w:lineRule="exact"/>
              <w:ind w:left="50" w:firstLineChars="100" w:firstLine="280"/>
              <w:jc w:val="both"/>
              <w:rPr>
                <w:rFonts w:ascii="標楷體" w:eastAsia="標楷體" w:hAnsi="標楷體"/>
                <w:color w:val="FF0000"/>
                <w:sz w:val="28"/>
                <w:szCs w:val="28"/>
                <w:u w:val="single"/>
              </w:rPr>
            </w:pPr>
          </w:p>
          <w:p w:rsidR="00BF3471" w:rsidRPr="008B30B2" w:rsidRDefault="00B94E0D" w:rsidP="009D70CC">
            <w:pPr>
              <w:pStyle w:val="HTML"/>
              <w:spacing w:line="480" w:lineRule="exact"/>
              <w:ind w:left="50"/>
              <w:jc w:val="both"/>
              <w:rPr>
                <w:rFonts w:ascii="標楷體" w:eastAsia="標楷體" w:hAnsi="標楷體"/>
                <w:sz w:val="28"/>
                <w:szCs w:val="28"/>
              </w:rPr>
            </w:pPr>
            <w:r w:rsidRPr="008B30B2">
              <w:rPr>
                <w:rFonts w:ascii="標楷體" w:eastAsia="標楷體" w:hAnsi="標楷體" w:hint="eastAsia"/>
                <w:color w:val="000000"/>
                <w:sz w:val="28"/>
                <w:szCs w:val="28"/>
              </w:rPr>
              <w:t>第二十五條</w:t>
            </w:r>
            <w:r w:rsidR="0071557C" w:rsidRPr="008B30B2">
              <w:rPr>
                <w:rFonts w:ascii="標楷體" w:eastAsia="標楷體" w:hAnsi="標楷體" w:hint="eastAsia"/>
                <w:color w:val="000000"/>
                <w:sz w:val="28"/>
                <w:szCs w:val="28"/>
              </w:rPr>
              <w:t xml:space="preserve">  </w:t>
            </w:r>
            <w:r w:rsidR="00BF3471" w:rsidRPr="008B30B2">
              <w:rPr>
                <w:rFonts w:ascii="標楷體" w:eastAsia="標楷體" w:hAnsi="標楷體"/>
                <w:sz w:val="28"/>
                <w:szCs w:val="28"/>
              </w:rPr>
              <w:t>證券商辦理證券業務借貸款項，客戶以其持有之有價證券為擔保者，客戶依第二十三條規定應補繳差額之標的，其抵繳證券以</w:t>
            </w:r>
            <w:r w:rsidR="00DB3928" w:rsidRPr="003B27BE">
              <w:rPr>
                <w:rFonts w:ascii="標楷體" w:eastAsia="標楷體" w:hAnsi="標楷體" w:cs="Arial Unicode MS" w:hint="eastAsia"/>
                <w:color w:val="auto"/>
                <w:sz w:val="28"/>
                <w:szCs w:val="28"/>
                <w:u w:val="single"/>
              </w:rPr>
              <w:t>得為融資融券交易之有價證券</w:t>
            </w:r>
            <w:r w:rsidR="00BF3471" w:rsidRPr="003B27BE">
              <w:rPr>
                <w:rFonts w:ascii="標楷體" w:eastAsia="標楷體" w:hAnsi="標楷體"/>
                <w:color w:val="auto"/>
                <w:sz w:val="28"/>
                <w:szCs w:val="28"/>
              </w:rPr>
              <w:t>、</w:t>
            </w:r>
            <w:r w:rsidR="002D0E8A" w:rsidRPr="003B27BE">
              <w:rPr>
                <w:rFonts w:ascii="標楷體" w:eastAsia="標楷體" w:hAnsi="標楷體" w:hint="eastAsia"/>
                <w:color w:val="auto"/>
                <w:sz w:val="28"/>
                <w:szCs w:val="28"/>
                <w:u w:val="single"/>
              </w:rPr>
              <w:t>中央政府</w:t>
            </w:r>
            <w:r w:rsidR="00A90384" w:rsidRPr="003B27BE">
              <w:rPr>
                <w:rFonts w:ascii="標楷體" w:eastAsia="標楷體" w:hAnsi="標楷體" w:hint="eastAsia"/>
                <w:color w:val="auto"/>
                <w:sz w:val="28"/>
                <w:szCs w:val="28"/>
                <w:u w:val="single"/>
              </w:rPr>
              <w:t>債券</w:t>
            </w:r>
            <w:r w:rsidR="00BF3471" w:rsidRPr="003B27BE">
              <w:rPr>
                <w:rFonts w:ascii="標楷體" w:eastAsia="標楷體" w:hAnsi="標楷體"/>
                <w:color w:val="auto"/>
                <w:sz w:val="28"/>
                <w:szCs w:val="28"/>
              </w:rPr>
              <w:t>或其他經主管機關核</w:t>
            </w:r>
            <w:r w:rsidR="00BF3471" w:rsidRPr="008B30B2">
              <w:rPr>
                <w:rFonts w:ascii="標楷體" w:eastAsia="標楷體" w:hAnsi="標楷體"/>
                <w:sz w:val="28"/>
                <w:szCs w:val="28"/>
              </w:rPr>
              <w:t>准之擔保品為限。</w:t>
            </w:r>
          </w:p>
          <w:p w:rsidR="00BF3471" w:rsidRPr="008B30B2" w:rsidRDefault="0071557C" w:rsidP="00C23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BF3471" w:rsidRPr="008B30B2">
              <w:rPr>
                <w:rFonts w:ascii="標楷體" w:eastAsia="標楷體" w:hAnsi="標楷體" w:cs="細明體"/>
                <w:color w:val="333333"/>
                <w:sz w:val="28"/>
                <w:szCs w:val="28"/>
              </w:rPr>
              <w:t>前項抵繳證券之抵繳價</w:t>
            </w:r>
            <w:r w:rsidR="004E382E">
              <w:rPr>
                <w:rFonts w:ascii="標楷體" w:eastAsia="標楷體" w:hAnsi="標楷體" w:cs="細明體" w:hint="eastAsia"/>
                <w:color w:val="333333"/>
                <w:sz w:val="28"/>
                <w:szCs w:val="28"/>
              </w:rPr>
              <w:t>值</w:t>
            </w:r>
            <w:r w:rsidR="00BF3471" w:rsidRPr="008B30B2">
              <w:rPr>
                <w:rFonts w:ascii="標楷體" w:eastAsia="標楷體" w:hAnsi="標楷體" w:cs="細明體"/>
                <w:color w:val="333333"/>
                <w:sz w:val="28"/>
                <w:szCs w:val="28"/>
              </w:rPr>
              <w:t>，</w:t>
            </w:r>
            <w:proofErr w:type="gramStart"/>
            <w:r w:rsidR="00BF3471" w:rsidRPr="008B30B2">
              <w:rPr>
                <w:rFonts w:ascii="標楷體" w:eastAsia="標楷體" w:hAnsi="標楷體" w:cs="細明體"/>
                <w:color w:val="333333"/>
                <w:sz w:val="28"/>
                <w:szCs w:val="28"/>
              </w:rPr>
              <w:t>準</w:t>
            </w:r>
            <w:proofErr w:type="gramEnd"/>
            <w:r w:rsidR="00BF3471" w:rsidRPr="008B30B2">
              <w:rPr>
                <w:rFonts w:ascii="標楷體" w:eastAsia="標楷體" w:hAnsi="標楷體" w:cs="細明體"/>
                <w:color w:val="333333"/>
                <w:sz w:val="28"/>
                <w:szCs w:val="28"/>
              </w:rPr>
              <w:t>用第十八條第一項之規定計算。</w:t>
            </w:r>
          </w:p>
          <w:p w:rsidR="00BF3471" w:rsidRPr="008B30B2" w:rsidRDefault="0071557C" w:rsidP="00C23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jc w:val="both"/>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BF3471" w:rsidRPr="008B30B2">
              <w:rPr>
                <w:rFonts w:ascii="標楷體" w:eastAsia="標楷體" w:hAnsi="標楷體" w:cs="細明體"/>
                <w:color w:val="333333"/>
                <w:sz w:val="28"/>
                <w:szCs w:val="28"/>
              </w:rPr>
              <w:t>有價證券有下列情形之</w:t>
            </w:r>
            <w:proofErr w:type="gramStart"/>
            <w:r w:rsidR="00BF3471" w:rsidRPr="008B30B2">
              <w:rPr>
                <w:rFonts w:ascii="標楷體" w:eastAsia="標楷體" w:hAnsi="標楷體" w:cs="細明體"/>
                <w:color w:val="333333"/>
                <w:sz w:val="28"/>
                <w:szCs w:val="28"/>
              </w:rPr>
              <w:t>一</w:t>
            </w:r>
            <w:proofErr w:type="gramEnd"/>
            <w:r w:rsidR="00BF3471" w:rsidRPr="008B30B2">
              <w:rPr>
                <w:rFonts w:ascii="標楷體" w:eastAsia="標楷體" w:hAnsi="標楷體" w:cs="細明體"/>
                <w:color w:val="333333"/>
                <w:sz w:val="28"/>
                <w:szCs w:val="28"/>
              </w:rPr>
              <w:t>者，不得用以抵繳：</w:t>
            </w:r>
          </w:p>
          <w:p w:rsidR="00BF3471" w:rsidRPr="008B30B2" w:rsidRDefault="00BF3471"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color w:val="333333"/>
                <w:sz w:val="28"/>
                <w:szCs w:val="28"/>
              </w:rPr>
              <w:t>一、不足</w:t>
            </w:r>
            <w:proofErr w:type="gramStart"/>
            <w:r w:rsidRPr="008B30B2">
              <w:rPr>
                <w:rFonts w:ascii="標楷體" w:eastAsia="標楷體" w:hAnsi="標楷體" w:cs="細明體"/>
                <w:color w:val="333333"/>
                <w:sz w:val="28"/>
                <w:szCs w:val="28"/>
              </w:rPr>
              <w:t>一</w:t>
            </w:r>
            <w:proofErr w:type="gramEnd"/>
            <w:r w:rsidRPr="008B30B2">
              <w:rPr>
                <w:rFonts w:ascii="標楷體" w:eastAsia="標楷體" w:hAnsi="標楷體" w:cs="細明體"/>
                <w:color w:val="333333"/>
                <w:sz w:val="28"/>
                <w:szCs w:val="28"/>
              </w:rPr>
              <w:t>交易單位。</w:t>
            </w:r>
          </w:p>
          <w:p w:rsidR="00BF3471" w:rsidRPr="008B30B2" w:rsidRDefault="00BF3471"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color w:val="333333"/>
                <w:sz w:val="28"/>
                <w:szCs w:val="28"/>
              </w:rPr>
            </w:pPr>
            <w:r w:rsidRPr="008B30B2">
              <w:rPr>
                <w:rFonts w:ascii="標楷體" w:eastAsia="標楷體" w:hAnsi="標楷體" w:cs="細明體"/>
                <w:color w:val="333333"/>
                <w:sz w:val="28"/>
                <w:szCs w:val="28"/>
              </w:rPr>
              <w:t>二、發行公司依獎勵投資條例第十三條、促進產業升級條例第十六條、第十七條規定，辦理盈餘轉增資或公司員工以其紅利轉作所服務產業之增資或創業投資事業以未分配盈餘增資，其股東或出資人因而取得之發行記名股</w:t>
            </w:r>
            <w:r w:rsidRPr="008B30B2">
              <w:rPr>
                <w:rFonts w:ascii="標楷體" w:eastAsia="標楷體" w:hAnsi="標楷體" w:cs="細明體"/>
                <w:color w:val="333333"/>
                <w:sz w:val="28"/>
                <w:szCs w:val="28"/>
              </w:rPr>
              <w:lastRenderedPageBreak/>
              <w:t>票，未經轉讓報稅者。</w:t>
            </w:r>
          </w:p>
          <w:p w:rsidR="00BF3471" w:rsidRPr="008B30B2" w:rsidRDefault="0071557C"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BF3471" w:rsidRPr="008B30B2">
              <w:rPr>
                <w:rFonts w:ascii="標楷體" w:eastAsia="標楷體" w:hAnsi="標楷體" w:cs="細明體"/>
                <w:color w:val="333333"/>
                <w:sz w:val="28"/>
                <w:szCs w:val="28"/>
              </w:rPr>
              <w:t>證券商計算客戶整戶擔保維持率時，就抵繳證券之價值免折價計算。</w:t>
            </w:r>
          </w:p>
          <w:p w:rsidR="00BF3471" w:rsidRPr="008B30B2" w:rsidRDefault="0071557C"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BF3471" w:rsidRPr="008B30B2">
              <w:rPr>
                <w:rFonts w:ascii="標楷體" w:eastAsia="標楷體" w:hAnsi="標楷體" w:cs="細明體"/>
                <w:color w:val="333333"/>
                <w:sz w:val="28"/>
                <w:szCs w:val="28"/>
              </w:rPr>
              <w:t>客戶提供之擔保</w:t>
            </w:r>
            <w:proofErr w:type="gramStart"/>
            <w:r w:rsidR="00BF3471" w:rsidRPr="008B30B2">
              <w:rPr>
                <w:rFonts w:ascii="標楷體" w:eastAsia="標楷體" w:hAnsi="標楷體" w:cs="細明體"/>
                <w:color w:val="333333"/>
                <w:sz w:val="28"/>
                <w:szCs w:val="28"/>
              </w:rPr>
              <w:t>品或抵繳</w:t>
            </w:r>
            <w:proofErr w:type="gramEnd"/>
            <w:r w:rsidR="00BF3471" w:rsidRPr="008B30B2">
              <w:rPr>
                <w:rFonts w:ascii="標楷體" w:eastAsia="標楷體" w:hAnsi="標楷體" w:cs="細明體"/>
                <w:color w:val="333333"/>
                <w:sz w:val="28"/>
                <w:szCs w:val="28"/>
              </w:rPr>
              <w:t>證券，除有經主管機關限制買賣者外，其無償配股股票股利率達百分之二十以上者，</w:t>
            </w:r>
            <w:proofErr w:type="gramStart"/>
            <w:r w:rsidR="00BF3471" w:rsidRPr="008B30B2">
              <w:rPr>
                <w:rFonts w:ascii="標楷體" w:eastAsia="標楷體" w:hAnsi="標楷體" w:cs="細明體"/>
                <w:color w:val="333333"/>
                <w:sz w:val="28"/>
                <w:szCs w:val="28"/>
              </w:rPr>
              <w:t>該權值新</w:t>
            </w:r>
            <w:proofErr w:type="gramEnd"/>
            <w:r w:rsidR="00BF3471" w:rsidRPr="008B30B2">
              <w:rPr>
                <w:rFonts w:ascii="標楷體" w:eastAsia="標楷體" w:hAnsi="標楷體" w:cs="細明體"/>
                <w:color w:val="333333"/>
                <w:sz w:val="28"/>
                <w:szCs w:val="28"/>
              </w:rPr>
              <w:t>股應全部作為擔保，且放棄緩課所得稅之權利，由臺灣集中保管結算所以帳簿劃撥方式轉撥至各證券商開立之借貸款項擔保品專戶，排除「公開發行股票公司股</w:t>
            </w:r>
            <w:proofErr w:type="gramStart"/>
            <w:r w:rsidR="00BF3471" w:rsidRPr="008B30B2">
              <w:rPr>
                <w:rFonts w:ascii="標楷體" w:eastAsia="標楷體" w:hAnsi="標楷體" w:cs="細明體"/>
                <w:color w:val="333333"/>
                <w:sz w:val="28"/>
                <w:szCs w:val="28"/>
              </w:rPr>
              <w:t>務</w:t>
            </w:r>
            <w:proofErr w:type="gramEnd"/>
            <w:r w:rsidR="00BF3471" w:rsidRPr="008B30B2">
              <w:rPr>
                <w:rFonts w:ascii="標楷體" w:eastAsia="標楷體" w:hAnsi="標楷體" w:cs="細明體"/>
                <w:color w:val="333333"/>
                <w:sz w:val="28"/>
                <w:szCs w:val="28"/>
              </w:rPr>
              <w:t>處理準則」第三十三條規定之適用。</w:t>
            </w:r>
          </w:p>
          <w:p w:rsidR="00BF3471" w:rsidRPr="008B30B2" w:rsidRDefault="0071557C"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BF3471" w:rsidRPr="008B30B2">
              <w:rPr>
                <w:rFonts w:ascii="標楷體" w:eastAsia="標楷體" w:hAnsi="標楷體" w:cs="細明體"/>
                <w:color w:val="333333"/>
                <w:sz w:val="28"/>
                <w:szCs w:val="28"/>
              </w:rPr>
              <w:t>前項</w:t>
            </w:r>
            <w:proofErr w:type="gramStart"/>
            <w:r w:rsidR="00BF3471" w:rsidRPr="008B30B2">
              <w:rPr>
                <w:rFonts w:ascii="標楷體" w:eastAsia="標楷體" w:hAnsi="標楷體" w:cs="細明體"/>
                <w:color w:val="333333"/>
                <w:sz w:val="28"/>
                <w:szCs w:val="28"/>
              </w:rPr>
              <w:t>權值新股</w:t>
            </w:r>
            <w:proofErr w:type="gramEnd"/>
            <w:r w:rsidR="00BF3471" w:rsidRPr="008B30B2">
              <w:rPr>
                <w:rFonts w:ascii="標楷體" w:eastAsia="標楷體" w:hAnsi="標楷體" w:cs="細明體"/>
                <w:color w:val="333333"/>
                <w:sz w:val="28"/>
                <w:szCs w:val="28"/>
              </w:rPr>
              <w:t>不得作為向證券交易所借</w:t>
            </w:r>
            <w:proofErr w:type="gramStart"/>
            <w:r w:rsidR="00BF3471" w:rsidRPr="008B30B2">
              <w:rPr>
                <w:rFonts w:ascii="標楷體" w:eastAsia="標楷體" w:hAnsi="標楷體" w:cs="細明體"/>
                <w:color w:val="333333"/>
                <w:sz w:val="28"/>
                <w:szCs w:val="28"/>
              </w:rPr>
              <w:t>券</w:t>
            </w:r>
            <w:proofErr w:type="gramEnd"/>
            <w:r w:rsidR="00BF3471" w:rsidRPr="008B30B2">
              <w:rPr>
                <w:rFonts w:ascii="標楷體" w:eastAsia="標楷體" w:hAnsi="標楷體" w:cs="細明體"/>
                <w:color w:val="333333"/>
                <w:sz w:val="28"/>
                <w:szCs w:val="28"/>
              </w:rPr>
              <w:t>系統借</w:t>
            </w:r>
            <w:proofErr w:type="gramStart"/>
            <w:r w:rsidR="00BF3471" w:rsidRPr="008B30B2">
              <w:rPr>
                <w:rFonts w:ascii="標楷體" w:eastAsia="標楷體" w:hAnsi="標楷體" w:cs="細明體"/>
                <w:color w:val="333333"/>
                <w:sz w:val="28"/>
                <w:szCs w:val="28"/>
              </w:rPr>
              <w:t>券</w:t>
            </w:r>
            <w:proofErr w:type="gramEnd"/>
            <w:r w:rsidR="00BF3471" w:rsidRPr="008B30B2">
              <w:rPr>
                <w:rFonts w:ascii="標楷體" w:eastAsia="標楷體" w:hAnsi="標楷體" w:cs="細明體"/>
                <w:color w:val="333333"/>
                <w:sz w:val="28"/>
                <w:szCs w:val="28"/>
              </w:rPr>
              <w:t>或向證券金融事業轉融通之擔保。</w:t>
            </w:r>
          </w:p>
          <w:p w:rsidR="00BF3471" w:rsidRPr="008B30B2" w:rsidRDefault="0071557C"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BF3471" w:rsidRPr="008B30B2">
              <w:rPr>
                <w:rFonts w:ascii="標楷體" w:eastAsia="標楷體" w:hAnsi="標楷體" w:cs="細明體"/>
                <w:color w:val="333333"/>
                <w:sz w:val="28"/>
                <w:szCs w:val="28"/>
              </w:rPr>
              <w:t>以</w:t>
            </w:r>
            <w:proofErr w:type="gramStart"/>
            <w:r w:rsidR="00BF3471" w:rsidRPr="008B30B2">
              <w:rPr>
                <w:rFonts w:ascii="標楷體" w:eastAsia="標楷體" w:hAnsi="標楷體" w:cs="細明體"/>
                <w:color w:val="333333"/>
                <w:sz w:val="28"/>
                <w:szCs w:val="28"/>
              </w:rPr>
              <w:t>權值新股</w:t>
            </w:r>
            <w:proofErr w:type="gramEnd"/>
            <w:r w:rsidR="00BF3471" w:rsidRPr="008B30B2">
              <w:rPr>
                <w:rFonts w:ascii="標楷體" w:eastAsia="標楷體" w:hAnsi="標楷體" w:cs="細明體"/>
                <w:color w:val="333333"/>
                <w:sz w:val="28"/>
                <w:szCs w:val="28"/>
              </w:rPr>
              <w:t>作為擔保品，不適用第二十四條之規定，除權交易後，其市值之計算，上市或上櫃有價證券按有價證券收盤價格百分之六十計算。於撥入證券商之借貸款項擔保品</w:t>
            </w:r>
            <w:proofErr w:type="gramStart"/>
            <w:r w:rsidR="00BF3471" w:rsidRPr="008B30B2">
              <w:rPr>
                <w:rFonts w:ascii="標楷體" w:eastAsia="標楷體" w:hAnsi="標楷體" w:cs="細明體"/>
                <w:color w:val="333333"/>
                <w:sz w:val="28"/>
                <w:szCs w:val="28"/>
              </w:rPr>
              <w:t>專戶後</w:t>
            </w:r>
            <w:proofErr w:type="gramEnd"/>
            <w:r w:rsidR="00BF3471" w:rsidRPr="008B30B2">
              <w:rPr>
                <w:rFonts w:ascii="標楷體" w:eastAsia="標楷體" w:hAnsi="標楷體" w:cs="細明體"/>
                <w:color w:val="333333"/>
                <w:sz w:val="28"/>
                <w:szCs w:val="28"/>
              </w:rPr>
              <w:t>，免折價計算。</w:t>
            </w:r>
          </w:p>
          <w:p w:rsidR="00BF3471" w:rsidRPr="008B30B2" w:rsidRDefault="0071557C"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BF3471" w:rsidRPr="008B30B2">
              <w:rPr>
                <w:rFonts w:ascii="標楷體" w:eastAsia="標楷體" w:hAnsi="標楷體" w:cs="細明體"/>
                <w:color w:val="333333"/>
                <w:sz w:val="28"/>
                <w:szCs w:val="28"/>
              </w:rPr>
              <w:t>第十八條第二項之規定於第一項及前項</w:t>
            </w:r>
            <w:proofErr w:type="gramStart"/>
            <w:r w:rsidR="00BF3471" w:rsidRPr="008B30B2">
              <w:rPr>
                <w:rFonts w:ascii="標楷體" w:eastAsia="標楷體" w:hAnsi="標楷體" w:cs="細明體"/>
                <w:color w:val="333333"/>
                <w:sz w:val="28"/>
                <w:szCs w:val="28"/>
              </w:rPr>
              <w:t>準</w:t>
            </w:r>
            <w:proofErr w:type="gramEnd"/>
            <w:r w:rsidR="00BF3471" w:rsidRPr="008B30B2">
              <w:rPr>
                <w:rFonts w:ascii="標楷體" w:eastAsia="標楷體" w:hAnsi="標楷體" w:cs="細明體"/>
                <w:color w:val="333333"/>
                <w:sz w:val="28"/>
                <w:szCs w:val="28"/>
              </w:rPr>
              <w:t>用之。</w:t>
            </w:r>
          </w:p>
          <w:p w:rsidR="007F0FB1" w:rsidRPr="008B30B2" w:rsidRDefault="007F0FB1"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p>
          <w:p w:rsidR="00B47627" w:rsidRPr="008B30B2" w:rsidRDefault="00B47627" w:rsidP="009D70CC">
            <w:pPr>
              <w:pStyle w:val="HTML"/>
              <w:spacing w:line="480" w:lineRule="exact"/>
              <w:ind w:left="50"/>
              <w:jc w:val="both"/>
              <w:rPr>
                <w:rFonts w:ascii="標楷體" w:eastAsia="標楷體" w:hAnsi="標楷體"/>
                <w:color w:val="000000"/>
                <w:sz w:val="28"/>
                <w:szCs w:val="28"/>
              </w:rPr>
            </w:pPr>
          </w:p>
          <w:p w:rsidR="00B47627" w:rsidRPr="008B30B2" w:rsidRDefault="00B47627" w:rsidP="009D70CC">
            <w:pPr>
              <w:pStyle w:val="HTML"/>
              <w:spacing w:line="480" w:lineRule="exact"/>
              <w:ind w:left="50"/>
              <w:jc w:val="both"/>
              <w:rPr>
                <w:rFonts w:ascii="標楷體" w:eastAsia="標楷體" w:hAnsi="標楷體"/>
                <w:color w:val="000000"/>
                <w:sz w:val="28"/>
                <w:szCs w:val="28"/>
              </w:rPr>
            </w:pPr>
          </w:p>
          <w:p w:rsidR="00B47627" w:rsidRPr="008B30B2" w:rsidRDefault="00B47627" w:rsidP="009D70CC">
            <w:pPr>
              <w:pStyle w:val="HTML"/>
              <w:spacing w:line="480" w:lineRule="exact"/>
              <w:ind w:left="50"/>
              <w:jc w:val="both"/>
              <w:rPr>
                <w:rFonts w:ascii="標楷體" w:eastAsia="標楷體" w:hAnsi="標楷體"/>
                <w:color w:val="000000"/>
                <w:sz w:val="28"/>
                <w:szCs w:val="28"/>
              </w:rPr>
            </w:pPr>
          </w:p>
          <w:p w:rsidR="00B47627" w:rsidRPr="008B30B2" w:rsidRDefault="00B47627" w:rsidP="009D70CC">
            <w:pPr>
              <w:pStyle w:val="HTML"/>
              <w:spacing w:line="480" w:lineRule="exact"/>
              <w:ind w:left="50"/>
              <w:jc w:val="both"/>
              <w:rPr>
                <w:rFonts w:ascii="標楷體" w:eastAsia="標楷體" w:hAnsi="標楷體"/>
                <w:color w:val="000000"/>
                <w:sz w:val="28"/>
                <w:szCs w:val="28"/>
              </w:rPr>
            </w:pPr>
          </w:p>
          <w:p w:rsidR="00B47627" w:rsidRPr="008B30B2" w:rsidRDefault="00B47627" w:rsidP="009D70CC">
            <w:pPr>
              <w:pStyle w:val="HTML"/>
              <w:spacing w:line="480" w:lineRule="exact"/>
              <w:ind w:left="50"/>
              <w:jc w:val="both"/>
              <w:rPr>
                <w:rFonts w:ascii="標楷體" w:eastAsia="標楷體" w:hAnsi="標楷體"/>
                <w:color w:val="000000"/>
                <w:sz w:val="28"/>
                <w:szCs w:val="28"/>
              </w:rPr>
            </w:pPr>
          </w:p>
          <w:p w:rsidR="00B47627" w:rsidRPr="008B30B2" w:rsidRDefault="00B47627" w:rsidP="009D70CC">
            <w:pPr>
              <w:pStyle w:val="HTML"/>
              <w:spacing w:line="480" w:lineRule="exact"/>
              <w:ind w:left="50"/>
              <w:jc w:val="both"/>
              <w:rPr>
                <w:rFonts w:ascii="標楷體" w:eastAsia="標楷體" w:hAnsi="標楷體"/>
                <w:color w:val="000000"/>
                <w:sz w:val="28"/>
                <w:szCs w:val="28"/>
              </w:rPr>
            </w:pPr>
          </w:p>
          <w:p w:rsidR="00DB73B9" w:rsidRDefault="00DB73B9" w:rsidP="009D70CC">
            <w:pPr>
              <w:pStyle w:val="HTML"/>
              <w:spacing w:line="480" w:lineRule="exact"/>
              <w:ind w:left="50"/>
              <w:jc w:val="both"/>
              <w:rPr>
                <w:rFonts w:ascii="標楷體" w:eastAsia="標楷體" w:hAnsi="標楷體"/>
                <w:color w:val="000000"/>
                <w:sz w:val="28"/>
                <w:szCs w:val="28"/>
              </w:rPr>
            </w:pPr>
          </w:p>
          <w:p w:rsidR="00C1741D" w:rsidRPr="008B30B2" w:rsidRDefault="00C1741D" w:rsidP="009D70CC">
            <w:pPr>
              <w:pStyle w:val="HTML"/>
              <w:spacing w:line="480" w:lineRule="exact"/>
              <w:ind w:left="50"/>
              <w:jc w:val="both"/>
              <w:rPr>
                <w:rFonts w:ascii="標楷體" w:eastAsia="標楷體" w:hAnsi="標楷體"/>
                <w:color w:val="000000"/>
                <w:sz w:val="28"/>
                <w:szCs w:val="28"/>
              </w:rPr>
            </w:pPr>
          </w:p>
          <w:p w:rsidR="007F0FB1" w:rsidRPr="008B30B2" w:rsidRDefault="007F0FB1" w:rsidP="009D70CC">
            <w:pPr>
              <w:pStyle w:val="HTML"/>
              <w:spacing w:line="480" w:lineRule="exact"/>
              <w:ind w:left="50"/>
              <w:jc w:val="both"/>
              <w:rPr>
                <w:rFonts w:ascii="標楷體" w:eastAsia="標楷體" w:hAnsi="標楷體"/>
                <w:sz w:val="28"/>
                <w:szCs w:val="28"/>
              </w:rPr>
            </w:pPr>
            <w:r w:rsidRPr="008B30B2">
              <w:rPr>
                <w:rFonts w:ascii="標楷體" w:eastAsia="標楷體" w:hAnsi="標楷體" w:hint="eastAsia"/>
                <w:color w:val="000000"/>
                <w:sz w:val="28"/>
                <w:szCs w:val="28"/>
              </w:rPr>
              <w:t>第三十二條</w:t>
            </w:r>
            <w:r w:rsidR="00BC2FD7" w:rsidRPr="008B30B2">
              <w:rPr>
                <w:rFonts w:ascii="標楷體" w:eastAsia="標楷體" w:hAnsi="標楷體" w:hint="eastAsia"/>
                <w:color w:val="000000"/>
                <w:sz w:val="28"/>
                <w:szCs w:val="28"/>
              </w:rPr>
              <w:t xml:space="preserve">  </w:t>
            </w:r>
            <w:r w:rsidRPr="008B30B2">
              <w:rPr>
                <w:rFonts w:ascii="標楷體" w:eastAsia="標楷體" w:hAnsi="標楷體"/>
                <w:sz w:val="28"/>
                <w:szCs w:val="28"/>
              </w:rPr>
              <w:t>證券商辦理證券業務借貸款項，客戶以其持有之有價證券為擔保者，證券商對客戶之融通額度與融資融券業務之融資額度合併計算後，同一自然人不得超過證券商淨值百分之一或新臺幣</w:t>
            </w:r>
            <w:r w:rsidR="00B47627" w:rsidRPr="00414FCA">
              <w:rPr>
                <w:rFonts w:ascii="標楷體" w:eastAsia="標楷體" w:hAnsi="標楷體" w:hint="eastAsia"/>
                <w:color w:val="auto"/>
                <w:sz w:val="28"/>
                <w:szCs w:val="28"/>
                <w:u w:val="single"/>
              </w:rPr>
              <w:t>八</w:t>
            </w:r>
            <w:r w:rsidRPr="008B30B2">
              <w:rPr>
                <w:rFonts w:ascii="標楷體" w:eastAsia="標楷體" w:hAnsi="標楷體"/>
                <w:sz w:val="28"/>
                <w:szCs w:val="28"/>
              </w:rPr>
              <w:t>千萬元，同一法人不得超過證券商淨值百分之五或新臺幣十億元；對同一關係人之總融通額度為證券商淨值之百分之十，其中對自然人之融通額度，不得超過證券商淨值之百分之二。</w:t>
            </w:r>
          </w:p>
          <w:p w:rsidR="00B94E0D" w:rsidRPr="008B30B2" w:rsidRDefault="00B94E0D" w:rsidP="009D70CC">
            <w:pPr>
              <w:pStyle w:val="HTML"/>
              <w:spacing w:line="480" w:lineRule="exact"/>
              <w:ind w:left="50" w:firstLineChars="100" w:firstLine="280"/>
              <w:jc w:val="both"/>
              <w:rPr>
                <w:rFonts w:ascii="標楷體" w:eastAsia="標楷體" w:hAnsi="標楷體"/>
                <w:color w:val="FF0000"/>
                <w:sz w:val="28"/>
                <w:szCs w:val="28"/>
                <w:u w:val="single"/>
              </w:rPr>
            </w:pPr>
          </w:p>
          <w:p w:rsidR="00B94E0D" w:rsidRPr="008B30B2" w:rsidRDefault="00B94E0D" w:rsidP="009D70CC">
            <w:pPr>
              <w:pStyle w:val="HTML"/>
              <w:spacing w:line="480" w:lineRule="exact"/>
              <w:ind w:left="50" w:firstLineChars="100" w:firstLine="280"/>
              <w:jc w:val="both"/>
              <w:rPr>
                <w:rFonts w:ascii="標楷體" w:eastAsia="標楷體" w:hAnsi="標楷體"/>
                <w:color w:val="FF0000"/>
                <w:sz w:val="28"/>
                <w:szCs w:val="28"/>
                <w:u w:val="single"/>
              </w:rPr>
            </w:pPr>
          </w:p>
          <w:p w:rsidR="00B94E0D" w:rsidRPr="008B30B2" w:rsidRDefault="00B94E0D" w:rsidP="009D70CC">
            <w:pPr>
              <w:pStyle w:val="HTML"/>
              <w:spacing w:line="480" w:lineRule="exact"/>
              <w:ind w:left="50" w:firstLineChars="100" w:firstLine="280"/>
              <w:jc w:val="both"/>
              <w:rPr>
                <w:rFonts w:ascii="標楷體" w:eastAsia="標楷體" w:hAnsi="標楷體"/>
                <w:color w:val="FF0000"/>
                <w:sz w:val="28"/>
                <w:szCs w:val="28"/>
                <w:u w:val="single"/>
              </w:rPr>
            </w:pPr>
          </w:p>
        </w:tc>
        <w:tc>
          <w:tcPr>
            <w:tcW w:w="3969" w:type="dxa"/>
            <w:vAlign w:val="center"/>
          </w:tcPr>
          <w:p w:rsidR="00BD50BB" w:rsidRPr="008B30B2" w:rsidRDefault="007834C7" w:rsidP="009D70CC">
            <w:pPr>
              <w:pStyle w:val="HTML"/>
              <w:adjustRightInd w:val="0"/>
              <w:snapToGrid w:val="0"/>
              <w:spacing w:line="480" w:lineRule="exact"/>
              <w:ind w:left="50"/>
              <w:rPr>
                <w:rFonts w:ascii="標楷體" w:eastAsia="標楷體" w:hAnsi="標楷體"/>
                <w:sz w:val="28"/>
                <w:szCs w:val="28"/>
              </w:rPr>
            </w:pPr>
            <w:r w:rsidRPr="008B30B2">
              <w:rPr>
                <w:rFonts w:ascii="標楷體" w:eastAsia="標楷體" w:hAnsi="標楷體" w:hint="eastAsia"/>
                <w:color w:val="000000"/>
                <w:sz w:val="28"/>
                <w:szCs w:val="28"/>
              </w:rPr>
              <w:lastRenderedPageBreak/>
              <w:t xml:space="preserve">第五條　</w:t>
            </w:r>
            <w:r w:rsidR="00BD50BB" w:rsidRPr="008B30B2">
              <w:rPr>
                <w:rFonts w:ascii="標楷體" w:eastAsia="標楷體" w:hAnsi="標楷體"/>
                <w:sz w:val="28"/>
                <w:szCs w:val="28"/>
              </w:rPr>
              <w:t>證券商申請辦理證券業務借貸款項，應填具申請書及檢具相關書件，向證券交易所提出申請，由證券交易所審查符合資格條件及本辦法相關規定後轉報主管機關核准。</w:t>
            </w:r>
          </w:p>
          <w:p w:rsidR="00BD50BB" w:rsidRPr="008B30B2" w:rsidRDefault="00BD50BB"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firstLineChars="200" w:firstLine="560"/>
              <w:rPr>
                <w:rFonts w:ascii="標楷體" w:eastAsia="標楷體" w:hAnsi="標楷體" w:cs="細明體"/>
                <w:color w:val="333333"/>
                <w:sz w:val="28"/>
                <w:szCs w:val="28"/>
              </w:rPr>
            </w:pPr>
            <w:r w:rsidRPr="008B30B2">
              <w:rPr>
                <w:rFonts w:ascii="標楷體" w:eastAsia="標楷體" w:hAnsi="標楷體" w:cs="細明體"/>
                <w:color w:val="333333"/>
                <w:sz w:val="28"/>
                <w:szCs w:val="28"/>
              </w:rPr>
              <w:t>前項證券商經主管機關核准辦理證券業務借貸款項，應向證券交易所辦理證券營業項目之變更登記，始得辦理；另證券商辦理證券業務借貸款項之業務人員，應具備主管機關訂頒之「證券商負責人與業務人員管理規則」相關規定之資格。</w:t>
            </w:r>
          </w:p>
          <w:p w:rsidR="00BD50BB" w:rsidRPr="008B30B2" w:rsidRDefault="00BD50BB"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firstLineChars="200" w:firstLine="560"/>
              <w:rPr>
                <w:rFonts w:ascii="標楷體" w:eastAsia="標楷體" w:hAnsi="標楷體" w:cs="細明體"/>
                <w:color w:val="333333"/>
                <w:sz w:val="28"/>
                <w:szCs w:val="28"/>
              </w:rPr>
            </w:pPr>
            <w:r w:rsidRPr="008B30B2">
              <w:rPr>
                <w:rFonts w:ascii="標楷體" w:eastAsia="標楷體" w:hAnsi="標楷體" w:cs="細明體"/>
                <w:color w:val="333333"/>
                <w:sz w:val="28"/>
                <w:szCs w:val="28"/>
              </w:rPr>
              <w:t>證券商經主管機關核准辦理證券業務借貸款項後，自有資本適足比率連續二個月低於百分之</w:t>
            </w:r>
            <w:r w:rsidRPr="008B30B2">
              <w:rPr>
                <w:rFonts w:ascii="標楷體" w:eastAsia="標楷體" w:hAnsi="標楷體" w:cs="細明體"/>
                <w:sz w:val="28"/>
                <w:szCs w:val="28"/>
              </w:rPr>
              <w:t>二百</w:t>
            </w:r>
            <w:r w:rsidRPr="008B30B2">
              <w:rPr>
                <w:rFonts w:ascii="標楷體" w:eastAsia="標楷體" w:hAnsi="標楷體" w:cs="細明體"/>
                <w:color w:val="333333"/>
                <w:sz w:val="28"/>
                <w:szCs w:val="28"/>
              </w:rPr>
              <w:t>者，應停止辦理本項業務，</w:t>
            </w:r>
            <w:proofErr w:type="gramStart"/>
            <w:r w:rsidRPr="008B30B2">
              <w:rPr>
                <w:rFonts w:ascii="標楷體" w:eastAsia="標楷體" w:hAnsi="標楷體" w:cs="細明體"/>
                <w:color w:val="333333"/>
                <w:sz w:val="28"/>
                <w:szCs w:val="28"/>
              </w:rPr>
              <w:t>俟</w:t>
            </w:r>
            <w:proofErr w:type="gramEnd"/>
            <w:r w:rsidRPr="008B30B2">
              <w:rPr>
                <w:rFonts w:ascii="標楷體" w:eastAsia="標楷體" w:hAnsi="標楷體" w:cs="細明體"/>
                <w:color w:val="333333"/>
                <w:sz w:val="28"/>
                <w:szCs w:val="28"/>
              </w:rPr>
              <w:t>連續三個月符合規定並報經主管機關核准後，始得恢復；其已獲准辦理而尚未辦理者，</w:t>
            </w:r>
            <w:r w:rsidRPr="008B30B2">
              <w:rPr>
                <w:rFonts w:ascii="標楷體" w:eastAsia="標楷體" w:hAnsi="標楷體" w:cs="細明體"/>
                <w:sz w:val="28"/>
                <w:szCs w:val="28"/>
              </w:rPr>
              <w:t>應停止辦理</w:t>
            </w:r>
            <w:r w:rsidRPr="008B30B2">
              <w:rPr>
                <w:rFonts w:ascii="標楷體" w:eastAsia="標楷體" w:hAnsi="標楷體" w:cs="細明體"/>
                <w:color w:val="333333"/>
                <w:sz w:val="28"/>
                <w:szCs w:val="28"/>
              </w:rPr>
              <w:t>。</w:t>
            </w:r>
          </w:p>
          <w:p w:rsidR="008B63DD" w:rsidRPr="008B30B2" w:rsidRDefault="008B63DD" w:rsidP="009D70CC">
            <w:pPr>
              <w:pStyle w:val="HTML"/>
              <w:spacing w:line="480" w:lineRule="exact"/>
              <w:ind w:left="50"/>
              <w:jc w:val="both"/>
              <w:rPr>
                <w:rFonts w:ascii="標楷體" w:eastAsia="標楷體" w:hAnsi="標楷體"/>
                <w:color w:val="000000"/>
                <w:sz w:val="28"/>
                <w:szCs w:val="28"/>
              </w:rPr>
            </w:pPr>
          </w:p>
          <w:p w:rsidR="008B63DD" w:rsidRPr="008B30B2" w:rsidRDefault="008B63DD" w:rsidP="009D70CC">
            <w:pPr>
              <w:pStyle w:val="HTML"/>
              <w:spacing w:line="480" w:lineRule="exact"/>
              <w:ind w:left="50"/>
              <w:jc w:val="both"/>
              <w:rPr>
                <w:rFonts w:ascii="標楷體" w:eastAsia="標楷體" w:hAnsi="標楷體"/>
                <w:sz w:val="28"/>
                <w:szCs w:val="28"/>
              </w:rPr>
            </w:pPr>
            <w:r w:rsidRPr="008B30B2">
              <w:rPr>
                <w:rFonts w:ascii="標楷體" w:eastAsia="標楷體" w:hAnsi="標楷體" w:hint="eastAsia"/>
                <w:color w:val="000000"/>
                <w:sz w:val="28"/>
                <w:szCs w:val="28"/>
              </w:rPr>
              <w:t>第十三條</w:t>
            </w:r>
            <w:r w:rsidR="008826C3" w:rsidRPr="008B30B2">
              <w:rPr>
                <w:rFonts w:ascii="標楷體" w:eastAsia="標楷體" w:hAnsi="標楷體" w:hint="eastAsia"/>
                <w:color w:val="000000"/>
                <w:sz w:val="28"/>
                <w:szCs w:val="28"/>
              </w:rPr>
              <w:t xml:space="preserve">  </w:t>
            </w:r>
            <w:r w:rsidRPr="008B30B2">
              <w:rPr>
                <w:rFonts w:ascii="標楷體" w:eastAsia="標楷體" w:hAnsi="標楷體"/>
                <w:sz w:val="28"/>
                <w:szCs w:val="28"/>
              </w:rPr>
              <w:t>證券商辦理證券業務借貸款項，客戶以其買進證券為擔保者，客戶應於成交日次二營業日上午十一時前提出申</w:t>
            </w:r>
            <w:r w:rsidRPr="008B30B2">
              <w:rPr>
                <w:rFonts w:ascii="標楷體" w:eastAsia="標楷體" w:hAnsi="標楷體"/>
                <w:sz w:val="28"/>
                <w:szCs w:val="28"/>
              </w:rPr>
              <w:lastRenderedPageBreak/>
              <w:t>請，由證券商或保管機構將客戶買進證券</w:t>
            </w:r>
            <w:proofErr w:type="gramStart"/>
            <w:r w:rsidRPr="008B30B2">
              <w:rPr>
                <w:rFonts w:ascii="標楷體" w:eastAsia="標楷體" w:hAnsi="標楷體"/>
                <w:sz w:val="28"/>
                <w:szCs w:val="28"/>
              </w:rPr>
              <w:t>匯</w:t>
            </w:r>
            <w:proofErr w:type="gramEnd"/>
            <w:r w:rsidRPr="008B30B2">
              <w:rPr>
                <w:rFonts w:ascii="標楷體" w:eastAsia="標楷體" w:hAnsi="標楷體"/>
                <w:sz w:val="28"/>
                <w:szCs w:val="28"/>
              </w:rPr>
              <w:t>撥至證券商於臺灣集中保管結算所開立之借貸款項擔保品專戶，其融通期限為成交日次二營業日至次五營業日。</w:t>
            </w:r>
          </w:p>
          <w:p w:rsidR="008B63DD" w:rsidRPr="008B30B2" w:rsidRDefault="008B63DD"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firstLineChars="200" w:firstLine="560"/>
              <w:jc w:val="both"/>
              <w:rPr>
                <w:rFonts w:ascii="標楷體" w:eastAsia="標楷體" w:hAnsi="標楷體" w:cs="細明體"/>
                <w:color w:val="333333"/>
                <w:sz w:val="28"/>
                <w:szCs w:val="28"/>
              </w:rPr>
            </w:pPr>
            <w:r w:rsidRPr="008B30B2">
              <w:rPr>
                <w:rFonts w:ascii="標楷體" w:eastAsia="標楷體" w:hAnsi="標楷體" w:cs="細明體"/>
                <w:color w:val="333333"/>
                <w:sz w:val="28"/>
                <w:szCs w:val="28"/>
              </w:rPr>
              <w:t>前項客戶</w:t>
            </w:r>
            <w:proofErr w:type="gramStart"/>
            <w:r w:rsidRPr="008B30B2">
              <w:rPr>
                <w:rFonts w:ascii="標楷體" w:eastAsia="標楷體" w:hAnsi="標楷體" w:cs="細明體"/>
                <w:color w:val="333333"/>
                <w:sz w:val="28"/>
                <w:szCs w:val="28"/>
              </w:rPr>
              <w:t>採</w:t>
            </w:r>
            <w:proofErr w:type="gramEnd"/>
            <w:r w:rsidRPr="008B30B2">
              <w:rPr>
                <w:rFonts w:ascii="標楷體" w:eastAsia="標楷體" w:hAnsi="標楷體" w:cs="細明體"/>
                <w:color w:val="333333"/>
                <w:sz w:val="28"/>
                <w:szCs w:val="28"/>
              </w:rPr>
              <w:t>非當面方式申請借貸款項時，應簽具借貸款項申請免簽章之同意書，經證券商確認並留存紀錄者，客戶得免辦理借貸款項申請書之簽章。</w:t>
            </w:r>
          </w:p>
          <w:p w:rsidR="00C01353" w:rsidRPr="008B30B2" w:rsidRDefault="003E3CA4" w:rsidP="009D70CC">
            <w:pPr>
              <w:pStyle w:val="HTML"/>
              <w:spacing w:line="480" w:lineRule="exact"/>
              <w:ind w:left="50" w:firstLineChars="200" w:firstLine="560"/>
              <w:jc w:val="both"/>
              <w:rPr>
                <w:rFonts w:ascii="標楷體" w:eastAsia="標楷體" w:hAnsi="標楷體"/>
                <w:color w:val="000000"/>
                <w:sz w:val="28"/>
                <w:szCs w:val="28"/>
              </w:rPr>
            </w:pPr>
            <w:r w:rsidRPr="008B30B2">
              <w:rPr>
                <w:rFonts w:ascii="標楷體" w:eastAsia="標楷體" w:hAnsi="標楷體"/>
                <w:sz w:val="28"/>
                <w:szCs w:val="28"/>
              </w:rPr>
              <w:t>證</w:t>
            </w:r>
            <w:r w:rsidR="008B63DD" w:rsidRPr="008B30B2">
              <w:rPr>
                <w:rFonts w:ascii="標楷體" w:eastAsia="標楷體" w:hAnsi="標楷體"/>
                <w:sz w:val="28"/>
                <w:szCs w:val="28"/>
              </w:rPr>
              <w:t>券商於客戶親自電話申請借貸款項時，應同步錄音，電話錄音紀錄應置於營業處所，並至少保存一年，有爭議者應保存至爭議消除為止。</w:t>
            </w:r>
          </w:p>
          <w:p w:rsidR="00C01353" w:rsidRPr="008B30B2" w:rsidRDefault="00CF6386" w:rsidP="009D70CC">
            <w:pPr>
              <w:pStyle w:val="HTML"/>
              <w:spacing w:line="480" w:lineRule="exact"/>
              <w:ind w:left="50"/>
              <w:jc w:val="both"/>
              <w:rPr>
                <w:rFonts w:ascii="標楷體" w:eastAsia="標楷體" w:hAnsi="標楷體"/>
                <w:color w:val="000000"/>
                <w:sz w:val="28"/>
                <w:szCs w:val="28"/>
              </w:rPr>
            </w:pPr>
            <w:r>
              <w:rPr>
                <w:rFonts w:ascii="標楷體" w:eastAsia="標楷體" w:hAnsi="標楷體" w:hint="eastAsia"/>
                <w:sz w:val="28"/>
                <w:szCs w:val="28"/>
              </w:rPr>
              <w:t xml:space="preserve">    </w:t>
            </w:r>
            <w:r w:rsidR="00692860" w:rsidRPr="008B30B2">
              <w:rPr>
                <w:rFonts w:ascii="標楷體" w:eastAsia="標楷體" w:hAnsi="標楷體"/>
                <w:sz w:val="28"/>
                <w:szCs w:val="28"/>
              </w:rPr>
              <w:t>第一項擔保品價值，應以證券商融通予客戶之金額百分之一百至百分之一百二十五為限，並以融通前一營業日收盤價格或</w:t>
            </w:r>
            <w:r w:rsidR="00421111" w:rsidRPr="008B30B2">
              <w:rPr>
                <w:rFonts w:ascii="標楷體" w:eastAsia="標楷體" w:hAnsi="標楷體"/>
                <w:color w:val="auto"/>
                <w:sz w:val="28"/>
                <w:szCs w:val="28"/>
              </w:rPr>
              <w:t>分割公債</w:t>
            </w:r>
            <w:r w:rsidR="00692860" w:rsidRPr="008B30B2">
              <w:rPr>
                <w:rFonts w:ascii="標楷體" w:eastAsia="標楷體" w:hAnsi="標楷體"/>
                <w:sz w:val="28"/>
                <w:szCs w:val="28"/>
              </w:rPr>
              <w:t>面額百分之八十核計擔保品價值。</w:t>
            </w:r>
          </w:p>
          <w:p w:rsidR="005535F0" w:rsidRPr="008B30B2" w:rsidRDefault="005535F0"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firstLineChars="200" w:firstLine="560"/>
              <w:rPr>
                <w:rFonts w:ascii="標楷體" w:eastAsia="標楷體" w:hAnsi="標楷體" w:cs="細明體"/>
                <w:color w:val="333333"/>
                <w:sz w:val="28"/>
                <w:szCs w:val="28"/>
              </w:rPr>
            </w:pPr>
            <w:r w:rsidRPr="008B30B2">
              <w:rPr>
                <w:rFonts w:ascii="標楷體" w:eastAsia="標楷體" w:hAnsi="標楷體" w:cs="細明體"/>
                <w:color w:val="333333"/>
                <w:sz w:val="28"/>
                <w:szCs w:val="28"/>
              </w:rPr>
              <w:t>前項及第十八條、第二十四條、第二十五條所稱收盤價格，依證券交易所營業細則第五十八條之三第三項，證券櫃檯買賣中心業務規則第三十五條第三項規定</w:t>
            </w:r>
            <w:proofErr w:type="gramStart"/>
            <w:r w:rsidRPr="008B30B2">
              <w:rPr>
                <w:rFonts w:ascii="標楷體" w:eastAsia="標楷體" w:hAnsi="標楷體" w:cs="細明體"/>
                <w:color w:val="333333"/>
                <w:sz w:val="28"/>
                <w:szCs w:val="28"/>
              </w:rPr>
              <w:t>定</w:t>
            </w:r>
            <w:proofErr w:type="gramEnd"/>
            <w:r w:rsidRPr="008B30B2">
              <w:rPr>
                <w:rFonts w:ascii="標楷體" w:eastAsia="標楷體" w:hAnsi="標楷體" w:cs="細明體"/>
                <w:color w:val="333333"/>
                <w:sz w:val="28"/>
                <w:szCs w:val="28"/>
              </w:rPr>
              <w:t>之。</w:t>
            </w:r>
          </w:p>
          <w:p w:rsidR="00692860" w:rsidRPr="008B30B2" w:rsidRDefault="00692860"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firstLineChars="200" w:firstLine="560"/>
              <w:jc w:val="both"/>
              <w:rPr>
                <w:rFonts w:ascii="標楷體" w:eastAsia="標楷體" w:hAnsi="標楷體" w:cs="細明體"/>
                <w:color w:val="333333"/>
                <w:sz w:val="28"/>
                <w:szCs w:val="28"/>
              </w:rPr>
            </w:pPr>
            <w:r w:rsidRPr="008B30B2">
              <w:rPr>
                <w:rFonts w:ascii="標楷體" w:eastAsia="標楷體" w:hAnsi="標楷體" w:cs="細明體"/>
                <w:color w:val="333333"/>
                <w:sz w:val="28"/>
                <w:szCs w:val="28"/>
              </w:rPr>
              <w:t>客戶依第一項規定提出申請，經證券商通知另提出其持有</w:t>
            </w:r>
            <w:r w:rsidRPr="008B30B2">
              <w:rPr>
                <w:rFonts w:ascii="標楷體" w:eastAsia="標楷體" w:hAnsi="標楷體" w:cs="細明體"/>
                <w:color w:val="333333"/>
                <w:sz w:val="28"/>
                <w:szCs w:val="28"/>
              </w:rPr>
              <w:lastRenderedPageBreak/>
              <w:t>上市、上櫃有價證券或</w:t>
            </w:r>
            <w:r w:rsidR="00421111" w:rsidRPr="008B30B2">
              <w:rPr>
                <w:rFonts w:ascii="標楷體" w:eastAsia="標楷體" w:hAnsi="標楷體" w:cs="細明體"/>
                <w:sz w:val="28"/>
                <w:szCs w:val="28"/>
              </w:rPr>
              <w:t>分割公債</w:t>
            </w:r>
            <w:r w:rsidRPr="008B30B2">
              <w:rPr>
                <w:rFonts w:ascii="標楷體" w:eastAsia="標楷體" w:hAnsi="標楷體" w:cs="細明體"/>
                <w:color w:val="333333"/>
                <w:sz w:val="28"/>
                <w:szCs w:val="28"/>
              </w:rPr>
              <w:t>為擔保者，</w:t>
            </w:r>
            <w:proofErr w:type="gramStart"/>
            <w:r w:rsidRPr="008B30B2">
              <w:rPr>
                <w:rFonts w:ascii="標楷體" w:eastAsia="標楷體" w:hAnsi="標楷體" w:cs="細明體"/>
                <w:color w:val="333333"/>
                <w:sz w:val="28"/>
                <w:szCs w:val="28"/>
              </w:rPr>
              <w:t>準</w:t>
            </w:r>
            <w:proofErr w:type="gramEnd"/>
            <w:r w:rsidRPr="008B30B2">
              <w:rPr>
                <w:rFonts w:ascii="標楷體" w:eastAsia="標楷體" w:hAnsi="標楷體" w:cs="細明體"/>
                <w:color w:val="333333"/>
                <w:sz w:val="28"/>
                <w:szCs w:val="28"/>
              </w:rPr>
              <w:t>用第一項申請相關規定。</w:t>
            </w:r>
          </w:p>
          <w:p w:rsidR="005535F0" w:rsidRPr="008B30B2" w:rsidRDefault="005535F0"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firstLineChars="200" w:firstLine="560"/>
              <w:rPr>
                <w:rFonts w:ascii="標楷體" w:eastAsia="標楷體" w:hAnsi="標楷體" w:cs="細明體"/>
                <w:color w:val="333333"/>
                <w:sz w:val="28"/>
                <w:szCs w:val="28"/>
              </w:rPr>
            </w:pPr>
            <w:r w:rsidRPr="008B30B2">
              <w:rPr>
                <w:rFonts w:ascii="標楷體" w:eastAsia="標楷體" w:hAnsi="標楷體" w:cs="細明體"/>
                <w:color w:val="333333"/>
                <w:sz w:val="28"/>
                <w:szCs w:val="28"/>
              </w:rPr>
              <w:t>客戶於融通期限屆滿前，若有部分清償時，證券商應依比例退還客戶原提出擔保之有價證券。但未滿</w:t>
            </w:r>
            <w:proofErr w:type="gramStart"/>
            <w:r w:rsidRPr="008B30B2">
              <w:rPr>
                <w:rFonts w:ascii="標楷體" w:eastAsia="標楷體" w:hAnsi="標楷體" w:cs="細明體"/>
                <w:color w:val="333333"/>
                <w:sz w:val="28"/>
                <w:szCs w:val="28"/>
              </w:rPr>
              <w:t>一</w:t>
            </w:r>
            <w:proofErr w:type="gramEnd"/>
            <w:r w:rsidRPr="008B30B2">
              <w:rPr>
                <w:rFonts w:ascii="標楷體" w:eastAsia="標楷體" w:hAnsi="標楷體" w:cs="細明體"/>
                <w:color w:val="333333"/>
                <w:sz w:val="28"/>
                <w:szCs w:val="28"/>
              </w:rPr>
              <w:t>交易單位者，不得退還。</w:t>
            </w:r>
          </w:p>
          <w:p w:rsidR="00CF6386" w:rsidRPr="008B30B2" w:rsidRDefault="00CF6386" w:rsidP="002E5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color w:val="333333"/>
                <w:sz w:val="28"/>
                <w:szCs w:val="28"/>
              </w:rPr>
            </w:pPr>
            <w:r>
              <w:rPr>
                <w:rFonts w:ascii="標楷體" w:eastAsia="標楷體" w:hAnsi="標楷體" w:cs="細明體" w:hint="eastAsia"/>
                <w:color w:val="333333"/>
                <w:sz w:val="28"/>
                <w:szCs w:val="28"/>
              </w:rPr>
              <w:t xml:space="preserve">    </w:t>
            </w:r>
            <w:r w:rsidRPr="008B30B2">
              <w:rPr>
                <w:rFonts w:ascii="標楷體" w:eastAsia="標楷體" w:hAnsi="標楷體" w:cs="細明體"/>
                <w:color w:val="333333"/>
                <w:sz w:val="28"/>
                <w:szCs w:val="28"/>
              </w:rPr>
              <w:t>客戶買進有價證券經證券交易所或證券櫃檯買賣中心監視業務督導會報決議或有其他不宜情事，公告暫停融資融券交易者，其處置期間不得受理該有價證券作為第一項及第十六條第一項之新增融通標的；但客戶以其買進有價證券作為擔保，其成交當日該有價證券尚未公告暫停融資融券交易者，不在此限。</w:t>
            </w:r>
          </w:p>
          <w:p w:rsidR="00046E78" w:rsidRPr="00CF6386" w:rsidRDefault="00046E78" w:rsidP="009D70CC">
            <w:pPr>
              <w:pStyle w:val="HTML"/>
              <w:spacing w:line="480" w:lineRule="exact"/>
              <w:ind w:left="50"/>
              <w:jc w:val="both"/>
              <w:rPr>
                <w:rFonts w:ascii="標楷體" w:eastAsia="標楷體" w:hAnsi="標楷體"/>
                <w:color w:val="000000"/>
                <w:sz w:val="28"/>
                <w:szCs w:val="28"/>
              </w:rPr>
            </w:pPr>
          </w:p>
          <w:p w:rsidR="00046E78" w:rsidRPr="008B30B2" w:rsidRDefault="00046E78" w:rsidP="009D70CC">
            <w:pPr>
              <w:pStyle w:val="HTML"/>
              <w:spacing w:line="480" w:lineRule="exact"/>
              <w:ind w:left="50"/>
              <w:jc w:val="both"/>
              <w:rPr>
                <w:rFonts w:ascii="標楷體" w:eastAsia="標楷體" w:hAnsi="標楷體"/>
                <w:sz w:val="28"/>
                <w:szCs w:val="28"/>
              </w:rPr>
            </w:pPr>
            <w:r w:rsidRPr="008B30B2">
              <w:rPr>
                <w:rFonts w:ascii="標楷體" w:eastAsia="標楷體" w:hAnsi="標楷體" w:hint="eastAsia"/>
                <w:color w:val="000000"/>
                <w:sz w:val="28"/>
                <w:szCs w:val="28"/>
              </w:rPr>
              <w:t>第十六條</w:t>
            </w:r>
            <w:r w:rsidR="00F9332B" w:rsidRPr="008B30B2">
              <w:rPr>
                <w:rFonts w:ascii="標楷體" w:eastAsia="標楷體" w:hAnsi="標楷體" w:hint="eastAsia"/>
                <w:color w:val="000000"/>
                <w:sz w:val="28"/>
                <w:szCs w:val="28"/>
              </w:rPr>
              <w:t xml:space="preserve">  </w:t>
            </w:r>
            <w:r w:rsidRPr="008B30B2">
              <w:rPr>
                <w:rFonts w:ascii="標楷體" w:eastAsia="標楷體" w:hAnsi="標楷體"/>
                <w:sz w:val="28"/>
                <w:szCs w:val="28"/>
              </w:rPr>
              <w:t>證券商辦理證券業務借貸款項，客戶以其持有之有價證券為擔保者，應於買進證券成交日次一營業日上午十二時前提出申請，由證券商或保管機構將客戶提供之擔保品</w:t>
            </w:r>
            <w:proofErr w:type="gramStart"/>
            <w:r w:rsidRPr="008B30B2">
              <w:rPr>
                <w:rFonts w:ascii="標楷體" w:eastAsia="標楷體" w:hAnsi="標楷體"/>
                <w:sz w:val="28"/>
                <w:szCs w:val="28"/>
              </w:rPr>
              <w:t>匯</w:t>
            </w:r>
            <w:proofErr w:type="gramEnd"/>
            <w:r w:rsidRPr="008B30B2">
              <w:rPr>
                <w:rFonts w:ascii="標楷體" w:eastAsia="標楷體" w:hAnsi="標楷體"/>
                <w:sz w:val="28"/>
                <w:szCs w:val="28"/>
              </w:rPr>
              <w:t>撥至證券商於臺灣集中保管結算所開立之借貸款項擔保品專戶，其融通期限不得超過六個月，擔保</w:t>
            </w:r>
            <w:r w:rsidRPr="008B30B2">
              <w:rPr>
                <w:rFonts w:ascii="標楷體" w:eastAsia="標楷體" w:hAnsi="標楷體"/>
                <w:sz w:val="28"/>
                <w:szCs w:val="28"/>
              </w:rPr>
              <w:lastRenderedPageBreak/>
              <w:t>品價值與證券商融通予客戶金額之比率，不得低於第十八條規定比率。</w:t>
            </w:r>
          </w:p>
          <w:p w:rsidR="00570BB0" w:rsidRDefault="00046E78"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firstLineChars="200" w:firstLine="560"/>
              <w:rPr>
                <w:rFonts w:ascii="標楷體" w:eastAsia="標楷體" w:hAnsi="標楷體" w:cs="細明體"/>
                <w:color w:val="333333"/>
                <w:sz w:val="28"/>
                <w:szCs w:val="28"/>
              </w:rPr>
            </w:pPr>
            <w:r w:rsidRPr="008B30B2">
              <w:rPr>
                <w:rFonts w:ascii="標楷體" w:eastAsia="標楷體" w:hAnsi="標楷體" w:cs="細明體"/>
                <w:color w:val="333333"/>
                <w:sz w:val="28"/>
                <w:szCs w:val="28"/>
              </w:rPr>
              <w:t>前項客戶</w:t>
            </w:r>
            <w:proofErr w:type="gramStart"/>
            <w:r w:rsidRPr="008B30B2">
              <w:rPr>
                <w:rFonts w:ascii="標楷體" w:eastAsia="標楷體" w:hAnsi="標楷體" w:cs="細明體"/>
                <w:color w:val="333333"/>
                <w:sz w:val="28"/>
                <w:szCs w:val="28"/>
              </w:rPr>
              <w:t>採</w:t>
            </w:r>
            <w:proofErr w:type="gramEnd"/>
            <w:r w:rsidRPr="008B30B2">
              <w:rPr>
                <w:rFonts w:ascii="標楷體" w:eastAsia="標楷體" w:hAnsi="標楷體" w:cs="細明體"/>
                <w:color w:val="333333"/>
                <w:sz w:val="28"/>
                <w:szCs w:val="28"/>
              </w:rPr>
              <w:t>非當面方式申請借貸款項時，</w:t>
            </w:r>
            <w:proofErr w:type="gramStart"/>
            <w:r w:rsidRPr="008B30B2">
              <w:rPr>
                <w:rFonts w:ascii="標楷體" w:eastAsia="標楷體" w:hAnsi="標楷體" w:cs="細明體"/>
                <w:color w:val="333333"/>
                <w:sz w:val="28"/>
                <w:szCs w:val="28"/>
              </w:rPr>
              <w:t>準</w:t>
            </w:r>
            <w:proofErr w:type="gramEnd"/>
            <w:r w:rsidRPr="008B30B2">
              <w:rPr>
                <w:rFonts w:ascii="標楷體" w:eastAsia="標楷體" w:hAnsi="標楷體" w:cs="細明體"/>
                <w:color w:val="333333"/>
                <w:sz w:val="28"/>
                <w:szCs w:val="28"/>
              </w:rPr>
              <w:t>用第十三條第二項、第三項規定。</w:t>
            </w:r>
          </w:p>
          <w:p w:rsidR="00046E78" w:rsidRPr="008B30B2" w:rsidRDefault="00046E78"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firstLineChars="200" w:firstLine="560"/>
              <w:rPr>
                <w:rFonts w:ascii="標楷體" w:eastAsia="標楷體" w:hAnsi="標楷體" w:cs="細明體"/>
                <w:color w:val="333333"/>
                <w:sz w:val="28"/>
                <w:szCs w:val="28"/>
              </w:rPr>
            </w:pPr>
            <w:r w:rsidRPr="008B30B2">
              <w:rPr>
                <w:rFonts w:ascii="標楷體" w:eastAsia="標楷體" w:hAnsi="標楷體" w:cs="細明體"/>
                <w:color w:val="333333"/>
                <w:sz w:val="28"/>
                <w:szCs w:val="28"/>
              </w:rPr>
              <w:t>第一項期限屆滿前，客戶得提出申請，證券商得視客戶信用狀況，</w:t>
            </w:r>
            <w:r w:rsidRPr="008B30B2">
              <w:rPr>
                <w:rFonts w:ascii="標楷體" w:eastAsia="標楷體" w:hAnsi="標楷體" w:cs="細明體"/>
                <w:sz w:val="28"/>
                <w:szCs w:val="28"/>
              </w:rPr>
              <w:t>展延六個月，並以一次為限。</w:t>
            </w:r>
          </w:p>
          <w:p w:rsidR="00046E78" w:rsidRPr="008B30B2" w:rsidRDefault="006E4741"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000000" w:themeColor="text1"/>
                <w:sz w:val="28"/>
                <w:szCs w:val="28"/>
              </w:rPr>
            </w:pPr>
            <w:r w:rsidRPr="008B30B2">
              <w:rPr>
                <w:rFonts w:ascii="標楷體" w:eastAsia="標楷體" w:hAnsi="標楷體" w:cs="細明體" w:hint="eastAsia"/>
                <w:color w:val="000000" w:themeColor="text1"/>
                <w:sz w:val="28"/>
                <w:szCs w:val="28"/>
              </w:rPr>
              <w:t xml:space="preserve">    </w:t>
            </w:r>
            <w:r w:rsidR="00046E78" w:rsidRPr="008B30B2">
              <w:rPr>
                <w:rFonts w:ascii="標楷體" w:eastAsia="標楷體" w:hAnsi="標楷體" w:cs="細明體"/>
                <w:color w:val="000000" w:themeColor="text1"/>
                <w:sz w:val="28"/>
                <w:szCs w:val="28"/>
              </w:rPr>
              <w:t>第一項擔保品以下列為限：</w:t>
            </w:r>
          </w:p>
          <w:p w:rsidR="00046E78" w:rsidRPr="008B30B2" w:rsidRDefault="00046E78"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color w:val="000000" w:themeColor="text1"/>
                <w:sz w:val="28"/>
                <w:szCs w:val="28"/>
              </w:rPr>
            </w:pPr>
            <w:r w:rsidRPr="008B30B2">
              <w:rPr>
                <w:rFonts w:ascii="標楷體" w:eastAsia="標楷體" w:hAnsi="標楷體" w:cs="細明體"/>
                <w:color w:val="000000" w:themeColor="text1"/>
                <w:sz w:val="28"/>
                <w:szCs w:val="28"/>
              </w:rPr>
              <w:t>一、證券交易所公告之臺灣 50 指數成分公司普通股、臺灣中型 100  指數成分公司普通股、臺灣資訊科技指數成分公司普通股、指數股票型證券投資信託基金及其成分公司普通股、境外指數股票型基金。</w:t>
            </w:r>
          </w:p>
          <w:p w:rsidR="00046E78" w:rsidRPr="008B30B2" w:rsidRDefault="00046E78"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color w:val="000000" w:themeColor="text1"/>
                <w:sz w:val="28"/>
                <w:szCs w:val="28"/>
              </w:rPr>
            </w:pPr>
            <w:r w:rsidRPr="008B30B2">
              <w:rPr>
                <w:rFonts w:ascii="標楷體" w:eastAsia="標楷體" w:hAnsi="標楷體" w:cs="細明體"/>
                <w:color w:val="000000" w:themeColor="text1"/>
                <w:sz w:val="28"/>
                <w:szCs w:val="28"/>
              </w:rPr>
              <w:t>二、摩根士丹利資本國際公司（MSCI）公告之臺灣股價指數成分公司普通股。</w:t>
            </w:r>
          </w:p>
          <w:p w:rsidR="00046E78" w:rsidRPr="008B30B2" w:rsidRDefault="00046E78"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000000" w:themeColor="text1"/>
                <w:sz w:val="28"/>
                <w:szCs w:val="28"/>
              </w:rPr>
            </w:pPr>
            <w:r w:rsidRPr="008B30B2">
              <w:rPr>
                <w:rFonts w:ascii="標楷體" w:eastAsia="標楷體" w:hAnsi="標楷體" w:cs="細明體"/>
                <w:color w:val="000000" w:themeColor="text1"/>
                <w:sz w:val="28"/>
                <w:szCs w:val="28"/>
              </w:rPr>
              <w:t>三、分割公債。</w:t>
            </w:r>
          </w:p>
          <w:p w:rsidR="00046E78" w:rsidRPr="008B30B2" w:rsidRDefault="00046E78"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color w:val="000000" w:themeColor="text1"/>
                <w:sz w:val="28"/>
                <w:szCs w:val="28"/>
              </w:rPr>
            </w:pPr>
            <w:r w:rsidRPr="008B30B2">
              <w:rPr>
                <w:rFonts w:ascii="標楷體" w:eastAsia="標楷體" w:hAnsi="標楷體" w:cs="細明體"/>
                <w:color w:val="000000" w:themeColor="text1"/>
                <w:sz w:val="28"/>
                <w:szCs w:val="28"/>
              </w:rPr>
              <w:t>四、其他經主管機關核准之擔保品。</w:t>
            </w:r>
          </w:p>
          <w:p w:rsidR="00BA242B" w:rsidRPr="008B30B2" w:rsidRDefault="006E4741"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BA242B" w:rsidRPr="008B30B2">
              <w:rPr>
                <w:rFonts w:ascii="標楷體" w:eastAsia="標楷體" w:hAnsi="標楷體" w:cs="細明體"/>
                <w:color w:val="333333"/>
                <w:sz w:val="28"/>
                <w:szCs w:val="28"/>
              </w:rPr>
              <w:t>前項客戶提供之擔保品，得於融通期限內更換之，其申請方式由雙方約定之。</w:t>
            </w:r>
          </w:p>
          <w:p w:rsidR="00BA242B" w:rsidRPr="008B30B2" w:rsidRDefault="006E4741"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BA242B" w:rsidRPr="008B30B2">
              <w:rPr>
                <w:rFonts w:ascii="標楷體" w:eastAsia="標楷體" w:hAnsi="標楷體" w:cs="細明體"/>
                <w:color w:val="333333"/>
                <w:sz w:val="28"/>
                <w:szCs w:val="28"/>
              </w:rPr>
              <w:t>客戶於融通期限屆滿前，若</w:t>
            </w:r>
            <w:r w:rsidR="00BA242B" w:rsidRPr="008B30B2">
              <w:rPr>
                <w:rFonts w:ascii="標楷體" w:eastAsia="標楷體" w:hAnsi="標楷體" w:cs="細明體"/>
                <w:color w:val="333333"/>
                <w:sz w:val="28"/>
                <w:szCs w:val="28"/>
              </w:rPr>
              <w:lastRenderedPageBreak/>
              <w:t>有部分清償時，證券商應依比例退還客戶原提出擔保之有價證券。但未滿</w:t>
            </w:r>
            <w:proofErr w:type="gramStart"/>
            <w:r w:rsidR="00BA242B" w:rsidRPr="008B30B2">
              <w:rPr>
                <w:rFonts w:ascii="標楷體" w:eastAsia="標楷體" w:hAnsi="標楷體" w:cs="細明體"/>
                <w:color w:val="333333"/>
                <w:sz w:val="28"/>
                <w:szCs w:val="28"/>
              </w:rPr>
              <w:t>一</w:t>
            </w:r>
            <w:proofErr w:type="gramEnd"/>
            <w:r w:rsidR="00BA242B" w:rsidRPr="008B30B2">
              <w:rPr>
                <w:rFonts w:ascii="標楷體" w:eastAsia="標楷體" w:hAnsi="標楷體" w:cs="細明體"/>
                <w:color w:val="333333"/>
                <w:sz w:val="28"/>
                <w:szCs w:val="28"/>
              </w:rPr>
              <w:t>交易單位者，不得退還。</w:t>
            </w:r>
          </w:p>
          <w:p w:rsidR="00BA242B" w:rsidRPr="008B30B2" w:rsidRDefault="006E4741"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jc w:val="both"/>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BA242B" w:rsidRPr="008B30B2">
              <w:rPr>
                <w:rFonts w:ascii="標楷體" w:eastAsia="標楷體" w:hAnsi="標楷體" w:cs="細明體"/>
                <w:color w:val="333333"/>
                <w:sz w:val="28"/>
                <w:szCs w:val="28"/>
              </w:rPr>
              <w:t>第一項規定之融通方式，證券商應於每筆借貸款項期限屆滿前十</w:t>
            </w:r>
            <w:proofErr w:type="gramStart"/>
            <w:r w:rsidR="00BA242B" w:rsidRPr="008B30B2">
              <w:rPr>
                <w:rFonts w:ascii="標楷體" w:eastAsia="標楷體" w:hAnsi="標楷體" w:cs="細明體"/>
                <w:color w:val="333333"/>
                <w:sz w:val="28"/>
                <w:szCs w:val="28"/>
              </w:rPr>
              <w:t>個</w:t>
            </w:r>
            <w:proofErr w:type="gramEnd"/>
            <w:r w:rsidR="00BA242B" w:rsidRPr="008B30B2">
              <w:rPr>
                <w:rFonts w:ascii="標楷體" w:eastAsia="標楷體" w:hAnsi="標楷體" w:cs="細明體"/>
                <w:color w:val="333333"/>
                <w:sz w:val="28"/>
                <w:szCs w:val="28"/>
              </w:rPr>
              <w:t>營業日以書面通知客戶。</w:t>
            </w:r>
          </w:p>
          <w:p w:rsidR="00E6129F" w:rsidRPr="008B30B2" w:rsidRDefault="00E6129F"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p>
          <w:p w:rsidR="008B30B2" w:rsidRDefault="008B30B2" w:rsidP="009D70CC">
            <w:pPr>
              <w:pStyle w:val="HTML"/>
              <w:spacing w:line="480" w:lineRule="exact"/>
              <w:ind w:left="50"/>
              <w:jc w:val="both"/>
              <w:rPr>
                <w:rFonts w:ascii="標楷體" w:eastAsia="標楷體" w:hAnsi="標楷體"/>
                <w:color w:val="000000"/>
                <w:sz w:val="28"/>
                <w:szCs w:val="28"/>
              </w:rPr>
            </w:pPr>
          </w:p>
          <w:p w:rsidR="008B30B2" w:rsidRDefault="008B30B2" w:rsidP="009D70CC">
            <w:pPr>
              <w:pStyle w:val="HTML"/>
              <w:spacing w:line="480" w:lineRule="exact"/>
              <w:ind w:left="50"/>
              <w:jc w:val="both"/>
              <w:rPr>
                <w:rFonts w:ascii="標楷體" w:eastAsia="標楷體" w:hAnsi="標楷體"/>
                <w:color w:val="000000"/>
                <w:sz w:val="28"/>
                <w:szCs w:val="28"/>
              </w:rPr>
            </w:pPr>
          </w:p>
          <w:p w:rsidR="008B30B2" w:rsidRDefault="008B30B2" w:rsidP="009D70CC">
            <w:pPr>
              <w:pStyle w:val="HTML"/>
              <w:spacing w:line="480" w:lineRule="exact"/>
              <w:ind w:left="50"/>
              <w:jc w:val="both"/>
              <w:rPr>
                <w:rFonts w:ascii="標楷體" w:eastAsia="標楷體" w:hAnsi="標楷體"/>
                <w:color w:val="000000"/>
                <w:sz w:val="28"/>
                <w:szCs w:val="28"/>
              </w:rPr>
            </w:pPr>
          </w:p>
          <w:p w:rsidR="00BA242B" w:rsidRPr="008B30B2" w:rsidRDefault="00BA242B" w:rsidP="009D70CC">
            <w:pPr>
              <w:pStyle w:val="HTML"/>
              <w:spacing w:line="480" w:lineRule="exact"/>
              <w:ind w:left="50"/>
              <w:jc w:val="both"/>
              <w:rPr>
                <w:rFonts w:ascii="標楷體" w:eastAsia="標楷體" w:hAnsi="標楷體"/>
                <w:sz w:val="28"/>
                <w:szCs w:val="28"/>
              </w:rPr>
            </w:pPr>
            <w:r w:rsidRPr="008B30B2">
              <w:rPr>
                <w:rFonts w:ascii="標楷體" w:eastAsia="標楷體" w:hAnsi="標楷體" w:hint="eastAsia"/>
                <w:color w:val="000000"/>
                <w:sz w:val="28"/>
                <w:szCs w:val="28"/>
              </w:rPr>
              <w:t>第十八條</w:t>
            </w:r>
            <w:r w:rsidR="006E4741" w:rsidRPr="008B30B2">
              <w:rPr>
                <w:rFonts w:ascii="標楷體" w:eastAsia="標楷體" w:hAnsi="標楷體" w:hint="eastAsia"/>
                <w:color w:val="000000"/>
                <w:sz w:val="28"/>
                <w:szCs w:val="28"/>
              </w:rPr>
              <w:t xml:space="preserve">  </w:t>
            </w:r>
            <w:r w:rsidRPr="008B30B2">
              <w:rPr>
                <w:rFonts w:ascii="標楷體" w:eastAsia="標楷體" w:hAnsi="標楷體"/>
                <w:sz w:val="28"/>
                <w:szCs w:val="28"/>
              </w:rPr>
              <w:t>證券商辦理證券業務借貸款項，客戶以其持有之有價證券為擔保者，其提供之擔保品融通計算標準，應依下列規定辦理：</w:t>
            </w:r>
          </w:p>
          <w:p w:rsidR="00BA242B" w:rsidRPr="008B30B2" w:rsidRDefault="00BA242B" w:rsidP="00C23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color w:val="333333"/>
                <w:sz w:val="28"/>
                <w:szCs w:val="28"/>
              </w:rPr>
            </w:pPr>
            <w:r w:rsidRPr="008B30B2">
              <w:rPr>
                <w:rFonts w:ascii="標楷體" w:eastAsia="標楷體" w:hAnsi="標楷體" w:cs="細明體"/>
                <w:color w:val="333333"/>
                <w:sz w:val="28"/>
                <w:szCs w:val="28"/>
              </w:rPr>
              <w:t>一、</w:t>
            </w:r>
            <w:r w:rsidRPr="008B30B2">
              <w:rPr>
                <w:rFonts w:ascii="標楷體" w:eastAsia="標楷體" w:hAnsi="標楷體" w:cs="細明體"/>
                <w:color w:val="000000" w:themeColor="text1"/>
                <w:sz w:val="28"/>
                <w:szCs w:val="28"/>
              </w:rPr>
              <w:t>證券交易所公告之臺灣 50  指數成分公司普通股、臺灣中型 100 指數成分公司普通股、臺灣資訊科技指數成分公司普通股、指數股票型證券投資信託基金及其成分公司普通股、境外指數股票型基金、摩根士丹利資本國際公司（MSCI）公告之臺灣股價指數成分公司普通股，按其融通前一營業日收盤價格百分之六十計算，但</w:t>
            </w:r>
            <w:r w:rsidRPr="008B30B2">
              <w:rPr>
                <w:rFonts w:ascii="標楷體" w:eastAsia="標楷體" w:hAnsi="標楷體" w:cs="細明體"/>
                <w:color w:val="000000" w:themeColor="text1"/>
                <w:sz w:val="28"/>
                <w:szCs w:val="28"/>
              </w:rPr>
              <w:lastRenderedPageBreak/>
              <w:t>排除不足一個交易單位者。</w:t>
            </w:r>
          </w:p>
          <w:p w:rsidR="00BA242B" w:rsidRPr="008B30B2" w:rsidRDefault="00BA242B" w:rsidP="00C23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color w:val="333333"/>
                <w:sz w:val="28"/>
                <w:szCs w:val="28"/>
              </w:rPr>
            </w:pPr>
            <w:r w:rsidRPr="008B30B2">
              <w:rPr>
                <w:rFonts w:ascii="標楷體" w:eastAsia="標楷體" w:hAnsi="標楷體" w:cs="細明體"/>
                <w:color w:val="333333"/>
                <w:sz w:val="28"/>
                <w:szCs w:val="28"/>
              </w:rPr>
              <w:t>二、</w:t>
            </w:r>
            <w:r w:rsidRPr="008B30B2">
              <w:rPr>
                <w:rFonts w:ascii="標楷體" w:eastAsia="標楷體" w:hAnsi="標楷體" w:cs="細明體"/>
                <w:sz w:val="28"/>
                <w:szCs w:val="28"/>
              </w:rPr>
              <w:t>分割公債</w:t>
            </w:r>
            <w:r w:rsidRPr="008B30B2">
              <w:rPr>
                <w:rFonts w:ascii="標楷體" w:eastAsia="標楷體" w:hAnsi="標楷體" w:cs="細明體"/>
                <w:color w:val="333333"/>
                <w:sz w:val="28"/>
                <w:szCs w:val="28"/>
              </w:rPr>
              <w:t>，按其面額百分之八十計算。</w:t>
            </w:r>
          </w:p>
          <w:p w:rsidR="00BA242B" w:rsidRPr="008B30B2" w:rsidRDefault="00154E9C"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BA242B" w:rsidRPr="008B30B2">
              <w:rPr>
                <w:rFonts w:ascii="標楷體" w:eastAsia="標楷體" w:hAnsi="標楷體" w:cs="細明體"/>
                <w:color w:val="333333"/>
                <w:sz w:val="28"/>
                <w:szCs w:val="28"/>
              </w:rPr>
              <w:t>前項第一款及第十三條第四項，如無前一營業日收盤價格，則以證券交易所營業細則第五十八條之三第二項第二款，或依證券櫃檯買賣中心業務規則第五十七條第一項規定之原則所決定價格替代。</w:t>
            </w:r>
          </w:p>
          <w:p w:rsidR="00BA242B" w:rsidRPr="008B30B2" w:rsidRDefault="00154E9C"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BA242B" w:rsidRPr="008B30B2">
              <w:rPr>
                <w:rFonts w:ascii="標楷體" w:eastAsia="標楷體" w:hAnsi="標楷體" w:cs="細明體"/>
                <w:color w:val="333333"/>
                <w:sz w:val="28"/>
                <w:szCs w:val="28"/>
              </w:rPr>
              <w:t>第一項之擔保品之融通計算標準，得依擔保品之狀況由證券交易所會同證券櫃檯買賣中心調整之。</w:t>
            </w:r>
          </w:p>
          <w:p w:rsidR="00BA242B" w:rsidRPr="008B30B2" w:rsidRDefault="00BA242B" w:rsidP="009D70CC">
            <w:pPr>
              <w:pStyle w:val="HTML"/>
              <w:spacing w:line="480" w:lineRule="exact"/>
              <w:ind w:left="50" w:firstLineChars="100" w:firstLine="280"/>
              <w:jc w:val="both"/>
              <w:rPr>
                <w:rFonts w:ascii="標楷體" w:eastAsia="標楷體" w:hAnsi="標楷體"/>
                <w:color w:val="FF0000"/>
                <w:sz w:val="28"/>
                <w:szCs w:val="28"/>
                <w:u w:val="single"/>
              </w:rPr>
            </w:pPr>
          </w:p>
          <w:p w:rsidR="00BA242B" w:rsidRPr="008B30B2" w:rsidRDefault="00BA242B" w:rsidP="009D70CC">
            <w:pPr>
              <w:pStyle w:val="HTML"/>
              <w:spacing w:line="480" w:lineRule="exact"/>
              <w:ind w:left="50"/>
              <w:jc w:val="both"/>
              <w:rPr>
                <w:rFonts w:ascii="標楷體" w:eastAsia="標楷體" w:hAnsi="標楷體"/>
                <w:sz w:val="28"/>
                <w:szCs w:val="28"/>
              </w:rPr>
            </w:pPr>
            <w:r w:rsidRPr="008B30B2">
              <w:rPr>
                <w:rFonts w:ascii="標楷體" w:eastAsia="標楷體" w:hAnsi="標楷體" w:hint="eastAsia"/>
                <w:color w:val="000000"/>
                <w:sz w:val="28"/>
                <w:szCs w:val="28"/>
              </w:rPr>
              <w:t>第十九條</w:t>
            </w:r>
            <w:r w:rsidR="001E278E" w:rsidRPr="008B30B2">
              <w:rPr>
                <w:rFonts w:ascii="標楷體" w:eastAsia="標楷體" w:hAnsi="標楷體" w:hint="eastAsia"/>
                <w:color w:val="000000"/>
                <w:sz w:val="28"/>
                <w:szCs w:val="28"/>
              </w:rPr>
              <w:t xml:space="preserve">  </w:t>
            </w:r>
            <w:r w:rsidRPr="008B30B2">
              <w:rPr>
                <w:rFonts w:ascii="標楷體" w:eastAsia="標楷體" w:hAnsi="標楷體"/>
                <w:sz w:val="28"/>
                <w:szCs w:val="28"/>
              </w:rPr>
              <w:t>客戶提供之擔保品，經主管機關核定並公告停止買賣、終止上市或上櫃暨分割公債到期時，其停止買賣、終止上市或上櫃日暨分割公債到期視為融通期限到期日，經證券商通知後，客戶應於停止買賣、終止上市或上櫃日暨分割公債到期前第十</w:t>
            </w:r>
            <w:proofErr w:type="gramStart"/>
            <w:r w:rsidRPr="008B30B2">
              <w:rPr>
                <w:rFonts w:ascii="標楷體" w:eastAsia="標楷體" w:hAnsi="標楷體"/>
                <w:sz w:val="28"/>
                <w:szCs w:val="28"/>
              </w:rPr>
              <w:t>個</w:t>
            </w:r>
            <w:proofErr w:type="gramEnd"/>
            <w:r w:rsidRPr="008B30B2">
              <w:rPr>
                <w:rFonts w:ascii="標楷體" w:eastAsia="標楷體" w:hAnsi="標楷體"/>
                <w:sz w:val="28"/>
                <w:szCs w:val="28"/>
              </w:rPr>
              <w:t>營業日前償還融通金額及利息。但經客戶更換擔保品標的，或上櫃有價證券經發行公司轉申請上市者或合併之存續與消滅上市（櫃）公司有價證券均符合擔保品標的者不在此限。</w:t>
            </w:r>
          </w:p>
          <w:p w:rsidR="00BA242B" w:rsidRPr="008B30B2" w:rsidRDefault="001E278E"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jc w:val="both"/>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lastRenderedPageBreak/>
              <w:t xml:space="preserve">    </w:t>
            </w:r>
            <w:r w:rsidR="00BA242B" w:rsidRPr="008B30B2">
              <w:rPr>
                <w:rFonts w:ascii="標楷體" w:eastAsia="標楷體" w:hAnsi="標楷體" w:cs="細明體"/>
                <w:color w:val="333333"/>
                <w:sz w:val="28"/>
                <w:szCs w:val="28"/>
              </w:rPr>
              <w:t>客戶提供之擔保品，遇</w:t>
            </w:r>
            <w:r w:rsidR="00BA242B" w:rsidRPr="008B30B2">
              <w:rPr>
                <w:rFonts w:ascii="標楷體" w:eastAsia="標楷體" w:hAnsi="標楷體" w:cs="細明體"/>
                <w:sz w:val="28"/>
                <w:szCs w:val="28"/>
              </w:rPr>
              <w:t>擔保期間有更換臺灣50、臺灣中型 100、臺灣資訊科技及摩根士丹利資本國際公司（MSCI）公告之臺灣股價指數等指數之成分公司普通股、指數股票型證券投資信託基金成分公司普通股之情事</w:t>
            </w:r>
            <w:r w:rsidR="00BA242B" w:rsidRPr="008B30B2">
              <w:rPr>
                <w:rFonts w:ascii="標楷體" w:eastAsia="標楷體" w:hAnsi="標楷體" w:cs="細明體"/>
                <w:color w:val="333333"/>
                <w:sz w:val="28"/>
                <w:szCs w:val="28"/>
              </w:rPr>
              <w:t>，證券商得接受該</w:t>
            </w:r>
            <w:proofErr w:type="gramStart"/>
            <w:r w:rsidR="00BA242B" w:rsidRPr="008B30B2">
              <w:rPr>
                <w:rFonts w:ascii="標楷體" w:eastAsia="標楷體" w:hAnsi="標楷體" w:cs="細明體"/>
                <w:color w:val="333333"/>
                <w:sz w:val="28"/>
                <w:szCs w:val="28"/>
              </w:rPr>
              <w:t>擔保品至融通</w:t>
            </w:r>
            <w:proofErr w:type="gramEnd"/>
            <w:r w:rsidR="00BA242B" w:rsidRPr="008B30B2">
              <w:rPr>
                <w:rFonts w:ascii="標楷體" w:eastAsia="標楷體" w:hAnsi="標楷體" w:cs="細明體"/>
                <w:color w:val="333333"/>
                <w:sz w:val="28"/>
                <w:szCs w:val="28"/>
              </w:rPr>
              <w:t>期限到期日為止。</w:t>
            </w:r>
          </w:p>
          <w:p w:rsidR="00BA242B" w:rsidRPr="008B30B2" w:rsidRDefault="001E278E"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jc w:val="both"/>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BA242B" w:rsidRPr="008B30B2">
              <w:rPr>
                <w:rFonts w:ascii="標楷體" w:eastAsia="標楷體" w:hAnsi="標楷體" w:cs="細明體"/>
                <w:color w:val="333333"/>
                <w:sz w:val="28"/>
                <w:szCs w:val="28"/>
              </w:rPr>
              <w:t>有價證券因證券交易所或證券櫃檯買賣中心監視業務督導會報決議或有其他不宜情事，經公告暫停融資融券交易者，證券商不得接受為新增款項融通之擔保品；客戶已提供之</w:t>
            </w:r>
            <w:proofErr w:type="gramStart"/>
            <w:r w:rsidR="00BA242B" w:rsidRPr="008B30B2">
              <w:rPr>
                <w:rFonts w:ascii="標楷體" w:eastAsia="標楷體" w:hAnsi="標楷體" w:cs="細明體"/>
                <w:color w:val="333333"/>
                <w:sz w:val="28"/>
                <w:szCs w:val="28"/>
              </w:rPr>
              <w:t>擔保品遇有</w:t>
            </w:r>
            <w:proofErr w:type="gramEnd"/>
            <w:r w:rsidR="00BA242B" w:rsidRPr="008B30B2">
              <w:rPr>
                <w:rFonts w:ascii="標楷體" w:eastAsia="標楷體" w:hAnsi="標楷體" w:cs="細明體"/>
                <w:color w:val="333333"/>
                <w:sz w:val="28"/>
                <w:szCs w:val="28"/>
              </w:rPr>
              <w:t>上述情事者，得接受該</w:t>
            </w:r>
            <w:proofErr w:type="gramStart"/>
            <w:r w:rsidR="00BA242B" w:rsidRPr="008B30B2">
              <w:rPr>
                <w:rFonts w:ascii="標楷體" w:eastAsia="標楷體" w:hAnsi="標楷體" w:cs="細明體"/>
                <w:color w:val="333333"/>
                <w:sz w:val="28"/>
                <w:szCs w:val="28"/>
              </w:rPr>
              <w:t>擔保品至融通</w:t>
            </w:r>
            <w:proofErr w:type="gramEnd"/>
            <w:r w:rsidR="00BA242B" w:rsidRPr="008B30B2">
              <w:rPr>
                <w:rFonts w:ascii="標楷體" w:eastAsia="標楷體" w:hAnsi="標楷體" w:cs="細明體"/>
                <w:color w:val="333333"/>
                <w:sz w:val="28"/>
                <w:szCs w:val="28"/>
              </w:rPr>
              <w:t>期限到期日為止。</w:t>
            </w:r>
          </w:p>
          <w:p w:rsidR="00BA242B" w:rsidRPr="008B30B2" w:rsidRDefault="00BA242B" w:rsidP="009D70CC">
            <w:pPr>
              <w:pStyle w:val="HTML"/>
              <w:spacing w:line="480" w:lineRule="exact"/>
              <w:ind w:left="50" w:firstLineChars="100" w:firstLine="280"/>
              <w:jc w:val="both"/>
              <w:rPr>
                <w:rFonts w:ascii="標楷體" w:eastAsia="標楷體" w:hAnsi="標楷體"/>
                <w:color w:val="FF0000"/>
                <w:sz w:val="28"/>
                <w:szCs w:val="28"/>
                <w:u w:val="single"/>
              </w:rPr>
            </w:pPr>
          </w:p>
          <w:p w:rsidR="008B30B2" w:rsidRPr="00040708" w:rsidRDefault="008B30B2"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hint="eastAsia"/>
                <w:color w:val="000000"/>
                <w:sz w:val="28"/>
                <w:szCs w:val="28"/>
              </w:rPr>
              <w:t>第</w:t>
            </w:r>
            <w:r>
              <w:rPr>
                <w:rFonts w:ascii="標楷體" w:eastAsia="標楷體" w:hAnsi="標楷體" w:hint="eastAsia"/>
                <w:color w:val="000000"/>
                <w:sz w:val="28"/>
                <w:szCs w:val="28"/>
              </w:rPr>
              <w:t>二</w:t>
            </w:r>
            <w:r w:rsidRPr="008B30B2">
              <w:rPr>
                <w:rFonts w:ascii="標楷體" w:eastAsia="標楷體" w:hAnsi="標楷體" w:hint="eastAsia"/>
                <w:color w:val="000000"/>
                <w:sz w:val="28"/>
                <w:szCs w:val="28"/>
              </w:rPr>
              <w:t>十</w:t>
            </w:r>
            <w:r>
              <w:rPr>
                <w:rFonts w:ascii="標楷體" w:eastAsia="標楷體" w:hAnsi="標楷體" w:hint="eastAsia"/>
                <w:color w:val="000000"/>
                <w:sz w:val="28"/>
                <w:szCs w:val="28"/>
              </w:rPr>
              <w:t>三</w:t>
            </w:r>
            <w:r w:rsidRPr="008B30B2">
              <w:rPr>
                <w:rFonts w:ascii="標楷體" w:eastAsia="標楷體" w:hAnsi="標楷體" w:hint="eastAsia"/>
                <w:color w:val="000000"/>
                <w:sz w:val="28"/>
                <w:szCs w:val="28"/>
              </w:rPr>
              <w:t xml:space="preserve">條  </w:t>
            </w:r>
            <w:r w:rsidRPr="00040708">
              <w:rPr>
                <w:rFonts w:ascii="標楷體" w:eastAsia="標楷體" w:hAnsi="標楷體" w:cs="細明體"/>
                <w:color w:val="333333"/>
                <w:sz w:val="28"/>
                <w:szCs w:val="28"/>
              </w:rPr>
              <w:t>證券商辦理證券業務借貸款項，客戶以其持有之有價證券為擔保者，其借貸款項之整戶及各筆擔保維持率計算如下：</w:t>
            </w:r>
          </w:p>
          <w:p w:rsidR="008B30B2" w:rsidRPr="00040708" w:rsidRDefault="00B9620D"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040708">
              <w:rPr>
                <w:rFonts w:ascii="標楷體" w:eastAsia="標楷體" w:hAnsi="標楷體" w:cs="細明體"/>
                <w:color w:val="333333"/>
                <w:sz w:val="28"/>
                <w:szCs w:val="28"/>
              </w:rPr>
              <w:t>擔保維持率＝</w:t>
            </w:r>
            <w:r>
              <w:rPr>
                <w:rFonts w:ascii="標楷體" w:eastAsia="標楷體" w:hAnsi="標楷體" w:cs="細明體" w:hint="eastAsia"/>
                <w:color w:val="333333"/>
                <w:sz w:val="28"/>
                <w:szCs w:val="28"/>
              </w:rPr>
              <w:t>(</w:t>
            </w:r>
            <w:r w:rsidRPr="00040708">
              <w:rPr>
                <w:rFonts w:ascii="標楷體" w:eastAsia="標楷體" w:hAnsi="標楷體" w:cs="細明體"/>
                <w:color w:val="333333"/>
                <w:sz w:val="28"/>
                <w:szCs w:val="28"/>
              </w:rPr>
              <w:t xml:space="preserve"> 擔保證券市值＋抵繳證券市值＋</w:t>
            </w:r>
            <w:r w:rsidRPr="00B9620D">
              <w:rPr>
                <w:rFonts w:ascii="標楷體" w:eastAsia="標楷體" w:hAnsi="標楷體" w:cs="細明體" w:hint="eastAsia"/>
                <w:sz w:val="28"/>
                <w:szCs w:val="28"/>
              </w:rPr>
              <w:t>分割</w:t>
            </w:r>
            <w:r w:rsidRPr="00040708">
              <w:rPr>
                <w:rFonts w:ascii="標楷體" w:eastAsia="標楷體" w:hAnsi="標楷體" w:cs="細明體"/>
                <w:color w:val="333333"/>
                <w:sz w:val="28"/>
                <w:szCs w:val="28"/>
              </w:rPr>
              <w:t>公債面額</w:t>
            </w:r>
            <w:proofErr w:type="gramStart"/>
            <w:r w:rsidRPr="00040708">
              <w:rPr>
                <w:rFonts w:ascii="標楷體" w:eastAsia="標楷體" w:hAnsi="標楷體" w:cs="細明體"/>
                <w:color w:val="333333"/>
                <w:sz w:val="28"/>
                <w:szCs w:val="28"/>
              </w:rPr>
              <w:t>）</w:t>
            </w:r>
            <w:proofErr w:type="gramEnd"/>
            <w:r>
              <w:rPr>
                <w:rFonts w:ascii="標楷體" w:eastAsia="標楷體" w:hAnsi="標楷體" w:cs="細明體" w:hint="eastAsia"/>
                <w:color w:val="333333"/>
                <w:sz w:val="28"/>
                <w:szCs w:val="28"/>
              </w:rPr>
              <w:t xml:space="preserve">/ </w:t>
            </w:r>
            <w:r w:rsidRPr="00040708">
              <w:rPr>
                <w:rFonts w:ascii="標楷體" w:eastAsia="標楷體" w:hAnsi="標楷體" w:cs="細明體"/>
                <w:color w:val="333333"/>
                <w:sz w:val="28"/>
                <w:szCs w:val="28"/>
              </w:rPr>
              <w:t xml:space="preserve">融通金額× 100％  </w:t>
            </w:r>
            <w:r w:rsidR="008B30B2" w:rsidRPr="00040708">
              <w:rPr>
                <w:rFonts w:ascii="標楷體" w:eastAsia="標楷體" w:hAnsi="標楷體" w:cs="細明體"/>
                <w:color w:val="333333"/>
                <w:sz w:val="28"/>
                <w:szCs w:val="28"/>
              </w:rPr>
              <w:t xml:space="preserve">              </w:t>
            </w:r>
          </w:p>
          <w:p w:rsidR="008B30B2" w:rsidRPr="00040708" w:rsidRDefault="008B30B2"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Pr="00040708">
              <w:rPr>
                <w:rFonts w:ascii="標楷體" w:eastAsia="標楷體" w:hAnsi="標楷體" w:cs="細明體"/>
                <w:color w:val="333333"/>
                <w:sz w:val="28"/>
                <w:szCs w:val="28"/>
              </w:rPr>
              <w:t>前項證券市值應按收盤價格計算，如無當日收盤價格，依下列原則決定：</w:t>
            </w:r>
          </w:p>
          <w:p w:rsidR="00E5428A" w:rsidRPr="00040708" w:rsidRDefault="00E5428A" w:rsidP="00C23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color w:val="333333"/>
                <w:sz w:val="28"/>
                <w:szCs w:val="28"/>
              </w:rPr>
            </w:pPr>
            <w:r>
              <w:rPr>
                <w:rFonts w:ascii="標楷體" w:eastAsia="標楷體" w:hAnsi="標楷體" w:cs="細明體" w:hint="eastAsia"/>
                <w:color w:val="333333"/>
                <w:sz w:val="28"/>
                <w:szCs w:val="28"/>
              </w:rPr>
              <w:lastRenderedPageBreak/>
              <w:t>一、</w:t>
            </w:r>
            <w:r w:rsidRPr="00040708">
              <w:rPr>
                <w:rFonts w:ascii="標楷體" w:eastAsia="標楷體" w:hAnsi="標楷體" w:cs="細明體"/>
                <w:color w:val="333333"/>
                <w:sz w:val="28"/>
                <w:szCs w:val="28"/>
              </w:rPr>
              <w:t>當日收盤時最高買進申報價格高於當日上市開盤競價基準或上櫃開始交易基準價，則為該最高買進申報價格。</w:t>
            </w:r>
          </w:p>
          <w:p w:rsidR="00E5428A" w:rsidRPr="00040708" w:rsidRDefault="00E5428A"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color w:val="333333"/>
                <w:sz w:val="28"/>
                <w:szCs w:val="28"/>
              </w:rPr>
            </w:pPr>
            <w:r>
              <w:rPr>
                <w:rFonts w:ascii="標楷體" w:eastAsia="標楷體" w:hAnsi="標楷體" w:cs="細明體" w:hint="eastAsia"/>
                <w:color w:val="333333"/>
                <w:sz w:val="28"/>
                <w:szCs w:val="28"/>
              </w:rPr>
              <w:t>二、</w:t>
            </w:r>
            <w:r w:rsidRPr="00040708">
              <w:rPr>
                <w:rFonts w:ascii="標楷體" w:eastAsia="標楷體" w:hAnsi="標楷體" w:cs="細明體"/>
                <w:color w:val="333333"/>
                <w:sz w:val="28"/>
                <w:szCs w:val="28"/>
              </w:rPr>
              <w:t>當日收盤時最低賣出申報價格低於當日上市開盤競價基準或上櫃開始交易基準價，則為該最低賣出申報價格。</w:t>
            </w:r>
          </w:p>
          <w:p w:rsidR="00E5428A" w:rsidRPr="00040708" w:rsidRDefault="00E5428A"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color w:val="333333"/>
                <w:sz w:val="28"/>
                <w:szCs w:val="28"/>
              </w:rPr>
            </w:pPr>
            <w:r>
              <w:rPr>
                <w:rFonts w:ascii="標楷體" w:eastAsia="標楷體" w:hAnsi="標楷體" w:cs="細明體" w:hint="eastAsia"/>
                <w:color w:val="333333"/>
                <w:sz w:val="28"/>
                <w:szCs w:val="28"/>
              </w:rPr>
              <w:t>三、</w:t>
            </w:r>
            <w:r w:rsidRPr="00040708">
              <w:rPr>
                <w:rFonts w:ascii="標楷體" w:eastAsia="標楷體" w:hAnsi="標楷體" w:cs="細明體"/>
                <w:color w:val="333333"/>
                <w:sz w:val="28"/>
                <w:szCs w:val="28"/>
              </w:rPr>
              <w:t>上述情形不成立時，則為該當日上市開盤競價基準或上櫃開始交易基準價。</w:t>
            </w:r>
          </w:p>
          <w:p w:rsidR="008B30B2" w:rsidRPr="00040708" w:rsidRDefault="008B30B2"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Pr="00040708">
              <w:rPr>
                <w:rFonts w:ascii="標楷體" w:eastAsia="標楷體" w:hAnsi="標楷體" w:cs="細明體"/>
                <w:color w:val="333333"/>
                <w:sz w:val="28"/>
                <w:szCs w:val="28"/>
              </w:rPr>
              <w:t>客戶以其持有之有價證券融通擔保者，證券商應每營業日計算擔保維持率，倘因擔保品及抵繳證券價值變動，致擔保維持率低於百分之一百二十時，由證券商通知客戶於通知後二</w:t>
            </w:r>
            <w:proofErr w:type="gramStart"/>
            <w:r w:rsidRPr="00040708">
              <w:rPr>
                <w:rFonts w:ascii="標楷體" w:eastAsia="標楷體" w:hAnsi="標楷體" w:cs="細明體"/>
                <w:color w:val="333333"/>
                <w:sz w:val="28"/>
                <w:szCs w:val="28"/>
              </w:rPr>
              <w:t>個</w:t>
            </w:r>
            <w:proofErr w:type="gramEnd"/>
            <w:r w:rsidRPr="00040708">
              <w:rPr>
                <w:rFonts w:ascii="標楷體" w:eastAsia="標楷體" w:hAnsi="標楷體" w:cs="細明體"/>
                <w:color w:val="333333"/>
                <w:sz w:val="28"/>
                <w:szCs w:val="28"/>
              </w:rPr>
              <w:t>營業日內補繳融通差額至擔保維持率高於百分之一百六十六，並依下列規定處理：</w:t>
            </w:r>
          </w:p>
          <w:p w:rsidR="008B30B2" w:rsidRPr="00040708" w:rsidRDefault="008B30B2"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color w:val="333333"/>
                <w:sz w:val="28"/>
                <w:szCs w:val="28"/>
              </w:rPr>
            </w:pPr>
            <w:r w:rsidRPr="00040708">
              <w:rPr>
                <w:rFonts w:ascii="標楷體" w:eastAsia="標楷體" w:hAnsi="標楷體" w:cs="細明體"/>
                <w:color w:val="333333"/>
                <w:sz w:val="28"/>
                <w:szCs w:val="28"/>
              </w:rPr>
              <w:t>一、通知送達之日起二個營業日內，客戶未補繳差額且擔保維持率仍未達百分之一百二十者，證券商自第三營業日起，</w:t>
            </w:r>
            <w:proofErr w:type="gramStart"/>
            <w:r w:rsidRPr="00040708">
              <w:rPr>
                <w:rFonts w:ascii="標楷體" w:eastAsia="標楷體" w:hAnsi="標楷體" w:cs="細明體"/>
                <w:color w:val="333333"/>
                <w:sz w:val="28"/>
                <w:szCs w:val="28"/>
              </w:rPr>
              <w:t>準</w:t>
            </w:r>
            <w:proofErr w:type="gramEnd"/>
            <w:r w:rsidRPr="00040708">
              <w:rPr>
                <w:rFonts w:ascii="標楷體" w:eastAsia="標楷體" w:hAnsi="標楷體" w:cs="細明體"/>
                <w:color w:val="333333"/>
                <w:sz w:val="28"/>
                <w:szCs w:val="28"/>
              </w:rPr>
              <w:t>用第二十七條第一項規定處分其擔保品。</w:t>
            </w:r>
          </w:p>
          <w:p w:rsidR="008B30B2" w:rsidRPr="00040708" w:rsidRDefault="008B30B2"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color w:val="333333"/>
                <w:sz w:val="28"/>
                <w:szCs w:val="28"/>
              </w:rPr>
            </w:pPr>
            <w:r w:rsidRPr="00040708">
              <w:rPr>
                <w:rFonts w:ascii="標楷體" w:eastAsia="標楷體" w:hAnsi="標楷體" w:cs="細明體"/>
                <w:color w:val="333333"/>
                <w:sz w:val="28"/>
                <w:szCs w:val="28"/>
              </w:rPr>
              <w:t>二、通知送達之日起二個營業日</w:t>
            </w:r>
            <w:r w:rsidRPr="00040708">
              <w:rPr>
                <w:rFonts w:ascii="標楷體" w:eastAsia="標楷體" w:hAnsi="標楷體" w:cs="細明體"/>
                <w:color w:val="333333"/>
                <w:sz w:val="28"/>
                <w:szCs w:val="28"/>
              </w:rPr>
              <w:lastRenderedPageBreak/>
              <w:t>內，客戶未補繳差額且擔保維持率回升至百分之一百二十以上者，第三營業日證券商暫不處分擔保品，惟嗣後任一營業日擔保維持率又低於百分之一百二十時，且客戶未於當日下午自動補繳者，自次一營業日起</w:t>
            </w:r>
            <w:proofErr w:type="gramStart"/>
            <w:r w:rsidRPr="00040708">
              <w:rPr>
                <w:rFonts w:ascii="標楷體" w:eastAsia="標楷體" w:hAnsi="標楷體" w:cs="細明體"/>
                <w:color w:val="333333"/>
                <w:sz w:val="28"/>
                <w:szCs w:val="28"/>
              </w:rPr>
              <w:t>準</w:t>
            </w:r>
            <w:proofErr w:type="gramEnd"/>
            <w:r w:rsidRPr="00040708">
              <w:rPr>
                <w:rFonts w:ascii="標楷體" w:eastAsia="標楷體" w:hAnsi="標楷體" w:cs="細明體"/>
                <w:color w:val="333333"/>
                <w:sz w:val="28"/>
                <w:szCs w:val="28"/>
              </w:rPr>
              <w:t>用第二十七條第一項規定處分其擔保品。</w:t>
            </w:r>
          </w:p>
          <w:p w:rsidR="008B30B2" w:rsidRPr="00040708" w:rsidRDefault="008B30B2"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color w:val="333333"/>
                <w:sz w:val="28"/>
                <w:szCs w:val="28"/>
              </w:rPr>
            </w:pPr>
            <w:r w:rsidRPr="00040708">
              <w:rPr>
                <w:rFonts w:ascii="標楷體" w:eastAsia="標楷體" w:hAnsi="標楷體" w:cs="細明體"/>
                <w:color w:val="333333"/>
                <w:sz w:val="28"/>
                <w:szCs w:val="28"/>
              </w:rPr>
              <w:t>三、客戶雖未補繳差額或僅補繳一部分而擔保維持率回升至百分之一百六十六以上，或於前款規定處分其擔保品前陸續繳納差額合計達到所通知之補繳差額者，取消追繳紀錄。</w:t>
            </w:r>
          </w:p>
          <w:p w:rsidR="008B30B2" w:rsidRPr="00040708" w:rsidRDefault="008B30B2"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Pr="00040708">
              <w:rPr>
                <w:rFonts w:ascii="標楷體" w:eastAsia="標楷體" w:hAnsi="標楷體" w:cs="細明體"/>
                <w:color w:val="333333"/>
                <w:sz w:val="28"/>
                <w:szCs w:val="28"/>
              </w:rPr>
              <w:t>證券商辦理證券業務借貸款項，客戶以其持有之有價證券融通擔保者，依前項規定應補繳之差額，係以融通帳戶內，各該筆借貸款項之擔保維持率低於百分之一百二十者，為追繳差額標的。</w:t>
            </w:r>
          </w:p>
          <w:p w:rsidR="008B30B2" w:rsidRPr="00040708" w:rsidRDefault="008B30B2"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Pr="00040708">
              <w:rPr>
                <w:rFonts w:ascii="標楷體" w:eastAsia="標楷體" w:hAnsi="標楷體" w:cs="細明體"/>
                <w:color w:val="333333"/>
                <w:sz w:val="28"/>
                <w:szCs w:val="28"/>
              </w:rPr>
              <w:t>因股價變動，而使客戶之融通帳戶擔保品價值扣除其債務後之淨值增加時，證券商不得對該客戶交付相當於該增加金額之現金或有價證券。</w:t>
            </w:r>
          </w:p>
          <w:p w:rsidR="008B30B2" w:rsidRPr="008B30B2" w:rsidRDefault="008B30B2" w:rsidP="009D70CC">
            <w:pPr>
              <w:pStyle w:val="HTML"/>
              <w:spacing w:line="480" w:lineRule="exact"/>
              <w:ind w:left="50"/>
              <w:jc w:val="both"/>
              <w:rPr>
                <w:rFonts w:ascii="標楷體" w:eastAsia="標楷體" w:hAnsi="標楷體"/>
                <w:color w:val="000000"/>
                <w:sz w:val="28"/>
                <w:szCs w:val="28"/>
              </w:rPr>
            </w:pPr>
            <w:r w:rsidRPr="008B30B2">
              <w:rPr>
                <w:rFonts w:ascii="標楷體" w:eastAsia="標楷體" w:hAnsi="標楷體" w:hint="eastAsia"/>
                <w:sz w:val="28"/>
                <w:szCs w:val="28"/>
              </w:rPr>
              <w:lastRenderedPageBreak/>
              <w:t xml:space="preserve">    </w:t>
            </w:r>
            <w:r w:rsidRPr="00040708">
              <w:rPr>
                <w:rFonts w:ascii="標楷體" w:eastAsia="標楷體" w:hAnsi="標楷體"/>
                <w:sz w:val="28"/>
                <w:szCs w:val="28"/>
              </w:rPr>
              <w:t>第二項第一款、第二款之處分擔保品，依操作辦法第二十七條規定辦理，處分後如不足償還，應通知客戶限期清償，利息自債權發生日起至清償日為止，比照融通利率計算。</w:t>
            </w:r>
          </w:p>
          <w:p w:rsidR="008B30B2" w:rsidRPr="008B30B2" w:rsidRDefault="008B30B2" w:rsidP="009D70CC">
            <w:pPr>
              <w:pStyle w:val="HTML"/>
              <w:spacing w:line="480" w:lineRule="exact"/>
              <w:ind w:left="50"/>
              <w:jc w:val="both"/>
              <w:rPr>
                <w:rFonts w:ascii="標楷體" w:eastAsia="標楷體" w:hAnsi="標楷體"/>
                <w:color w:val="000000"/>
                <w:sz w:val="28"/>
                <w:szCs w:val="28"/>
              </w:rPr>
            </w:pPr>
          </w:p>
          <w:p w:rsidR="007F0FB1" w:rsidRPr="008B30B2" w:rsidRDefault="007F0FB1" w:rsidP="009D70CC">
            <w:pPr>
              <w:pStyle w:val="HTML"/>
              <w:spacing w:line="480" w:lineRule="exact"/>
              <w:ind w:left="50"/>
              <w:jc w:val="both"/>
              <w:rPr>
                <w:rFonts w:ascii="標楷體" w:eastAsia="標楷體" w:hAnsi="標楷體"/>
                <w:sz w:val="28"/>
                <w:szCs w:val="28"/>
              </w:rPr>
            </w:pPr>
            <w:r w:rsidRPr="008B30B2">
              <w:rPr>
                <w:rFonts w:ascii="標楷體" w:eastAsia="標楷體" w:hAnsi="標楷體" w:hint="eastAsia"/>
                <w:color w:val="000000"/>
                <w:sz w:val="28"/>
                <w:szCs w:val="28"/>
              </w:rPr>
              <w:t>第二十五條</w:t>
            </w:r>
            <w:r w:rsidR="0071557C" w:rsidRPr="008B30B2">
              <w:rPr>
                <w:rFonts w:ascii="標楷體" w:eastAsia="標楷體" w:hAnsi="標楷體" w:hint="eastAsia"/>
                <w:color w:val="000000"/>
                <w:sz w:val="28"/>
                <w:szCs w:val="28"/>
              </w:rPr>
              <w:t xml:space="preserve">  </w:t>
            </w:r>
            <w:r w:rsidRPr="008B30B2">
              <w:rPr>
                <w:rFonts w:ascii="標楷體" w:eastAsia="標楷體" w:hAnsi="標楷體"/>
                <w:sz w:val="28"/>
                <w:szCs w:val="28"/>
              </w:rPr>
              <w:t>證券商辦理證券業務借貸款項，客戶以其持有之有價證券為擔保者，客戶依第二十三條規定應補繳差額之標的，其抵繳證券以臺灣 50 指數成分公司普通股、臺灣中型 100  指數成分公司普通股、臺灣資訊科技指數成分公司普通股、指數股票型證券投資信託基金及其成分公司普通股、境外指數股票型基金、摩根士丹利資本國際公司（MSCI）公告之臺灣股價指數成分公司普通股、分割公債或其他經主管機關核准之擔保品為限。</w:t>
            </w:r>
          </w:p>
          <w:p w:rsidR="007F0FB1" w:rsidRPr="008B30B2" w:rsidRDefault="0071557C" w:rsidP="00C23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7F0FB1" w:rsidRPr="008B30B2">
              <w:rPr>
                <w:rFonts w:ascii="標楷體" w:eastAsia="標楷體" w:hAnsi="標楷體" w:cs="細明體"/>
                <w:color w:val="333333"/>
                <w:sz w:val="28"/>
                <w:szCs w:val="28"/>
              </w:rPr>
              <w:t>前項抵繳證券之抵繳價值，</w:t>
            </w:r>
            <w:proofErr w:type="gramStart"/>
            <w:r w:rsidR="007F0FB1" w:rsidRPr="008B30B2">
              <w:rPr>
                <w:rFonts w:ascii="標楷體" w:eastAsia="標楷體" w:hAnsi="標楷體" w:cs="細明體"/>
                <w:color w:val="333333"/>
                <w:sz w:val="28"/>
                <w:szCs w:val="28"/>
              </w:rPr>
              <w:t>準</w:t>
            </w:r>
            <w:proofErr w:type="gramEnd"/>
            <w:r w:rsidR="007F0FB1" w:rsidRPr="008B30B2">
              <w:rPr>
                <w:rFonts w:ascii="標楷體" w:eastAsia="標楷體" w:hAnsi="標楷體" w:cs="細明體"/>
                <w:color w:val="333333"/>
                <w:sz w:val="28"/>
                <w:szCs w:val="28"/>
              </w:rPr>
              <w:t>用第十八條第一項之規定計算。</w:t>
            </w:r>
          </w:p>
          <w:p w:rsidR="007F0FB1" w:rsidRPr="008B30B2" w:rsidRDefault="0071557C"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7F0FB1" w:rsidRPr="008B30B2">
              <w:rPr>
                <w:rFonts w:ascii="標楷體" w:eastAsia="標楷體" w:hAnsi="標楷體" w:cs="細明體"/>
                <w:color w:val="333333"/>
                <w:sz w:val="28"/>
                <w:szCs w:val="28"/>
              </w:rPr>
              <w:t>有價證券有下列情形之</w:t>
            </w:r>
            <w:proofErr w:type="gramStart"/>
            <w:r w:rsidR="007F0FB1" w:rsidRPr="008B30B2">
              <w:rPr>
                <w:rFonts w:ascii="標楷體" w:eastAsia="標楷體" w:hAnsi="標楷體" w:cs="細明體"/>
                <w:color w:val="333333"/>
                <w:sz w:val="28"/>
                <w:szCs w:val="28"/>
              </w:rPr>
              <w:t>一</w:t>
            </w:r>
            <w:proofErr w:type="gramEnd"/>
            <w:r w:rsidR="007F0FB1" w:rsidRPr="008B30B2">
              <w:rPr>
                <w:rFonts w:ascii="標楷體" w:eastAsia="標楷體" w:hAnsi="標楷體" w:cs="細明體"/>
                <w:color w:val="333333"/>
                <w:sz w:val="28"/>
                <w:szCs w:val="28"/>
              </w:rPr>
              <w:t>者，不得用以抵繳：</w:t>
            </w:r>
          </w:p>
          <w:p w:rsidR="007F0FB1" w:rsidRPr="008B30B2" w:rsidRDefault="007F0FB1"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color w:val="333333"/>
                <w:sz w:val="28"/>
                <w:szCs w:val="28"/>
              </w:rPr>
              <w:t>一、不足</w:t>
            </w:r>
            <w:proofErr w:type="gramStart"/>
            <w:r w:rsidRPr="008B30B2">
              <w:rPr>
                <w:rFonts w:ascii="標楷體" w:eastAsia="標楷體" w:hAnsi="標楷體" w:cs="細明體"/>
                <w:color w:val="333333"/>
                <w:sz w:val="28"/>
                <w:szCs w:val="28"/>
              </w:rPr>
              <w:t>一</w:t>
            </w:r>
            <w:proofErr w:type="gramEnd"/>
            <w:r w:rsidRPr="008B30B2">
              <w:rPr>
                <w:rFonts w:ascii="標楷體" w:eastAsia="標楷體" w:hAnsi="標楷體" w:cs="細明體"/>
                <w:color w:val="333333"/>
                <w:sz w:val="28"/>
                <w:szCs w:val="28"/>
              </w:rPr>
              <w:t>交易單位。</w:t>
            </w:r>
          </w:p>
          <w:p w:rsidR="007F0FB1" w:rsidRPr="008B30B2" w:rsidRDefault="007F0FB1"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color w:val="333333"/>
                <w:sz w:val="28"/>
                <w:szCs w:val="28"/>
              </w:rPr>
            </w:pPr>
            <w:r w:rsidRPr="008B30B2">
              <w:rPr>
                <w:rFonts w:ascii="標楷體" w:eastAsia="標楷體" w:hAnsi="標楷體" w:cs="細明體"/>
                <w:color w:val="333333"/>
                <w:sz w:val="28"/>
                <w:szCs w:val="28"/>
              </w:rPr>
              <w:t>二、發行公司依獎勵投資條例第</w:t>
            </w:r>
            <w:r w:rsidRPr="008B30B2">
              <w:rPr>
                <w:rFonts w:ascii="標楷體" w:eastAsia="標楷體" w:hAnsi="標楷體" w:cs="細明體"/>
                <w:color w:val="333333"/>
                <w:sz w:val="28"/>
                <w:szCs w:val="28"/>
              </w:rPr>
              <w:lastRenderedPageBreak/>
              <w:t>十三條、促進產業升級條例第十六條、第十七條規定，辦理盈餘轉增資或公司員工以其紅利轉作所服務產業之增資或創業投資事業以未分配盈餘增資，其股東或出資人因而取得之發行記名股票，未經轉讓報稅者。</w:t>
            </w:r>
          </w:p>
          <w:p w:rsidR="007F0FB1" w:rsidRPr="008B30B2" w:rsidRDefault="0071557C"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7F0FB1" w:rsidRPr="008B30B2">
              <w:rPr>
                <w:rFonts w:ascii="標楷體" w:eastAsia="標楷體" w:hAnsi="標楷體" w:cs="細明體"/>
                <w:color w:val="333333"/>
                <w:sz w:val="28"/>
                <w:szCs w:val="28"/>
              </w:rPr>
              <w:t>證券商計算客戶整戶擔保維持率時，就抵繳證券之價值免折價計算。</w:t>
            </w:r>
          </w:p>
          <w:p w:rsidR="007F0FB1" w:rsidRPr="008B30B2" w:rsidRDefault="0071557C"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7F0FB1" w:rsidRPr="008B30B2">
              <w:rPr>
                <w:rFonts w:ascii="標楷體" w:eastAsia="標楷體" w:hAnsi="標楷體" w:cs="細明體"/>
                <w:color w:val="333333"/>
                <w:sz w:val="28"/>
                <w:szCs w:val="28"/>
              </w:rPr>
              <w:t>客戶提供之擔保</w:t>
            </w:r>
            <w:proofErr w:type="gramStart"/>
            <w:r w:rsidR="007F0FB1" w:rsidRPr="008B30B2">
              <w:rPr>
                <w:rFonts w:ascii="標楷體" w:eastAsia="標楷體" w:hAnsi="標楷體" w:cs="細明體"/>
                <w:color w:val="333333"/>
                <w:sz w:val="28"/>
                <w:szCs w:val="28"/>
              </w:rPr>
              <w:t>品或抵繳</w:t>
            </w:r>
            <w:proofErr w:type="gramEnd"/>
            <w:r w:rsidR="007F0FB1" w:rsidRPr="008B30B2">
              <w:rPr>
                <w:rFonts w:ascii="標楷體" w:eastAsia="標楷體" w:hAnsi="標楷體" w:cs="細明體"/>
                <w:color w:val="333333"/>
                <w:sz w:val="28"/>
                <w:szCs w:val="28"/>
              </w:rPr>
              <w:t>證券，除有經主管機關限制買賣者外，其無償配股股票股利率達百分之二十以上者，</w:t>
            </w:r>
            <w:proofErr w:type="gramStart"/>
            <w:r w:rsidR="007F0FB1" w:rsidRPr="008B30B2">
              <w:rPr>
                <w:rFonts w:ascii="標楷體" w:eastAsia="標楷體" w:hAnsi="標楷體" w:cs="細明體"/>
                <w:color w:val="333333"/>
                <w:sz w:val="28"/>
                <w:szCs w:val="28"/>
              </w:rPr>
              <w:t>該權值新</w:t>
            </w:r>
            <w:proofErr w:type="gramEnd"/>
            <w:r w:rsidR="007F0FB1" w:rsidRPr="008B30B2">
              <w:rPr>
                <w:rFonts w:ascii="標楷體" w:eastAsia="標楷體" w:hAnsi="標楷體" w:cs="細明體"/>
                <w:color w:val="333333"/>
                <w:sz w:val="28"/>
                <w:szCs w:val="28"/>
              </w:rPr>
              <w:t>股應全部作為擔保，且放棄緩課所得稅之權利，由臺灣集中保管結算所以帳簿劃撥方式轉撥至各證券商開立之借貸款項擔保品專戶，排除「公開發行股票公司股</w:t>
            </w:r>
            <w:proofErr w:type="gramStart"/>
            <w:r w:rsidR="007F0FB1" w:rsidRPr="008B30B2">
              <w:rPr>
                <w:rFonts w:ascii="標楷體" w:eastAsia="標楷體" w:hAnsi="標楷體" w:cs="細明體"/>
                <w:color w:val="333333"/>
                <w:sz w:val="28"/>
                <w:szCs w:val="28"/>
              </w:rPr>
              <w:t>務</w:t>
            </w:r>
            <w:proofErr w:type="gramEnd"/>
            <w:r w:rsidR="007F0FB1" w:rsidRPr="008B30B2">
              <w:rPr>
                <w:rFonts w:ascii="標楷體" w:eastAsia="標楷體" w:hAnsi="標楷體" w:cs="細明體"/>
                <w:color w:val="333333"/>
                <w:sz w:val="28"/>
                <w:szCs w:val="28"/>
              </w:rPr>
              <w:t>處理準則」第三十三條規定之適用。</w:t>
            </w:r>
          </w:p>
          <w:p w:rsidR="007F0FB1" w:rsidRPr="008B30B2" w:rsidRDefault="0071557C"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7F0FB1" w:rsidRPr="008B30B2">
              <w:rPr>
                <w:rFonts w:ascii="標楷體" w:eastAsia="標楷體" w:hAnsi="標楷體" w:cs="細明體"/>
                <w:color w:val="333333"/>
                <w:sz w:val="28"/>
                <w:szCs w:val="28"/>
              </w:rPr>
              <w:t>前項</w:t>
            </w:r>
            <w:proofErr w:type="gramStart"/>
            <w:r w:rsidR="007F0FB1" w:rsidRPr="008B30B2">
              <w:rPr>
                <w:rFonts w:ascii="標楷體" w:eastAsia="標楷體" w:hAnsi="標楷體" w:cs="細明體"/>
                <w:color w:val="333333"/>
                <w:sz w:val="28"/>
                <w:szCs w:val="28"/>
              </w:rPr>
              <w:t>權值新股</w:t>
            </w:r>
            <w:proofErr w:type="gramEnd"/>
            <w:r w:rsidR="007F0FB1" w:rsidRPr="008B30B2">
              <w:rPr>
                <w:rFonts w:ascii="標楷體" w:eastAsia="標楷體" w:hAnsi="標楷體" w:cs="細明體"/>
                <w:color w:val="333333"/>
                <w:sz w:val="28"/>
                <w:szCs w:val="28"/>
              </w:rPr>
              <w:t>不得作為向證券交易所借</w:t>
            </w:r>
            <w:proofErr w:type="gramStart"/>
            <w:r w:rsidR="007F0FB1" w:rsidRPr="008B30B2">
              <w:rPr>
                <w:rFonts w:ascii="標楷體" w:eastAsia="標楷體" w:hAnsi="標楷體" w:cs="細明體"/>
                <w:color w:val="333333"/>
                <w:sz w:val="28"/>
                <w:szCs w:val="28"/>
              </w:rPr>
              <w:t>券</w:t>
            </w:r>
            <w:proofErr w:type="gramEnd"/>
            <w:r w:rsidR="007F0FB1" w:rsidRPr="008B30B2">
              <w:rPr>
                <w:rFonts w:ascii="標楷體" w:eastAsia="標楷體" w:hAnsi="標楷體" w:cs="細明體"/>
                <w:color w:val="333333"/>
                <w:sz w:val="28"/>
                <w:szCs w:val="28"/>
              </w:rPr>
              <w:t>系統借</w:t>
            </w:r>
            <w:proofErr w:type="gramStart"/>
            <w:r w:rsidR="007F0FB1" w:rsidRPr="008B30B2">
              <w:rPr>
                <w:rFonts w:ascii="標楷體" w:eastAsia="標楷體" w:hAnsi="標楷體" w:cs="細明體"/>
                <w:color w:val="333333"/>
                <w:sz w:val="28"/>
                <w:szCs w:val="28"/>
              </w:rPr>
              <w:t>券</w:t>
            </w:r>
            <w:proofErr w:type="gramEnd"/>
            <w:r w:rsidR="007F0FB1" w:rsidRPr="008B30B2">
              <w:rPr>
                <w:rFonts w:ascii="標楷體" w:eastAsia="標楷體" w:hAnsi="標楷體" w:cs="細明體"/>
                <w:color w:val="333333"/>
                <w:sz w:val="28"/>
                <w:szCs w:val="28"/>
              </w:rPr>
              <w:t>或向證券金融事業轉融通之擔保。</w:t>
            </w:r>
          </w:p>
          <w:p w:rsidR="007F0FB1" w:rsidRPr="008B30B2" w:rsidRDefault="0071557C"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7F0FB1" w:rsidRPr="008B30B2">
              <w:rPr>
                <w:rFonts w:ascii="標楷體" w:eastAsia="標楷體" w:hAnsi="標楷體" w:cs="細明體"/>
                <w:color w:val="333333"/>
                <w:sz w:val="28"/>
                <w:szCs w:val="28"/>
              </w:rPr>
              <w:t>以</w:t>
            </w:r>
            <w:proofErr w:type="gramStart"/>
            <w:r w:rsidR="007F0FB1" w:rsidRPr="008B30B2">
              <w:rPr>
                <w:rFonts w:ascii="標楷體" w:eastAsia="標楷體" w:hAnsi="標楷體" w:cs="細明體"/>
                <w:color w:val="333333"/>
                <w:sz w:val="28"/>
                <w:szCs w:val="28"/>
              </w:rPr>
              <w:t>權值新股</w:t>
            </w:r>
            <w:proofErr w:type="gramEnd"/>
            <w:r w:rsidR="007F0FB1" w:rsidRPr="008B30B2">
              <w:rPr>
                <w:rFonts w:ascii="標楷體" w:eastAsia="標楷體" w:hAnsi="標楷體" w:cs="細明體"/>
                <w:color w:val="333333"/>
                <w:sz w:val="28"/>
                <w:szCs w:val="28"/>
              </w:rPr>
              <w:t>作為擔保品，不適用第二十四條之規定，除權交易後，其市值之計算，上市或上</w:t>
            </w:r>
            <w:r w:rsidR="007F0FB1" w:rsidRPr="008B30B2">
              <w:rPr>
                <w:rFonts w:ascii="標楷體" w:eastAsia="標楷體" w:hAnsi="標楷體" w:cs="細明體"/>
                <w:color w:val="333333"/>
                <w:sz w:val="28"/>
                <w:szCs w:val="28"/>
              </w:rPr>
              <w:lastRenderedPageBreak/>
              <w:t>櫃有價證券按有價證券收盤價格百分之六十計算。於撥入證券商之借貸款項擔保品</w:t>
            </w:r>
            <w:proofErr w:type="gramStart"/>
            <w:r w:rsidR="007F0FB1" w:rsidRPr="008B30B2">
              <w:rPr>
                <w:rFonts w:ascii="標楷體" w:eastAsia="標楷體" w:hAnsi="標楷體" w:cs="細明體"/>
                <w:color w:val="333333"/>
                <w:sz w:val="28"/>
                <w:szCs w:val="28"/>
              </w:rPr>
              <w:t>專戶後</w:t>
            </w:r>
            <w:proofErr w:type="gramEnd"/>
            <w:r w:rsidR="007F0FB1" w:rsidRPr="008B30B2">
              <w:rPr>
                <w:rFonts w:ascii="標楷體" w:eastAsia="標楷體" w:hAnsi="標楷體" w:cs="細明體"/>
                <w:color w:val="333333"/>
                <w:sz w:val="28"/>
                <w:szCs w:val="28"/>
              </w:rPr>
              <w:t>，免折價計算。</w:t>
            </w:r>
          </w:p>
          <w:p w:rsidR="007F0FB1" w:rsidRPr="008B30B2" w:rsidRDefault="0071557C"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r w:rsidRPr="008B30B2">
              <w:rPr>
                <w:rFonts w:ascii="標楷體" w:eastAsia="標楷體" w:hAnsi="標楷體" w:cs="細明體" w:hint="eastAsia"/>
                <w:color w:val="333333"/>
                <w:sz w:val="28"/>
                <w:szCs w:val="28"/>
              </w:rPr>
              <w:t xml:space="preserve">    </w:t>
            </w:r>
            <w:r w:rsidR="007F0FB1" w:rsidRPr="008B30B2">
              <w:rPr>
                <w:rFonts w:ascii="標楷體" w:eastAsia="標楷體" w:hAnsi="標楷體" w:cs="細明體"/>
                <w:color w:val="333333"/>
                <w:sz w:val="28"/>
                <w:szCs w:val="28"/>
              </w:rPr>
              <w:t>第十八條第二項之規定於第一項及前項</w:t>
            </w:r>
            <w:proofErr w:type="gramStart"/>
            <w:r w:rsidR="007F0FB1" w:rsidRPr="008B30B2">
              <w:rPr>
                <w:rFonts w:ascii="標楷體" w:eastAsia="標楷體" w:hAnsi="標楷體" w:cs="細明體"/>
                <w:color w:val="333333"/>
                <w:sz w:val="28"/>
                <w:szCs w:val="28"/>
              </w:rPr>
              <w:t>準</w:t>
            </w:r>
            <w:proofErr w:type="gramEnd"/>
            <w:r w:rsidR="007F0FB1" w:rsidRPr="008B30B2">
              <w:rPr>
                <w:rFonts w:ascii="標楷體" w:eastAsia="標楷體" w:hAnsi="標楷體" w:cs="細明體"/>
                <w:color w:val="333333"/>
                <w:sz w:val="28"/>
                <w:szCs w:val="28"/>
              </w:rPr>
              <w:t>用之。</w:t>
            </w:r>
          </w:p>
          <w:p w:rsidR="007F0FB1" w:rsidRPr="008B30B2" w:rsidRDefault="007F0FB1" w:rsidP="009D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0"/>
              <w:rPr>
                <w:rFonts w:ascii="標楷體" w:eastAsia="標楷體" w:hAnsi="標楷體" w:cs="細明體"/>
                <w:color w:val="333333"/>
                <w:sz w:val="28"/>
                <w:szCs w:val="28"/>
              </w:rPr>
            </w:pPr>
          </w:p>
          <w:p w:rsidR="00B47627" w:rsidRPr="008B30B2" w:rsidRDefault="007F0FB1" w:rsidP="009D70CC">
            <w:pPr>
              <w:pStyle w:val="HTML"/>
              <w:spacing w:line="480" w:lineRule="exact"/>
              <w:ind w:left="50"/>
              <w:jc w:val="both"/>
              <w:rPr>
                <w:rFonts w:ascii="標楷體" w:eastAsia="標楷體" w:hAnsi="標楷體"/>
                <w:sz w:val="28"/>
                <w:szCs w:val="28"/>
              </w:rPr>
            </w:pPr>
            <w:r w:rsidRPr="008B30B2">
              <w:rPr>
                <w:rFonts w:ascii="標楷體" w:eastAsia="標楷體" w:hAnsi="標楷體" w:hint="eastAsia"/>
                <w:color w:val="000000"/>
                <w:sz w:val="28"/>
                <w:szCs w:val="28"/>
              </w:rPr>
              <w:t>第三十二條</w:t>
            </w:r>
            <w:r w:rsidR="00BC2FD7" w:rsidRPr="008B30B2">
              <w:rPr>
                <w:rFonts w:ascii="標楷體" w:eastAsia="標楷體" w:hAnsi="標楷體" w:hint="eastAsia"/>
                <w:color w:val="000000"/>
                <w:sz w:val="28"/>
                <w:szCs w:val="28"/>
              </w:rPr>
              <w:t xml:space="preserve">  </w:t>
            </w:r>
            <w:r w:rsidR="00B47627" w:rsidRPr="008B30B2">
              <w:rPr>
                <w:rFonts w:ascii="標楷體" w:eastAsia="標楷體" w:hAnsi="標楷體"/>
                <w:sz w:val="28"/>
                <w:szCs w:val="28"/>
              </w:rPr>
              <w:t>證券商辦理證券業務借貸款項，客戶以其持有之有價證券為擔保者，證券商對客戶之融通額度與融資融券業務之融資額度合併計算後，同一自然人不得超過證券商淨值百分之一或新臺幣六千萬元，同一法人不得超過證券商淨值百分之五或新臺幣十億元；對同一關係人之總融通額度為證券商淨值之百分之十，其中對自然人之融通額度，不得超過證券商淨值之百分之二。</w:t>
            </w:r>
          </w:p>
          <w:p w:rsidR="007F0FB1" w:rsidRPr="008B30B2" w:rsidRDefault="007F0FB1" w:rsidP="009D70CC">
            <w:pPr>
              <w:pStyle w:val="HTML"/>
              <w:spacing w:line="480" w:lineRule="exact"/>
              <w:ind w:left="50" w:firstLineChars="100" w:firstLine="280"/>
              <w:jc w:val="both"/>
              <w:rPr>
                <w:rFonts w:ascii="標楷體" w:eastAsia="標楷體" w:hAnsi="標楷體"/>
                <w:color w:val="FF0000"/>
                <w:sz w:val="28"/>
                <w:szCs w:val="28"/>
                <w:u w:val="single"/>
              </w:rPr>
            </w:pPr>
          </w:p>
          <w:p w:rsidR="00C01353" w:rsidRPr="008B30B2" w:rsidRDefault="00C01353" w:rsidP="009D70CC">
            <w:pPr>
              <w:pStyle w:val="HTML"/>
              <w:spacing w:line="480" w:lineRule="exact"/>
              <w:ind w:leftChars="100" w:left="800" w:hangingChars="200" w:hanging="560"/>
              <w:jc w:val="both"/>
              <w:rPr>
                <w:rFonts w:ascii="標楷體" w:eastAsia="標楷體" w:hAnsi="標楷體"/>
                <w:color w:val="000000"/>
                <w:sz w:val="28"/>
                <w:szCs w:val="28"/>
              </w:rPr>
            </w:pPr>
          </w:p>
        </w:tc>
        <w:tc>
          <w:tcPr>
            <w:tcW w:w="1758" w:type="dxa"/>
          </w:tcPr>
          <w:p w:rsidR="00DD2900" w:rsidRPr="008B30B2" w:rsidRDefault="00DD2900" w:rsidP="009D70CC">
            <w:pPr>
              <w:pStyle w:val="HTML"/>
              <w:spacing w:line="480" w:lineRule="exact"/>
              <w:jc w:val="both"/>
              <w:rPr>
                <w:rFonts w:ascii="標楷體" w:eastAsia="標楷體" w:hAnsi="標楷體"/>
                <w:color w:val="000000"/>
                <w:sz w:val="28"/>
                <w:szCs w:val="28"/>
              </w:rPr>
            </w:pPr>
            <w:r w:rsidRPr="008B30B2">
              <w:rPr>
                <w:rFonts w:ascii="標楷體" w:eastAsia="標楷體" w:hAnsi="標楷體" w:hint="eastAsia"/>
                <w:color w:val="000000"/>
                <w:sz w:val="28"/>
                <w:szCs w:val="28"/>
              </w:rPr>
              <w:lastRenderedPageBreak/>
              <w:t>配合主管機關為鼓勵證券商擴大業務經營範圍，提升其資金運用效率</w:t>
            </w:r>
            <w:r w:rsidRPr="008B30B2">
              <w:rPr>
                <w:rFonts w:ascii="標楷體" w:eastAsia="標楷體" w:hAnsi="標楷體" w:hint="eastAsia"/>
                <w:bCs/>
                <w:color w:val="000000"/>
                <w:sz w:val="28"/>
                <w:szCs w:val="28"/>
              </w:rPr>
              <w:t>，調降其申請辦理證券業務借貸款項之自有資本適足比率門檻為百分之一百五十，</w:t>
            </w:r>
            <w:proofErr w:type="gramStart"/>
            <w:r w:rsidR="009D70CC">
              <w:rPr>
                <w:rFonts w:ascii="標楷體" w:eastAsia="標楷體" w:hAnsi="標楷體" w:hint="eastAsia"/>
                <w:bCs/>
                <w:color w:val="000000"/>
                <w:sz w:val="28"/>
                <w:szCs w:val="28"/>
              </w:rPr>
              <w:t>爰</w:t>
            </w:r>
            <w:proofErr w:type="gramEnd"/>
            <w:r w:rsidRPr="008B30B2">
              <w:rPr>
                <w:rFonts w:ascii="標楷體" w:eastAsia="標楷體" w:hAnsi="標楷體" w:hint="eastAsia"/>
                <w:bCs/>
                <w:color w:val="000000"/>
                <w:sz w:val="28"/>
                <w:szCs w:val="28"/>
              </w:rPr>
              <w:t>修正第三項規定，</w:t>
            </w:r>
            <w:proofErr w:type="gramStart"/>
            <w:r w:rsidRPr="008B30B2">
              <w:rPr>
                <w:rFonts w:ascii="標楷體" w:eastAsia="標楷體" w:hAnsi="標楷體" w:hint="eastAsia"/>
                <w:bCs/>
                <w:color w:val="000000"/>
                <w:sz w:val="28"/>
                <w:szCs w:val="28"/>
              </w:rPr>
              <w:t>並酌作文字</w:t>
            </w:r>
            <w:proofErr w:type="gramEnd"/>
            <w:r w:rsidRPr="008B30B2">
              <w:rPr>
                <w:rFonts w:ascii="標楷體" w:eastAsia="標楷體" w:hAnsi="標楷體" w:hint="eastAsia"/>
                <w:bCs/>
                <w:color w:val="000000"/>
                <w:sz w:val="28"/>
                <w:szCs w:val="28"/>
              </w:rPr>
              <w:t>修正，以資明確。</w:t>
            </w:r>
          </w:p>
          <w:p w:rsidR="00DD2900" w:rsidRPr="008B30B2" w:rsidRDefault="00DD2900" w:rsidP="009D70CC">
            <w:pPr>
              <w:pStyle w:val="HTML"/>
              <w:spacing w:line="480" w:lineRule="exact"/>
              <w:jc w:val="both"/>
              <w:rPr>
                <w:rFonts w:ascii="標楷體" w:eastAsia="標楷體" w:hAnsi="標楷體"/>
                <w:color w:val="000000"/>
                <w:sz w:val="28"/>
                <w:szCs w:val="28"/>
              </w:rPr>
            </w:pPr>
          </w:p>
          <w:p w:rsidR="00DD2900" w:rsidRPr="008B30B2" w:rsidRDefault="00DD2900" w:rsidP="009D70CC">
            <w:pPr>
              <w:pStyle w:val="HTML"/>
              <w:spacing w:line="480" w:lineRule="exact"/>
              <w:jc w:val="both"/>
              <w:rPr>
                <w:rFonts w:ascii="標楷體" w:eastAsia="標楷體" w:hAnsi="標楷體"/>
                <w:color w:val="000000"/>
                <w:sz w:val="28"/>
                <w:szCs w:val="28"/>
              </w:rPr>
            </w:pPr>
          </w:p>
          <w:p w:rsidR="00DD2900" w:rsidRPr="008B30B2" w:rsidRDefault="00DD2900" w:rsidP="009D70CC">
            <w:pPr>
              <w:pStyle w:val="HTML"/>
              <w:spacing w:line="480" w:lineRule="exact"/>
              <w:jc w:val="both"/>
              <w:rPr>
                <w:rFonts w:ascii="標楷體" w:eastAsia="標楷體" w:hAnsi="標楷體"/>
                <w:color w:val="000000"/>
                <w:sz w:val="28"/>
                <w:szCs w:val="28"/>
              </w:rPr>
            </w:pPr>
          </w:p>
          <w:p w:rsidR="00DD2900" w:rsidRPr="008B30B2" w:rsidRDefault="00DD2900" w:rsidP="009D70CC">
            <w:pPr>
              <w:pStyle w:val="HTML"/>
              <w:spacing w:line="480" w:lineRule="exact"/>
              <w:jc w:val="both"/>
              <w:rPr>
                <w:rFonts w:ascii="標楷體" w:eastAsia="標楷體" w:hAnsi="標楷體"/>
                <w:color w:val="000000"/>
                <w:sz w:val="28"/>
                <w:szCs w:val="28"/>
              </w:rPr>
            </w:pPr>
          </w:p>
          <w:p w:rsidR="00DD2900" w:rsidRPr="008B30B2" w:rsidRDefault="00DD2900" w:rsidP="009D70CC">
            <w:pPr>
              <w:pStyle w:val="HTML"/>
              <w:spacing w:line="480" w:lineRule="exact"/>
              <w:jc w:val="both"/>
              <w:rPr>
                <w:rFonts w:ascii="標楷體" w:eastAsia="標楷體" w:hAnsi="標楷體"/>
                <w:color w:val="000000"/>
                <w:sz w:val="28"/>
                <w:szCs w:val="28"/>
              </w:rPr>
            </w:pPr>
          </w:p>
          <w:p w:rsidR="00DD2900" w:rsidRDefault="00DD2900" w:rsidP="009D70CC">
            <w:pPr>
              <w:pStyle w:val="HTML"/>
              <w:spacing w:line="480" w:lineRule="exact"/>
              <w:jc w:val="both"/>
              <w:rPr>
                <w:rFonts w:ascii="標楷體" w:eastAsia="標楷體" w:hAnsi="標楷體"/>
                <w:color w:val="000000"/>
                <w:sz w:val="28"/>
                <w:szCs w:val="28"/>
              </w:rPr>
            </w:pPr>
          </w:p>
          <w:p w:rsidR="009D70CC" w:rsidRDefault="009D70CC" w:rsidP="009D70CC">
            <w:pPr>
              <w:pStyle w:val="HTML"/>
              <w:spacing w:line="480" w:lineRule="exact"/>
              <w:jc w:val="both"/>
              <w:rPr>
                <w:rFonts w:ascii="標楷體" w:eastAsia="標楷體" w:hAnsi="標楷體"/>
                <w:color w:val="000000"/>
                <w:sz w:val="28"/>
                <w:szCs w:val="28"/>
              </w:rPr>
            </w:pPr>
          </w:p>
          <w:p w:rsidR="007834C7" w:rsidRPr="008B30B2" w:rsidRDefault="007834C7" w:rsidP="009D70CC">
            <w:pPr>
              <w:pStyle w:val="HTML"/>
              <w:spacing w:line="480" w:lineRule="exact"/>
              <w:jc w:val="both"/>
              <w:rPr>
                <w:rFonts w:ascii="標楷體" w:eastAsia="標楷體" w:hAnsi="標楷體"/>
                <w:bCs/>
                <w:color w:val="000000"/>
                <w:sz w:val="28"/>
                <w:szCs w:val="28"/>
              </w:rPr>
            </w:pPr>
            <w:r w:rsidRPr="008B30B2">
              <w:rPr>
                <w:rFonts w:ascii="標楷體" w:eastAsia="標楷體" w:hAnsi="標楷體" w:hint="eastAsia"/>
                <w:color w:val="000000"/>
                <w:sz w:val="28"/>
                <w:szCs w:val="28"/>
              </w:rPr>
              <w:t>分割公債亦屬中央政府債</w:t>
            </w:r>
            <w:r w:rsidR="00696DA0">
              <w:rPr>
                <w:rFonts w:ascii="標楷體" w:eastAsia="標楷體" w:hAnsi="標楷體" w:hint="eastAsia"/>
                <w:color w:val="000000"/>
                <w:sz w:val="28"/>
                <w:szCs w:val="28"/>
              </w:rPr>
              <w:t>券</w:t>
            </w:r>
            <w:r w:rsidRPr="008B30B2">
              <w:rPr>
                <w:rFonts w:ascii="標楷體" w:eastAsia="標楷體" w:hAnsi="標楷體" w:hint="eastAsia"/>
                <w:color w:val="000000"/>
                <w:sz w:val="28"/>
                <w:szCs w:val="28"/>
              </w:rPr>
              <w:t>之一種，</w:t>
            </w:r>
            <w:r w:rsidR="00DD2160">
              <w:rPr>
                <w:rFonts w:ascii="標楷體" w:eastAsia="標楷體" w:hAnsi="標楷體" w:hint="eastAsia"/>
                <w:color w:val="000000"/>
                <w:sz w:val="28"/>
                <w:szCs w:val="28"/>
              </w:rPr>
              <w:t>爰</w:t>
            </w:r>
            <w:r w:rsidR="00DD2160" w:rsidRPr="00DD2160">
              <w:rPr>
                <w:rFonts w:eastAsia="標楷體" w:hAnsi="標楷體" w:hint="eastAsia"/>
                <w:color w:val="000000"/>
                <w:sz w:val="28"/>
                <w:szCs w:val="28"/>
              </w:rPr>
              <w:t>參酌有價證券得</w:t>
            </w:r>
            <w:r w:rsidR="00DD2160" w:rsidRPr="00DD2160">
              <w:rPr>
                <w:rFonts w:eastAsia="標楷體" w:hAnsi="標楷體" w:hint="eastAsia"/>
                <w:color w:val="000000"/>
                <w:sz w:val="28"/>
                <w:szCs w:val="28"/>
              </w:rPr>
              <w:lastRenderedPageBreak/>
              <w:t>為融資融券標準</w:t>
            </w:r>
            <w:r w:rsidRPr="008B30B2">
              <w:rPr>
                <w:rFonts w:ascii="標楷體" w:eastAsia="標楷體" w:hAnsi="標楷體" w:hint="eastAsia"/>
                <w:color w:val="000000"/>
                <w:sz w:val="28"/>
                <w:szCs w:val="28"/>
              </w:rPr>
              <w:t>及證券商辦理有價證券借貸管理辦法第二十五條有關擔保品之規定，修正本條</w:t>
            </w:r>
            <w:r w:rsidR="00DD2900" w:rsidRPr="008B30B2">
              <w:rPr>
                <w:rFonts w:ascii="標楷體" w:eastAsia="標楷體" w:hAnsi="標楷體" w:hint="eastAsia"/>
                <w:color w:val="000000"/>
                <w:sz w:val="28"/>
                <w:szCs w:val="28"/>
              </w:rPr>
              <w:t>。</w:t>
            </w:r>
          </w:p>
          <w:p w:rsidR="007834C7" w:rsidRPr="008B30B2" w:rsidRDefault="007834C7" w:rsidP="009D70CC">
            <w:pPr>
              <w:pStyle w:val="HTML"/>
              <w:spacing w:line="480" w:lineRule="exact"/>
              <w:jc w:val="both"/>
              <w:rPr>
                <w:rFonts w:ascii="標楷體" w:eastAsia="標楷體" w:hAnsi="標楷體"/>
                <w:bCs/>
                <w:color w:val="000000"/>
                <w:sz w:val="28"/>
                <w:szCs w:val="28"/>
              </w:rPr>
            </w:pPr>
          </w:p>
          <w:p w:rsidR="007834C7" w:rsidRPr="008B30B2" w:rsidRDefault="007834C7"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2E5202" w:rsidRDefault="002E5202" w:rsidP="009D70CC">
            <w:pPr>
              <w:pStyle w:val="HTML"/>
              <w:spacing w:line="480" w:lineRule="exact"/>
              <w:ind w:left="280" w:hangingChars="100" w:hanging="280"/>
              <w:jc w:val="both"/>
              <w:rPr>
                <w:rFonts w:ascii="標楷體" w:eastAsia="標楷體" w:hAnsi="標楷體"/>
                <w:color w:val="000000"/>
                <w:sz w:val="28"/>
                <w:szCs w:val="28"/>
              </w:rPr>
            </w:pPr>
          </w:p>
          <w:p w:rsidR="002E5202" w:rsidRDefault="002E5202" w:rsidP="009D70CC">
            <w:pPr>
              <w:pStyle w:val="HTML"/>
              <w:spacing w:line="480" w:lineRule="exact"/>
              <w:ind w:left="280" w:hangingChars="100" w:hanging="280"/>
              <w:jc w:val="both"/>
              <w:rPr>
                <w:rFonts w:ascii="標楷體" w:eastAsia="標楷體" w:hAnsi="標楷體"/>
                <w:color w:val="000000"/>
                <w:sz w:val="28"/>
                <w:szCs w:val="28"/>
              </w:rPr>
            </w:pPr>
          </w:p>
          <w:p w:rsidR="00E76FB9" w:rsidRPr="008B30B2" w:rsidRDefault="00E76FB9" w:rsidP="009D70CC">
            <w:pPr>
              <w:pStyle w:val="HTML"/>
              <w:spacing w:line="480" w:lineRule="exact"/>
              <w:ind w:left="280" w:hangingChars="100" w:hanging="280"/>
              <w:jc w:val="both"/>
              <w:rPr>
                <w:rFonts w:ascii="標楷體" w:eastAsia="標楷體" w:hAnsi="標楷體"/>
                <w:color w:val="000000"/>
                <w:sz w:val="28"/>
                <w:szCs w:val="28"/>
              </w:rPr>
            </w:pPr>
            <w:r w:rsidRPr="008B30B2">
              <w:rPr>
                <w:rFonts w:ascii="標楷體" w:eastAsia="標楷體" w:hAnsi="標楷體" w:hint="eastAsia"/>
                <w:color w:val="000000"/>
                <w:sz w:val="28"/>
                <w:szCs w:val="28"/>
              </w:rPr>
              <w:t>一、配合主管機關規</w:t>
            </w:r>
            <w:r w:rsidR="000B4767" w:rsidRPr="008B30B2">
              <w:rPr>
                <w:rFonts w:ascii="標楷體" w:eastAsia="標楷體" w:hAnsi="標楷體" w:hint="eastAsia"/>
                <w:color w:val="000000"/>
                <w:sz w:val="28"/>
                <w:szCs w:val="28"/>
              </w:rPr>
              <w:t>定</w:t>
            </w:r>
            <w:r w:rsidRPr="008B30B2">
              <w:rPr>
                <w:rFonts w:ascii="標楷體" w:eastAsia="標楷體" w:hAnsi="標楷體" w:hint="eastAsia"/>
                <w:color w:val="000000"/>
                <w:sz w:val="28"/>
                <w:szCs w:val="28"/>
              </w:rPr>
              <w:t>，證券商辦理證券業務借貸款項，客戶以其持有之有價證券為擔保者，其業務性質</w:t>
            </w:r>
            <w:r w:rsidRPr="008B30B2">
              <w:rPr>
                <w:rFonts w:ascii="標楷體" w:eastAsia="標楷體" w:hAnsi="標楷體" w:hint="eastAsia"/>
                <w:color w:val="000000"/>
                <w:sz w:val="28"/>
                <w:szCs w:val="28"/>
              </w:rPr>
              <w:lastRenderedPageBreak/>
              <w:t>與有價證券買賣融資融券相似，資金融通期限宜有一致性規範，</w:t>
            </w:r>
            <w:proofErr w:type="gramStart"/>
            <w:r w:rsidR="00321823" w:rsidRPr="008B30B2">
              <w:rPr>
                <w:rFonts w:ascii="標楷體" w:eastAsia="標楷體" w:hAnsi="標楷體" w:hint="eastAsia"/>
                <w:color w:val="000000"/>
                <w:sz w:val="28"/>
                <w:szCs w:val="28"/>
              </w:rPr>
              <w:t>爰</w:t>
            </w:r>
            <w:proofErr w:type="gramEnd"/>
            <w:r w:rsidR="00321823" w:rsidRPr="008B30B2">
              <w:rPr>
                <w:rFonts w:ascii="標楷體" w:eastAsia="標楷體" w:hAnsi="標楷體" w:hint="eastAsia"/>
                <w:color w:val="000000"/>
                <w:sz w:val="28"/>
                <w:szCs w:val="28"/>
              </w:rPr>
              <w:t>修正第</w:t>
            </w:r>
            <w:r w:rsidR="00570BB0">
              <w:rPr>
                <w:rFonts w:ascii="標楷體" w:eastAsia="標楷體" w:hAnsi="標楷體" w:hint="eastAsia"/>
                <w:color w:val="000000"/>
                <w:sz w:val="28"/>
                <w:szCs w:val="28"/>
              </w:rPr>
              <w:t>三</w:t>
            </w:r>
            <w:r w:rsidR="00321823" w:rsidRPr="008B30B2">
              <w:rPr>
                <w:rFonts w:ascii="標楷體" w:eastAsia="標楷體" w:hAnsi="標楷體" w:hint="eastAsia"/>
                <w:color w:val="000000"/>
                <w:sz w:val="28"/>
                <w:szCs w:val="28"/>
              </w:rPr>
              <w:t>項。</w:t>
            </w:r>
          </w:p>
          <w:p w:rsidR="006339DE" w:rsidRPr="008B30B2" w:rsidRDefault="00E76FB9" w:rsidP="009D70CC">
            <w:pPr>
              <w:pStyle w:val="HTML"/>
              <w:spacing w:line="480" w:lineRule="exact"/>
              <w:ind w:left="280" w:hangingChars="100" w:hanging="280"/>
              <w:jc w:val="both"/>
              <w:rPr>
                <w:rFonts w:ascii="標楷體" w:eastAsia="標楷體" w:hAnsi="標楷體"/>
                <w:sz w:val="28"/>
                <w:szCs w:val="28"/>
              </w:rPr>
            </w:pPr>
            <w:r w:rsidRPr="008B30B2">
              <w:rPr>
                <w:rFonts w:ascii="標楷體" w:eastAsia="標楷體" w:hAnsi="標楷體" w:hint="eastAsia"/>
                <w:color w:val="000000"/>
                <w:sz w:val="28"/>
                <w:szCs w:val="28"/>
              </w:rPr>
              <w:t>二、</w:t>
            </w:r>
            <w:r w:rsidR="006339DE" w:rsidRPr="008B30B2">
              <w:rPr>
                <w:rFonts w:ascii="標楷體" w:eastAsia="標楷體" w:hAnsi="標楷體" w:hint="eastAsia"/>
                <w:color w:val="000000"/>
                <w:sz w:val="28"/>
                <w:szCs w:val="28"/>
              </w:rPr>
              <w:t>得為融資融券之有價證券已訂有相關具體標準與控管機制，以其為擔保品，應不致增加證券商之經營風險，且分割公債亦屬中央政府債</w:t>
            </w:r>
            <w:r w:rsidR="00D808F7">
              <w:rPr>
                <w:rFonts w:ascii="標楷體" w:eastAsia="標楷體" w:hAnsi="標楷體" w:hint="eastAsia"/>
                <w:color w:val="000000"/>
                <w:sz w:val="28"/>
                <w:szCs w:val="28"/>
              </w:rPr>
              <w:t>券</w:t>
            </w:r>
            <w:r w:rsidR="006339DE" w:rsidRPr="008B30B2">
              <w:rPr>
                <w:rFonts w:ascii="標楷體" w:eastAsia="標楷體" w:hAnsi="標楷體" w:hint="eastAsia"/>
                <w:color w:val="000000"/>
                <w:sz w:val="28"/>
                <w:szCs w:val="28"/>
              </w:rPr>
              <w:t>之一種，</w:t>
            </w:r>
            <w:proofErr w:type="gramStart"/>
            <w:r w:rsidR="006339DE" w:rsidRPr="008B30B2">
              <w:rPr>
                <w:rFonts w:ascii="標楷體" w:eastAsia="標楷體" w:hAnsi="標楷體" w:hint="eastAsia"/>
                <w:color w:val="000000"/>
                <w:sz w:val="28"/>
                <w:szCs w:val="28"/>
              </w:rPr>
              <w:t>爰</w:t>
            </w:r>
            <w:proofErr w:type="gramEnd"/>
            <w:r w:rsidR="006339DE" w:rsidRPr="008B30B2">
              <w:rPr>
                <w:rFonts w:ascii="標楷體" w:eastAsia="標楷體" w:hAnsi="標楷體" w:hint="eastAsia"/>
                <w:color w:val="000000"/>
                <w:sz w:val="28"/>
                <w:szCs w:val="28"/>
              </w:rPr>
              <w:t>參酌有價證券得為融資融券標準及證券商辦理有價證券借貸管理辦法第二十五條有關擔保品之規定</w:t>
            </w:r>
            <w:r w:rsidR="00321823" w:rsidRPr="008B30B2">
              <w:rPr>
                <w:rFonts w:ascii="標楷體" w:eastAsia="標楷體" w:hAnsi="標楷體" w:hint="eastAsia"/>
                <w:color w:val="000000"/>
                <w:sz w:val="28"/>
                <w:szCs w:val="28"/>
              </w:rPr>
              <w:t>，</w:t>
            </w:r>
            <w:r w:rsidR="006515DE" w:rsidRPr="008B30B2">
              <w:rPr>
                <w:rFonts w:ascii="標楷體" w:eastAsia="標楷體" w:hAnsi="標楷體" w:hint="eastAsia"/>
                <w:color w:val="000000"/>
                <w:sz w:val="28"/>
                <w:szCs w:val="28"/>
              </w:rPr>
              <w:lastRenderedPageBreak/>
              <w:t>並</w:t>
            </w:r>
            <w:r w:rsidR="000B4767" w:rsidRPr="008B30B2">
              <w:rPr>
                <w:rFonts w:ascii="標楷體" w:eastAsia="標楷體" w:hAnsi="標楷體" w:hint="eastAsia"/>
                <w:color w:val="000000"/>
                <w:sz w:val="28"/>
                <w:szCs w:val="28"/>
              </w:rPr>
              <w:t>配合主管機關規定，修正本條第</w:t>
            </w:r>
            <w:r w:rsidR="009220E0">
              <w:rPr>
                <w:rFonts w:ascii="標楷體" w:eastAsia="標楷體" w:hAnsi="標楷體" w:hint="eastAsia"/>
                <w:color w:val="000000"/>
                <w:sz w:val="28"/>
                <w:szCs w:val="28"/>
              </w:rPr>
              <w:t>四</w:t>
            </w:r>
            <w:r w:rsidR="000B4767" w:rsidRPr="008B30B2">
              <w:rPr>
                <w:rFonts w:ascii="標楷體" w:eastAsia="標楷體" w:hAnsi="標楷體" w:hint="eastAsia"/>
                <w:color w:val="000000"/>
                <w:sz w:val="28"/>
                <w:szCs w:val="28"/>
              </w:rPr>
              <w:t>項第一款及第二款，刪除現行第</w:t>
            </w:r>
            <w:r w:rsidR="009220E0">
              <w:rPr>
                <w:rFonts w:ascii="標楷體" w:eastAsia="標楷體" w:hAnsi="標楷體" w:hint="eastAsia"/>
                <w:color w:val="000000"/>
                <w:sz w:val="28"/>
                <w:szCs w:val="28"/>
              </w:rPr>
              <w:t>四</w:t>
            </w:r>
            <w:r w:rsidR="000B4767" w:rsidRPr="008B30B2">
              <w:rPr>
                <w:rFonts w:ascii="標楷體" w:eastAsia="標楷體" w:hAnsi="標楷體" w:hint="eastAsia"/>
                <w:color w:val="000000"/>
                <w:sz w:val="28"/>
                <w:szCs w:val="28"/>
              </w:rPr>
              <w:t>項第三款，現行第</w:t>
            </w:r>
            <w:r w:rsidR="009220E0">
              <w:rPr>
                <w:rFonts w:ascii="標楷體" w:eastAsia="標楷體" w:hAnsi="標楷體" w:hint="eastAsia"/>
                <w:color w:val="000000"/>
                <w:sz w:val="28"/>
                <w:szCs w:val="28"/>
              </w:rPr>
              <w:t>四</w:t>
            </w:r>
            <w:r w:rsidR="000B4767" w:rsidRPr="008B30B2">
              <w:rPr>
                <w:rFonts w:ascii="標楷體" w:eastAsia="標楷體" w:hAnsi="標楷體" w:hint="eastAsia"/>
                <w:color w:val="000000"/>
                <w:sz w:val="28"/>
                <w:szCs w:val="28"/>
              </w:rPr>
              <w:t>項第四款移列第三款。</w:t>
            </w: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391AB8" w:rsidP="009D70CC">
            <w:pPr>
              <w:pStyle w:val="HTML"/>
              <w:spacing w:line="480" w:lineRule="exact"/>
              <w:jc w:val="both"/>
              <w:rPr>
                <w:rFonts w:ascii="標楷體" w:eastAsia="標楷體" w:hAnsi="標楷體"/>
                <w:sz w:val="28"/>
                <w:szCs w:val="28"/>
              </w:rPr>
            </w:pPr>
            <w:r w:rsidRPr="008B30B2">
              <w:rPr>
                <w:rFonts w:ascii="標楷體" w:eastAsia="標楷體" w:hAnsi="標楷體" w:hint="eastAsia"/>
                <w:sz w:val="28"/>
                <w:szCs w:val="28"/>
              </w:rPr>
              <w:t>(同第十六條修正說明</w:t>
            </w:r>
            <w:r w:rsidR="006515DE" w:rsidRPr="008B30B2">
              <w:rPr>
                <w:rFonts w:ascii="標楷體" w:eastAsia="標楷體" w:hAnsi="標楷體" w:hint="eastAsia"/>
                <w:sz w:val="28"/>
                <w:szCs w:val="28"/>
              </w:rPr>
              <w:t>二</w:t>
            </w:r>
            <w:r w:rsidRPr="008B30B2">
              <w:rPr>
                <w:rFonts w:ascii="標楷體" w:eastAsia="標楷體" w:hAnsi="標楷體" w:hint="eastAsia"/>
                <w:sz w:val="28"/>
                <w:szCs w:val="28"/>
              </w:rPr>
              <w:t>)</w:t>
            </w:r>
          </w:p>
          <w:p w:rsidR="006339DE" w:rsidRPr="008B30B2" w:rsidRDefault="006339DE" w:rsidP="009D70CC">
            <w:pPr>
              <w:pStyle w:val="HTML"/>
              <w:spacing w:line="480" w:lineRule="exact"/>
              <w:jc w:val="both"/>
              <w:rPr>
                <w:rFonts w:ascii="標楷體" w:eastAsia="標楷體" w:hAnsi="標楷體"/>
                <w:sz w:val="28"/>
                <w:szCs w:val="28"/>
              </w:rPr>
            </w:pPr>
          </w:p>
          <w:p w:rsidR="006339DE" w:rsidRPr="008B30B2" w:rsidRDefault="006339D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1E278E" w:rsidP="009D70CC">
            <w:pPr>
              <w:pStyle w:val="HTML"/>
              <w:spacing w:line="480" w:lineRule="exact"/>
              <w:jc w:val="both"/>
              <w:rPr>
                <w:rFonts w:ascii="標楷體" w:eastAsia="標楷體" w:hAnsi="標楷體"/>
                <w:sz w:val="28"/>
                <w:szCs w:val="28"/>
              </w:rPr>
            </w:pPr>
            <w:r w:rsidRPr="008B30B2">
              <w:rPr>
                <w:rFonts w:ascii="標楷體" w:eastAsia="標楷體" w:hAnsi="標楷體" w:hint="eastAsia"/>
                <w:sz w:val="28"/>
                <w:szCs w:val="28"/>
              </w:rPr>
              <w:t>(同第十六條修正說明二)</w:t>
            </w: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71557C" w:rsidP="009D70CC">
            <w:pPr>
              <w:pStyle w:val="HTML"/>
              <w:spacing w:line="480" w:lineRule="exact"/>
              <w:jc w:val="both"/>
              <w:rPr>
                <w:rFonts w:ascii="標楷體" w:eastAsia="標楷體" w:hAnsi="標楷體"/>
                <w:sz w:val="28"/>
                <w:szCs w:val="28"/>
              </w:rPr>
            </w:pPr>
            <w:r w:rsidRPr="008B30B2">
              <w:rPr>
                <w:rFonts w:ascii="標楷體" w:eastAsia="標楷體" w:hAnsi="標楷體" w:hint="eastAsia"/>
                <w:sz w:val="28"/>
                <w:szCs w:val="28"/>
              </w:rPr>
              <w:t>(同第十六條修正說明二</w:t>
            </w:r>
            <w:r w:rsidR="00C1741D">
              <w:rPr>
                <w:rFonts w:ascii="標楷體" w:eastAsia="標楷體" w:hAnsi="標楷體" w:hint="eastAsia"/>
                <w:sz w:val="28"/>
                <w:szCs w:val="28"/>
              </w:rPr>
              <w:t>，</w:t>
            </w:r>
            <w:r w:rsidR="0091058F">
              <w:rPr>
                <w:rFonts w:ascii="標楷體" w:eastAsia="標楷體" w:hAnsi="標楷體" w:hint="eastAsia"/>
                <w:sz w:val="28"/>
                <w:szCs w:val="28"/>
              </w:rPr>
              <w:t>配合將</w:t>
            </w:r>
            <w:r w:rsidR="0091058F" w:rsidRPr="00040708">
              <w:rPr>
                <w:rFonts w:ascii="標楷體" w:eastAsia="標楷體" w:hAnsi="標楷體"/>
                <w:sz w:val="28"/>
                <w:szCs w:val="28"/>
              </w:rPr>
              <w:t>分割公債</w:t>
            </w:r>
            <w:r w:rsidR="0091058F">
              <w:rPr>
                <w:rFonts w:ascii="標楷體" w:eastAsia="標楷體" w:hAnsi="標楷體" w:hint="eastAsia"/>
                <w:sz w:val="28"/>
                <w:szCs w:val="28"/>
              </w:rPr>
              <w:t>修正為</w:t>
            </w:r>
            <w:r w:rsidR="0091058F" w:rsidRPr="0091058F">
              <w:rPr>
                <w:rFonts w:ascii="標楷體" w:eastAsia="標楷體" w:hAnsi="標楷體" w:hint="eastAsia"/>
                <w:color w:val="auto"/>
                <w:sz w:val="28"/>
                <w:szCs w:val="28"/>
              </w:rPr>
              <w:t>中央政府</w:t>
            </w:r>
            <w:r w:rsidR="0091058F" w:rsidRPr="00040708">
              <w:rPr>
                <w:rFonts w:ascii="標楷體" w:eastAsia="標楷體" w:hAnsi="標楷體"/>
                <w:sz w:val="28"/>
                <w:szCs w:val="28"/>
              </w:rPr>
              <w:t>債</w:t>
            </w:r>
            <w:r w:rsidR="00A21160">
              <w:rPr>
                <w:rFonts w:ascii="標楷體" w:eastAsia="標楷體" w:hAnsi="標楷體" w:hint="eastAsia"/>
                <w:sz w:val="28"/>
                <w:szCs w:val="28"/>
              </w:rPr>
              <w:t>券</w:t>
            </w:r>
            <w:r w:rsidRPr="008B30B2">
              <w:rPr>
                <w:rFonts w:ascii="標楷體" w:eastAsia="標楷體" w:hAnsi="標楷體" w:hint="eastAsia"/>
                <w:sz w:val="28"/>
                <w:szCs w:val="28"/>
              </w:rPr>
              <w:t>)</w:t>
            </w: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BC2FD7" w:rsidRPr="008B30B2" w:rsidRDefault="00BC2FD7" w:rsidP="009D70CC">
            <w:pPr>
              <w:pStyle w:val="HTML"/>
              <w:spacing w:line="480" w:lineRule="exact"/>
              <w:jc w:val="both"/>
              <w:rPr>
                <w:rFonts w:ascii="標楷體" w:eastAsia="標楷體" w:hAnsi="標楷體"/>
                <w:sz w:val="28"/>
                <w:szCs w:val="28"/>
              </w:rPr>
            </w:pPr>
          </w:p>
          <w:p w:rsidR="008A73AE" w:rsidRPr="008B30B2" w:rsidRDefault="008A73AE" w:rsidP="009D70CC">
            <w:pPr>
              <w:pStyle w:val="HTML"/>
              <w:spacing w:line="480" w:lineRule="exact"/>
              <w:jc w:val="both"/>
              <w:rPr>
                <w:rFonts w:ascii="標楷體" w:eastAsia="標楷體" w:hAnsi="標楷體"/>
                <w:sz w:val="28"/>
                <w:szCs w:val="28"/>
              </w:rPr>
            </w:pPr>
          </w:p>
          <w:p w:rsidR="008A73AE" w:rsidRDefault="008A73AE"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040800" w:rsidRDefault="00040800" w:rsidP="009D70CC">
            <w:pPr>
              <w:pStyle w:val="HTML"/>
              <w:spacing w:line="480" w:lineRule="exact"/>
              <w:jc w:val="both"/>
              <w:rPr>
                <w:rFonts w:ascii="標楷體" w:eastAsia="標楷體" w:hAnsi="標楷體"/>
                <w:sz w:val="28"/>
                <w:szCs w:val="28"/>
              </w:rPr>
            </w:pPr>
          </w:p>
          <w:p w:rsidR="00843D79" w:rsidRPr="008B30B2" w:rsidRDefault="00843D79" w:rsidP="009D70CC">
            <w:pPr>
              <w:pStyle w:val="HTML"/>
              <w:spacing w:line="480" w:lineRule="exact"/>
              <w:jc w:val="both"/>
              <w:rPr>
                <w:rFonts w:ascii="標楷體" w:eastAsia="標楷體" w:hAnsi="標楷體"/>
                <w:sz w:val="28"/>
                <w:szCs w:val="28"/>
              </w:rPr>
            </w:pPr>
            <w:r w:rsidRPr="008B30B2">
              <w:rPr>
                <w:rFonts w:ascii="標楷體" w:eastAsia="標楷體" w:hAnsi="標楷體" w:hint="eastAsia"/>
                <w:sz w:val="28"/>
                <w:szCs w:val="28"/>
              </w:rPr>
              <w:t>(同第十六條修正說明二)</w:t>
            </w: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Pr="00843D79" w:rsidRDefault="00843D79" w:rsidP="009D70CC">
            <w:pPr>
              <w:pStyle w:val="HTML"/>
              <w:spacing w:line="480" w:lineRule="exact"/>
              <w:jc w:val="both"/>
              <w:rPr>
                <w:rFonts w:ascii="標楷體" w:eastAsia="標楷體" w:hAnsi="標楷體"/>
                <w:sz w:val="28"/>
                <w:szCs w:val="28"/>
              </w:rPr>
            </w:pPr>
          </w:p>
          <w:p w:rsidR="00843D79" w:rsidRDefault="00843D79" w:rsidP="009D70CC">
            <w:pPr>
              <w:pStyle w:val="HTML"/>
              <w:spacing w:line="480" w:lineRule="exact"/>
              <w:jc w:val="both"/>
              <w:rPr>
                <w:rFonts w:ascii="標楷體" w:eastAsia="標楷體" w:hAnsi="標楷體"/>
                <w:sz w:val="28"/>
                <w:szCs w:val="28"/>
              </w:rPr>
            </w:pPr>
          </w:p>
          <w:p w:rsidR="00843D79" w:rsidRPr="008B30B2" w:rsidRDefault="00843D79" w:rsidP="009D70CC">
            <w:pPr>
              <w:pStyle w:val="HTML"/>
              <w:spacing w:line="480" w:lineRule="exact"/>
              <w:jc w:val="both"/>
              <w:rPr>
                <w:rFonts w:ascii="標楷體" w:eastAsia="標楷體" w:hAnsi="標楷體"/>
                <w:sz w:val="28"/>
                <w:szCs w:val="28"/>
              </w:rPr>
            </w:pPr>
          </w:p>
          <w:p w:rsidR="008A73AE" w:rsidRPr="008B30B2" w:rsidRDefault="008A73AE" w:rsidP="00FB199F">
            <w:pPr>
              <w:pStyle w:val="HTML"/>
              <w:spacing w:line="480" w:lineRule="exact"/>
              <w:jc w:val="both"/>
              <w:rPr>
                <w:rFonts w:ascii="標楷體" w:eastAsia="標楷體" w:hAnsi="標楷體"/>
                <w:sz w:val="28"/>
                <w:szCs w:val="28"/>
              </w:rPr>
            </w:pPr>
            <w:r w:rsidRPr="008B30B2">
              <w:rPr>
                <w:rFonts w:ascii="標楷體" w:eastAsia="標楷體" w:hAnsi="標楷體" w:hint="eastAsia"/>
                <w:color w:val="000000"/>
                <w:sz w:val="28"/>
                <w:szCs w:val="28"/>
              </w:rPr>
              <w:t>主管機關一百零三年十月三十日金</w:t>
            </w:r>
            <w:proofErr w:type="gramStart"/>
            <w:r w:rsidRPr="008B30B2">
              <w:rPr>
                <w:rFonts w:ascii="標楷體" w:eastAsia="標楷體" w:hAnsi="標楷體" w:hint="eastAsia"/>
                <w:color w:val="000000"/>
                <w:sz w:val="28"/>
                <w:szCs w:val="28"/>
              </w:rPr>
              <w:t>管證投字</w:t>
            </w:r>
            <w:proofErr w:type="gramEnd"/>
            <w:r w:rsidRPr="008B30B2">
              <w:rPr>
                <w:rFonts w:ascii="標楷體" w:eastAsia="標楷體" w:hAnsi="標楷體" w:hint="eastAsia"/>
                <w:color w:val="000000"/>
                <w:sz w:val="28"/>
                <w:szCs w:val="28"/>
              </w:rPr>
              <w:t>第一０</w:t>
            </w:r>
            <w:proofErr w:type="gramStart"/>
            <w:r w:rsidRPr="008B30B2">
              <w:rPr>
                <w:rFonts w:ascii="標楷體" w:eastAsia="標楷體" w:hAnsi="標楷體" w:hint="eastAsia"/>
                <w:color w:val="000000"/>
                <w:sz w:val="28"/>
                <w:szCs w:val="28"/>
              </w:rPr>
              <w:t>三００</w:t>
            </w:r>
            <w:proofErr w:type="gramEnd"/>
            <w:r w:rsidRPr="008B30B2">
              <w:rPr>
                <w:rFonts w:ascii="標楷體" w:eastAsia="標楷體" w:hAnsi="標楷體" w:hint="eastAsia"/>
                <w:color w:val="000000"/>
                <w:sz w:val="28"/>
                <w:szCs w:val="28"/>
              </w:rPr>
              <w:t>四二九八０</w:t>
            </w:r>
            <w:proofErr w:type="gramStart"/>
            <w:r w:rsidRPr="008B30B2">
              <w:rPr>
                <w:rFonts w:ascii="標楷體" w:eastAsia="標楷體" w:hAnsi="標楷體" w:hint="eastAsia"/>
                <w:color w:val="000000"/>
                <w:sz w:val="28"/>
                <w:szCs w:val="28"/>
              </w:rPr>
              <w:t>一</w:t>
            </w:r>
            <w:proofErr w:type="gramEnd"/>
            <w:r w:rsidRPr="008B30B2">
              <w:rPr>
                <w:rFonts w:ascii="標楷體" w:eastAsia="標楷體" w:hAnsi="標楷體" w:hint="eastAsia"/>
                <w:color w:val="000000"/>
                <w:sz w:val="28"/>
                <w:szCs w:val="28"/>
              </w:rPr>
              <w:t>號令，業將有價證券買賣融資融券每一客戶最高融資限額由新臺幣(以下同)六千萬元調整為八千萬元，</w:t>
            </w:r>
            <w:proofErr w:type="gramStart"/>
            <w:r w:rsidRPr="008B30B2">
              <w:rPr>
                <w:rFonts w:ascii="標楷體" w:eastAsia="標楷體" w:hAnsi="標楷體" w:hint="eastAsia"/>
                <w:color w:val="000000"/>
                <w:sz w:val="28"/>
                <w:szCs w:val="28"/>
              </w:rPr>
              <w:t>爰</w:t>
            </w:r>
            <w:proofErr w:type="gramEnd"/>
            <w:r w:rsidRPr="008B30B2">
              <w:rPr>
                <w:rFonts w:ascii="標楷體" w:eastAsia="標楷體" w:hAnsi="標楷體" w:hint="eastAsia"/>
                <w:color w:val="000000"/>
                <w:sz w:val="28"/>
                <w:szCs w:val="28"/>
              </w:rPr>
              <w:t>配合修正，</w:t>
            </w:r>
            <w:r w:rsidR="00402E0B" w:rsidRPr="008B30B2">
              <w:rPr>
                <w:rFonts w:ascii="標楷體" w:eastAsia="標楷體" w:hAnsi="標楷體" w:hint="eastAsia"/>
                <w:color w:val="000000"/>
                <w:sz w:val="28"/>
                <w:szCs w:val="28"/>
              </w:rPr>
              <w:t>對於辦理</w:t>
            </w:r>
            <w:r w:rsidRPr="008B30B2">
              <w:rPr>
                <w:rFonts w:ascii="標楷體" w:eastAsia="標楷體" w:hAnsi="標楷體" w:hint="eastAsia"/>
                <w:color w:val="000000"/>
                <w:sz w:val="28"/>
                <w:szCs w:val="28"/>
              </w:rPr>
              <w:t>證券業務借貸款項</w:t>
            </w:r>
            <w:r w:rsidR="00402E0B" w:rsidRPr="008B30B2">
              <w:rPr>
                <w:rFonts w:ascii="標楷體" w:eastAsia="標楷體" w:hAnsi="標楷體" w:hint="eastAsia"/>
                <w:color w:val="000000"/>
                <w:sz w:val="28"/>
                <w:szCs w:val="28"/>
              </w:rPr>
              <w:t>業務，</w:t>
            </w:r>
            <w:r w:rsidRPr="008B30B2">
              <w:rPr>
                <w:rFonts w:ascii="標楷體" w:eastAsia="標楷體" w:hAnsi="標楷體" w:hint="eastAsia"/>
                <w:color w:val="000000"/>
                <w:sz w:val="28"/>
                <w:szCs w:val="28"/>
              </w:rPr>
              <w:t>對同一自然人之融通額度與有價證券買賣融資融券之融資額度應合併計算限額</w:t>
            </w:r>
            <w:r w:rsidRPr="008B30B2">
              <w:rPr>
                <w:rFonts w:ascii="標楷體" w:eastAsia="標楷體" w:hAnsi="標楷體" w:hint="eastAsia"/>
                <w:color w:val="000000"/>
                <w:sz w:val="28"/>
                <w:szCs w:val="28"/>
              </w:rPr>
              <w:lastRenderedPageBreak/>
              <w:t>之金額</w:t>
            </w:r>
            <w:r w:rsidR="00402E0B" w:rsidRPr="008B30B2">
              <w:rPr>
                <w:rFonts w:ascii="標楷體" w:eastAsia="標楷體" w:hAnsi="標楷體" w:hint="eastAsia"/>
                <w:color w:val="000000"/>
                <w:sz w:val="28"/>
                <w:szCs w:val="28"/>
              </w:rPr>
              <w:t>調增</w:t>
            </w:r>
            <w:r w:rsidRPr="008B30B2">
              <w:rPr>
                <w:rFonts w:ascii="標楷體" w:eastAsia="標楷體" w:hAnsi="標楷體" w:hint="eastAsia"/>
                <w:color w:val="000000"/>
                <w:sz w:val="28"/>
                <w:szCs w:val="28"/>
              </w:rPr>
              <w:t>為八千萬元。</w:t>
            </w:r>
          </w:p>
        </w:tc>
      </w:tr>
    </w:tbl>
    <w:p w:rsidR="00EE445E" w:rsidRPr="00796D6C" w:rsidRDefault="00EE445E" w:rsidP="008826C3">
      <w:pPr>
        <w:spacing w:line="480" w:lineRule="exact"/>
        <w:ind w:left="100"/>
      </w:pPr>
    </w:p>
    <w:sectPr w:rsidR="00EE445E" w:rsidRPr="00796D6C" w:rsidSect="00843D79">
      <w:pgSz w:w="11906" w:h="16838"/>
      <w:pgMar w:top="1021" w:right="1758" w:bottom="1021" w:left="175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D14" w:rsidRDefault="003F3D14" w:rsidP="00B52AB6">
      <w:r>
        <w:separator/>
      </w:r>
    </w:p>
  </w:endnote>
  <w:endnote w:type="continuationSeparator" w:id="0">
    <w:p w:rsidR="003F3D14" w:rsidRDefault="003F3D14" w:rsidP="00B52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altName w:val="Arial Unicode MS"/>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D14" w:rsidRDefault="003F3D14" w:rsidP="00B52AB6">
      <w:r>
        <w:separator/>
      </w:r>
    </w:p>
  </w:footnote>
  <w:footnote w:type="continuationSeparator" w:id="0">
    <w:p w:rsidR="003F3D14" w:rsidRDefault="003F3D14" w:rsidP="00B52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B47D3"/>
    <w:multiLevelType w:val="hybridMultilevel"/>
    <w:tmpl w:val="194A7CAE"/>
    <w:lvl w:ilvl="0" w:tplc="A5567DEA">
      <w:start w:val="1"/>
      <w:numFmt w:val="taiwaneseCountingThousand"/>
      <w:lvlText w:val="%1、"/>
      <w:lvlJc w:val="left"/>
      <w:pPr>
        <w:ind w:left="820" w:hanging="72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D6C"/>
    <w:rsid w:val="00011110"/>
    <w:rsid w:val="00013232"/>
    <w:rsid w:val="00024D81"/>
    <w:rsid w:val="00040800"/>
    <w:rsid w:val="00046E78"/>
    <w:rsid w:val="000748BB"/>
    <w:rsid w:val="0008213D"/>
    <w:rsid w:val="00090A05"/>
    <w:rsid w:val="000B4767"/>
    <w:rsid w:val="000C2447"/>
    <w:rsid w:val="000C69F4"/>
    <w:rsid w:val="000E7126"/>
    <w:rsid w:val="00114C24"/>
    <w:rsid w:val="00114D70"/>
    <w:rsid w:val="00154E9C"/>
    <w:rsid w:val="00156F01"/>
    <w:rsid w:val="00157CF6"/>
    <w:rsid w:val="00162775"/>
    <w:rsid w:val="001806A5"/>
    <w:rsid w:val="00185173"/>
    <w:rsid w:val="001B594A"/>
    <w:rsid w:val="001E278E"/>
    <w:rsid w:val="001E69B3"/>
    <w:rsid w:val="002109FB"/>
    <w:rsid w:val="00220B77"/>
    <w:rsid w:val="0023306B"/>
    <w:rsid w:val="002854F8"/>
    <w:rsid w:val="00297BA8"/>
    <w:rsid w:val="002B61C9"/>
    <w:rsid w:val="002D0E8A"/>
    <w:rsid w:val="002E162A"/>
    <w:rsid w:val="002E5202"/>
    <w:rsid w:val="00310B12"/>
    <w:rsid w:val="00321823"/>
    <w:rsid w:val="00322CF7"/>
    <w:rsid w:val="00325BD8"/>
    <w:rsid w:val="00353661"/>
    <w:rsid w:val="003753CD"/>
    <w:rsid w:val="00391AB8"/>
    <w:rsid w:val="003936C9"/>
    <w:rsid w:val="00395420"/>
    <w:rsid w:val="003B27BE"/>
    <w:rsid w:val="003E16C4"/>
    <w:rsid w:val="003E2D5C"/>
    <w:rsid w:val="003E399E"/>
    <w:rsid w:val="003E3CA4"/>
    <w:rsid w:val="003E71BB"/>
    <w:rsid w:val="003F3D14"/>
    <w:rsid w:val="00402E0B"/>
    <w:rsid w:val="00414FCA"/>
    <w:rsid w:val="00421111"/>
    <w:rsid w:val="0042531F"/>
    <w:rsid w:val="004338FE"/>
    <w:rsid w:val="00442DC7"/>
    <w:rsid w:val="00455352"/>
    <w:rsid w:val="00473E4B"/>
    <w:rsid w:val="0048478B"/>
    <w:rsid w:val="004A07B3"/>
    <w:rsid w:val="004A19A9"/>
    <w:rsid w:val="004B08AA"/>
    <w:rsid w:val="004E382E"/>
    <w:rsid w:val="00517BAB"/>
    <w:rsid w:val="005356CD"/>
    <w:rsid w:val="005535F0"/>
    <w:rsid w:val="005557B0"/>
    <w:rsid w:val="00570BB0"/>
    <w:rsid w:val="00592D6B"/>
    <w:rsid w:val="005A2C59"/>
    <w:rsid w:val="005A5D1D"/>
    <w:rsid w:val="005C11C4"/>
    <w:rsid w:val="005F57BA"/>
    <w:rsid w:val="006339DE"/>
    <w:rsid w:val="006515DE"/>
    <w:rsid w:val="00655ED9"/>
    <w:rsid w:val="00660C18"/>
    <w:rsid w:val="00684BE9"/>
    <w:rsid w:val="00692527"/>
    <w:rsid w:val="00692860"/>
    <w:rsid w:val="00696DA0"/>
    <w:rsid w:val="006A5A5D"/>
    <w:rsid w:val="006A5D4E"/>
    <w:rsid w:val="006E4741"/>
    <w:rsid w:val="006E6614"/>
    <w:rsid w:val="006F637E"/>
    <w:rsid w:val="007017B6"/>
    <w:rsid w:val="0071557C"/>
    <w:rsid w:val="00717B99"/>
    <w:rsid w:val="00717F37"/>
    <w:rsid w:val="007351F6"/>
    <w:rsid w:val="0074287C"/>
    <w:rsid w:val="007752FF"/>
    <w:rsid w:val="007834C7"/>
    <w:rsid w:val="00786579"/>
    <w:rsid w:val="00796D6C"/>
    <w:rsid w:val="007B22AC"/>
    <w:rsid w:val="007B2C89"/>
    <w:rsid w:val="007B708E"/>
    <w:rsid w:val="007C2492"/>
    <w:rsid w:val="007F0FB1"/>
    <w:rsid w:val="00802240"/>
    <w:rsid w:val="008220BD"/>
    <w:rsid w:val="00830259"/>
    <w:rsid w:val="00842853"/>
    <w:rsid w:val="00843D79"/>
    <w:rsid w:val="00854F1C"/>
    <w:rsid w:val="008578E2"/>
    <w:rsid w:val="00865E73"/>
    <w:rsid w:val="0087354C"/>
    <w:rsid w:val="00873643"/>
    <w:rsid w:val="008826C3"/>
    <w:rsid w:val="008A73AE"/>
    <w:rsid w:val="008B30B2"/>
    <w:rsid w:val="008B63DD"/>
    <w:rsid w:val="008C1482"/>
    <w:rsid w:val="008E1367"/>
    <w:rsid w:val="008E5FD3"/>
    <w:rsid w:val="00902F87"/>
    <w:rsid w:val="0091058F"/>
    <w:rsid w:val="009220E0"/>
    <w:rsid w:val="00926808"/>
    <w:rsid w:val="00933586"/>
    <w:rsid w:val="0093472A"/>
    <w:rsid w:val="00935F6C"/>
    <w:rsid w:val="009422A1"/>
    <w:rsid w:val="00942D69"/>
    <w:rsid w:val="0096062E"/>
    <w:rsid w:val="009819DB"/>
    <w:rsid w:val="00981EF6"/>
    <w:rsid w:val="0098693F"/>
    <w:rsid w:val="009B2B7A"/>
    <w:rsid w:val="009D70CC"/>
    <w:rsid w:val="00A13F79"/>
    <w:rsid w:val="00A16B2C"/>
    <w:rsid w:val="00A21160"/>
    <w:rsid w:val="00A400DE"/>
    <w:rsid w:val="00A522C5"/>
    <w:rsid w:val="00A52C5D"/>
    <w:rsid w:val="00A627A1"/>
    <w:rsid w:val="00A65A76"/>
    <w:rsid w:val="00A716EB"/>
    <w:rsid w:val="00A765C1"/>
    <w:rsid w:val="00A77784"/>
    <w:rsid w:val="00A86047"/>
    <w:rsid w:val="00A90384"/>
    <w:rsid w:val="00A92E98"/>
    <w:rsid w:val="00AC3E9B"/>
    <w:rsid w:val="00AE62C6"/>
    <w:rsid w:val="00AE745C"/>
    <w:rsid w:val="00B041BE"/>
    <w:rsid w:val="00B245F3"/>
    <w:rsid w:val="00B4390B"/>
    <w:rsid w:val="00B47627"/>
    <w:rsid w:val="00B52AB6"/>
    <w:rsid w:val="00B663CF"/>
    <w:rsid w:val="00B72BC5"/>
    <w:rsid w:val="00B73483"/>
    <w:rsid w:val="00B7782A"/>
    <w:rsid w:val="00B90E2F"/>
    <w:rsid w:val="00B94E0D"/>
    <w:rsid w:val="00B9620D"/>
    <w:rsid w:val="00BA242B"/>
    <w:rsid w:val="00BC2FD7"/>
    <w:rsid w:val="00BD50BB"/>
    <w:rsid w:val="00BF1D65"/>
    <w:rsid w:val="00BF3471"/>
    <w:rsid w:val="00BF46B5"/>
    <w:rsid w:val="00C01353"/>
    <w:rsid w:val="00C1741D"/>
    <w:rsid w:val="00C2364B"/>
    <w:rsid w:val="00C36C3F"/>
    <w:rsid w:val="00C54477"/>
    <w:rsid w:val="00C72F60"/>
    <w:rsid w:val="00C85527"/>
    <w:rsid w:val="00CA289B"/>
    <w:rsid w:val="00CB689A"/>
    <w:rsid w:val="00CF6386"/>
    <w:rsid w:val="00D238F2"/>
    <w:rsid w:val="00D30102"/>
    <w:rsid w:val="00D37DDD"/>
    <w:rsid w:val="00D413A1"/>
    <w:rsid w:val="00D525BB"/>
    <w:rsid w:val="00D62ED4"/>
    <w:rsid w:val="00D76015"/>
    <w:rsid w:val="00D808F7"/>
    <w:rsid w:val="00D81AC6"/>
    <w:rsid w:val="00D90FBC"/>
    <w:rsid w:val="00DA074F"/>
    <w:rsid w:val="00DB3928"/>
    <w:rsid w:val="00DB73B9"/>
    <w:rsid w:val="00DC2A71"/>
    <w:rsid w:val="00DD2160"/>
    <w:rsid w:val="00DD2900"/>
    <w:rsid w:val="00DE2684"/>
    <w:rsid w:val="00DE4A64"/>
    <w:rsid w:val="00E03CD6"/>
    <w:rsid w:val="00E05D42"/>
    <w:rsid w:val="00E231F8"/>
    <w:rsid w:val="00E43F6D"/>
    <w:rsid w:val="00E5428A"/>
    <w:rsid w:val="00E6129F"/>
    <w:rsid w:val="00E63330"/>
    <w:rsid w:val="00E76FB9"/>
    <w:rsid w:val="00E83CEB"/>
    <w:rsid w:val="00EB6B9E"/>
    <w:rsid w:val="00EC6383"/>
    <w:rsid w:val="00EE445E"/>
    <w:rsid w:val="00EE73D2"/>
    <w:rsid w:val="00EE7708"/>
    <w:rsid w:val="00F01326"/>
    <w:rsid w:val="00F1388D"/>
    <w:rsid w:val="00F14744"/>
    <w:rsid w:val="00F22B3F"/>
    <w:rsid w:val="00F23C26"/>
    <w:rsid w:val="00F43A2B"/>
    <w:rsid w:val="00F5299D"/>
    <w:rsid w:val="00F9332B"/>
    <w:rsid w:val="00FA41A3"/>
    <w:rsid w:val="00FB199F"/>
    <w:rsid w:val="00FB2D06"/>
    <w:rsid w:val="00FC074C"/>
    <w:rsid w:val="00FD5FA9"/>
    <w:rsid w:val="00FD6E6C"/>
    <w:rsid w:val="00FD787D"/>
    <w:rsid w:val="00FE7A1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D6C"/>
    <w:pPr>
      <w:spacing w:line="240" w:lineRule="auto"/>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79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rPr>
  </w:style>
  <w:style w:type="character" w:customStyle="1" w:styleId="HTML0">
    <w:name w:val="HTML 預設格式 字元"/>
    <w:basedOn w:val="a0"/>
    <w:link w:val="HTML"/>
    <w:uiPriority w:val="99"/>
    <w:rsid w:val="00796D6C"/>
    <w:rPr>
      <w:rFonts w:ascii="細明體" w:eastAsia="細明體" w:hAnsi="細明體" w:cs="細明體"/>
      <w:color w:val="333333"/>
      <w:kern w:val="0"/>
      <w:szCs w:val="24"/>
    </w:rPr>
  </w:style>
  <w:style w:type="paragraph" w:styleId="a3">
    <w:name w:val="header"/>
    <w:basedOn w:val="a"/>
    <w:link w:val="a4"/>
    <w:uiPriority w:val="99"/>
    <w:semiHidden/>
    <w:unhideWhenUsed/>
    <w:rsid w:val="00B52AB6"/>
    <w:pPr>
      <w:tabs>
        <w:tab w:val="center" w:pos="4153"/>
        <w:tab w:val="right" w:pos="8306"/>
      </w:tabs>
      <w:snapToGrid w:val="0"/>
    </w:pPr>
    <w:rPr>
      <w:sz w:val="20"/>
      <w:szCs w:val="20"/>
    </w:rPr>
  </w:style>
  <w:style w:type="character" w:customStyle="1" w:styleId="a4">
    <w:name w:val="頁首 字元"/>
    <w:basedOn w:val="a0"/>
    <w:link w:val="a3"/>
    <w:uiPriority w:val="99"/>
    <w:semiHidden/>
    <w:rsid w:val="00B52AB6"/>
    <w:rPr>
      <w:rFonts w:ascii="Times New Roman" w:eastAsia="新細明體" w:hAnsi="Times New Roman" w:cs="Times New Roman"/>
      <w:kern w:val="0"/>
      <w:sz w:val="20"/>
      <w:szCs w:val="20"/>
    </w:rPr>
  </w:style>
  <w:style w:type="paragraph" w:styleId="a5">
    <w:name w:val="footer"/>
    <w:basedOn w:val="a"/>
    <w:link w:val="a6"/>
    <w:uiPriority w:val="99"/>
    <w:semiHidden/>
    <w:unhideWhenUsed/>
    <w:rsid w:val="00B52AB6"/>
    <w:pPr>
      <w:tabs>
        <w:tab w:val="center" w:pos="4153"/>
        <w:tab w:val="right" w:pos="8306"/>
      </w:tabs>
      <w:snapToGrid w:val="0"/>
    </w:pPr>
    <w:rPr>
      <w:sz w:val="20"/>
      <w:szCs w:val="20"/>
    </w:rPr>
  </w:style>
  <w:style w:type="character" w:customStyle="1" w:styleId="a6">
    <w:name w:val="頁尾 字元"/>
    <w:basedOn w:val="a0"/>
    <w:link w:val="a5"/>
    <w:uiPriority w:val="99"/>
    <w:semiHidden/>
    <w:rsid w:val="00B52AB6"/>
    <w:rPr>
      <w:rFonts w:ascii="Times New Roman" w:eastAsia="新細明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41313856">
      <w:bodyDiv w:val="1"/>
      <w:marLeft w:val="0"/>
      <w:marRight w:val="0"/>
      <w:marTop w:val="0"/>
      <w:marBottom w:val="0"/>
      <w:divBdr>
        <w:top w:val="none" w:sz="0" w:space="0" w:color="auto"/>
        <w:left w:val="none" w:sz="0" w:space="0" w:color="auto"/>
        <w:bottom w:val="none" w:sz="0" w:space="0" w:color="auto"/>
        <w:right w:val="none" w:sz="0" w:space="0" w:color="auto"/>
      </w:divBdr>
    </w:div>
    <w:div w:id="573780161">
      <w:bodyDiv w:val="1"/>
      <w:marLeft w:val="0"/>
      <w:marRight w:val="0"/>
      <w:marTop w:val="0"/>
      <w:marBottom w:val="0"/>
      <w:divBdr>
        <w:top w:val="none" w:sz="0" w:space="0" w:color="auto"/>
        <w:left w:val="none" w:sz="0" w:space="0" w:color="auto"/>
        <w:bottom w:val="none" w:sz="0" w:space="0" w:color="auto"/>
        <w:right w:val="none" w:sz="0" w:space="0" w:color="auto"/>
      </w:divBdr>
    </w:div>
    <w:div w:id="601106036">
      <w:bodyDiv w:val="1"/>
      <w:marLeft w:val="0"/>
      <w:marRight w:val="0"/>
      <w:marTop w:val="0"/>
      <w:marBottom w:val="0"/>
      <w:divBdr>
        <w:top w:val="none" w:sz="0" w:space="0" w:color="auto"/>
        <w:left w:val="none" w:sz="0" w:space="0" w:color="auto"/>
        <w:bottom w:val="none" w:sz="0" w:space="0" w:color="auto"/>
        <w:right w:val="none" w:sz="0" w:space="0" w:color="auto"/>
      </w:divBdr>
    </w:div>
    <w:div w:id="658271901">
      <w:bodyDiv w:val="1"/>
      <w:marLeft w:val="0"/>
      <w:marRight w:val="0"/>
      <w:marTop w:val="0"/>
      <w:marBottom w:val="0"/>
      <w:divBdr>
        <w:top w:val="none" w:sz="0" w:space="0" w:color="auto"/>
        <w:left w:val="none" w:sz="0" w:space="0" w:color="auto"/>
        <w:bottom w:val="none" w:sz="0" w:space="0" w:color="auto"/>
        <w:right w:val="none" w:sz="0" w:space="0" w:color="auto"/>
      </w:divBdr>
    </w:div>
    <w:div w:id="1011570635">
      <w:bodyDiv w:val="1"/>
      <w:marLeft w:val="0"/>
      <w:marRight w:val="0"/>
      <w:marTop w:val="0"/>
      <w:marBottom w:val="0"/>
      <w:divBdr>
        <w:top w:val="none" w:sz="0" w:space="0" w:color="auto"/>
        <w:left w:val="none" w:sz="0" w:space="0" w:color="auto"/>
        <w:bottom w:val="none" w:sz="0" w:space="0" w:color="auto"/>
        <w:right w:val="none" w:sz="0" w:space="0" w:color="auto"/>
      </w:divBdr>
    </w:div>
    <w:div w:id="1053895055">
      <w:bodyDiv w:val="1"/>
      <w:marLeft w:val="0"/>
      <w:marRight w:val="0"/>
      <w:marTop w:val="0"/>
      <w:marBottom w:val="0"/>
      <w:divBdr>
        <w:top w:val="none" w:sz="0" w:space="0" w:color="auto"/>
        <w:left w:val="none" w:sz="0" w:space="0" w:color="auto"/>
        <w:bottom w:val="none" w:sz="0" w:space="0" w:color="auto"/>
        <w:right w:val="none" w:sz="0" w:space="0" w:color="auto"/>
      </w:divBdr>
    </w:div>
    <w:div w:id="1101414952">
      <w:bodyDiv w:val="1"/>
      <w:marLeft w:val="0"/>
      <w:marRight w:val="0"/>
      <w:marTop w:val="0"/>
      <w:marBottom w:val="0"/>
      <w:divBdr>
        <w:top w:val="none" w:sz="0" w:space="0" w:color="auto"/>
        <w:left w:val="none" w:sz="0" w:space="0" w:color="auto"/>
        <w:bottom w:val="none" w:sz="0" w:space="0" w:color="auto"/>
        <w:right w:val="none" w:sz="0" w:space="0" w:color="auto"/>
      </w:divBdr>
    </w:div>
    <w:div w:id="1169716448">
      <w:bodyDiv w:val="1"/>
      <w:marLeft w:val="0"/>
      <w:marRight w:val="0"/>
      <w:marTop w:val="0"/>
      <w:marBottom w:val="0"/>
      <w:divBdr>
        <w:top w:val="none" w:sz="0" w:space="0" w:color="auto"/>
        <w:left w:val="none" w:sz="0" w:space="0" w:color="auto"/>
        <w:bottom w:val="none" w:sz="0" w:space="0" w:color="auto"/>
        <w:right w:val="none" w:sz="0" w:space="0" w:color="auto"/>
      </w:divBdr>
    </w:div>
    <w:div w:id="1273593677">
      <w:bodyDiv w:val="1"/>
      <w:marLeft w:val="0"/>
      <w:marRight w:val="0"/>
      <w:marTop w:val="0"/>
      <w:marBottom w:val="0"/>
      <w:divBdr>
        <w:top w:val="none" w:sz="0" w:space="0" w:color="auto"/>
        <w:left w:val="none" w:sz="0" w:space="0" w:color="auto"/>
        <w:bottom w:val="none" w:sz="0" w:space="0" w:color="auto"/>
        <w:right w:val="none" w:sz="0" w:space="0" w:color="auto"/>
      </w:divBdr>
    </w:div>
    <w:div w:id="1395278298">
      <w:bodyDiv w:val="1"/>
      <w:marLeft w:val="0"/>
      <w:marRight w:val="0"/>
      <w:marTop w:val="0"/>
      <w:marBottom w:val="0"/>
      <w:divBdr>
        <w:top w:val="none" w:sz="0" w:space="0" w:color="auto"/>
        <w:left w:val="none" w:sz="0" w:space="0" w:color="auto"/>
        <w:bottom w:val="none" w:sz="0" w:space="0" w:color="auto"/>
        <w:right w:val="none" w:sz="0" w:space="0" w:color="auto"/>
      </w:divBdr>
    </w:div>
    <w:div w:id="1764838868">
      <w:bodyDiv w:val="1"/>
      <w:marLeft w:val="0"/>
      <w:marRight w:val="0"/>
      <w:marTop w:val="0"/>
      <w:marBottom w:val="0"/>
      <w:divBdr>
        <w:top w:val="none" w:sz="0" w:space="0" w:color="auto"/>
        <w:left w:val="none" w:sz="0" w:space="0" w:color="auto"/>
        <w:bottom w:val="none" w:sz="0" w:space="0" w:color="auto"/>
        <w:right w:val="none" w:sz="0" w:space="0" w:color="auto"/>
      </w:divBdr>
    </w:div>
    <w:div w:id="1795100975">
      <w:bodyDiv w:val="1"/>
      <w:marLeft w:val="0"/>
      <w:marRight w:val="0"/>
      <w:marTop w:val="0"/>
      <w:marBottom w:val="0"/>
      <w:divBdr>
        <w:top w:val="none" w:sz="0" w:space="0" w:color="auto"/>
        <w:left w:val="none" w:sz="0" w:space="0" w:color="auto"/>
        <w:bottom w:val="none" w:sz="0" w:space="0" w:color="auto"/>
        <w:right w:val="none" w:sz="0" w:space="0" w:color="auto"/>
      </w:divBdr>
    </w:div>
    <w:div w:id="1949852344">
      <w:bodyDiv w:val="1"/>
      <w:marLeft w:val="0"/>
      <w:marRight w:val="0"/>
      <w:marTop w:val="0"/>
      <w:marBottom w:val="0"/>
      <w:divBdr>
        <w:top w:val="none" w:sz="0" w:space="0" w:color="auto"/>
        <w:left w:val="none" w:sz="0" w:space="0" w:color="auto"/>
        <w:bottom w:val="none" w:sz="0" w:space="0" w:color="auto"/>
        <w:right w:val="none" w:sz="0" w:space="0" w:color="auto"/>
      </w:divBdr>
    </w:div>
    <w:div w:id="2030908007">
      <w:bodyDiv w:val="1"/>
      <w:marLeft w:val="0"/>
      <w:marRight w:val="0"/>
      <w:marTop w:val="0"/>
      <w:marBottom w:val="0"/>
      <w:divBdr>
        <w:top w:val="none" w:sz="0" w:space="0" w:color="auto"/>
        <w:left w:val="none" w:sz="0" w:space="0" w:color="auto"/>
        <w:bottom w:val="none" w:sz="0" w:space="0" w:color="auto"/>
        <w:right w:val="none" w:sz="0" w:space="0" w:color="auto"/>
      </w:divBdr>
    </w:div>
    <w:div w:id="204197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8CF52-B791-40CD-A917-1BD0430E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1322</Words>
  <Characters>7536</Characters>
  <Application>Microsoft Office Word</Application>
  <DocSecurity>0</DocSecurity>
  <Lines>62</Lines>
  <Paragraphs>17</Paragraphs>
  <ScaleCrop>false</ScaleCrop>
  <Company>twse</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00</cp:lastModifiedBy>
  <cp:revision>29</cp:revision>
  <cp:lastPrinted>2014-12-27T07:28:00Z</cp:lastPrinted>
  <dcterms:created xsi:type="dcterms:W3CDTF">2015-03-24T07:05:00Z</dcterms:created>
  <dcterms:modified xsi:type="dcterms:W3CDTF">2015-03-24T07:18:00Z</dcterms:modified>
</cp:coreProperties>
</file>