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C5" w:rsidRPr="0087297A" w:rsidRDefault="006858C5" w:rsidP="006858C5">
      <w:pPr>
        <w:adjustRightInd w:val="0"/>
        <w:snapToGrid w:val="0"/>
        <w:spacing w:after="120"/>
        <w:jc w:val="center"/>
        <w:rPr>
          <w:rFonts w:ascii="標楷體" w:eastAsia="標楷體" w:hAnsi="標楷體"/>
          <w:color w:val="000000"/>
          <w:spacing w:val="-40"/>
          <w:sz w:val="32"/>
          <w:szCs w:val="32"/>
        </w:rPr>
      </w:pPr>
      <w:r w:rsidRPr="003F3E56">
        <w:rPr>
          <w:rFonts w:ascii="標楷體" w:eastAsia="標楷體" w:hAnsi="標楷體" w:hint="eastAsia"/>
          <w:color w:val="000000"/>
          <w:spacing w:val="-40"/>
          <w:sz w:val="32"/>
          <w:szCs w:val="32"/>
        </w:rPr>
        <w:t>臺</w:t>
      </w:r>
      <w:r w:rsidRPr="0087297A">
        <w:rPr>
          <w:rFonts w:ascii="標楷體" w:eastAsia="標楷體" w:hAnsi="標楷體" w:hint="eastAsia"/>
          <w:color w:val="000000"/>
          <w:spacing w:val="-40"/>
          <w:sz w:val="32"/>
          <w:szCs w:val="32"/>
        </w:rPr>
        <w:t>灣證券交易所股份有限公司證券經紀商受託契約準則</w:t>
      </w:r>
    </w:p>
    <w:p w:rsidR="004879F8" w:rsidRPr="006858C5" w:rsidRDefault="006858C5" w:rsidP="006858C5">
      <w:pPr>
        <w:pStyle w:val="a3"/>
        <w:spacing w:after="180"/>
        <w:ind w:leftChars="-59" w:left="-142"/>
        <w:jc w:val="center"/>
        <w:rPr>
          <w:rFonts w:hAnsi="標楷體"/>
          <w:b w:val="0"/>
          <w:sz w:val="28"/>
          <w:szCs w:val="28"/>
        </w:rPr>
      </w:pPr>
      <w:r w:rsidRPr="006858C5">
        <w:rPr>
          <w:rFonts w:hAnsi="標楷體" w:hint="eastAsia"/>
          <w:b w:val="0"/>
          <w:sz w:val="32"/>
          <w:szCs w:val="32"/>
        </w:rPr>
        <w:t>部分條文</w:t>
      </w:r>
      <w:r w:rsidR="00501418" w:rsidRPr="00501418">
        <w:rPr>
          <w:rFonts w:hAnsi="標楷體" w:hint="eastAsia"/>
          <w:b w:val="0"/>
          <w:sz w:val="32"/>
          <w:szCs w:val="32"/>
        </w:rPr>
        <w:t>修正</w:t>
      </w:r>
      <w:r w:rsidRPr="006858C5">
        <w:rPr>
          <w:rFonts w:hAnsi="標楷體" w:hint="eastAsia"/>
          <w:b w:val="0"/>
          <w:sz w:val="32"/>
          <w:szCs w:val="32"/>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gridCol w:w="3154"/>
        <w:gridCol w:w="2232"/>
      </w:tblGrid>
      <w:tr w:rsidR="00121833" w:rsidRPr="004879F8" w:rsidTr="000A461E">
        <w:trPr>
          <w:tblHeader/>
        </w:trPr>
        <w:tc>
          <w:tcPr>
            <w:tcW w:w="3136" w:type="dxa"/>
          </w:tcPr>
          <w:p w:rsidR="004879F8" w:rsidRPr="00121833" w:rsidRDefault="004879F8" w:rsidP="004879F8">
            <w:pPr>
              <w:ind w:rightChars="47" w:right="113"/>
              <w:jc w:val="center"/>
              <w:rPr>
                <w:rFonts w:ascii="Times New Roman" w:eastAsia="標楷體" w:hAnsi="Times New Roman"/>
              </w:rPr>
            </w:pPr>
            <w:r w:rsidRPr="00121833">
              <w:rPr>
                <w:rFonts w:ascii="Times New Roman" w:eastAsia="標楷體" w:hAnsi="標楷體"/>
              </w:rPr>
              <w:t>修</w:t>
            </w:r>
            <w:r w:rsidRPr="00121833">
              <w:rPr>
                <w:rFonts w:ascii="Times New Roman" w:eastAsia="標楷體" w:hAnsi="Times New Roman"/>
              </w:rPr>
              <w:t xml:space="preserve">  </w:t>
            </w:r>
            <w:r w:rsidRPr="00121833">
              <w:rPr>
                <w:rFonts w:ascii="Times New Roman" w:eastAsia="標楷體" w:hAnsi="標楷體"/>
              </w:rPr>
              <w:t>正</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3154" w:type="dxa"/>
          </w:tcPr>
          <w:p w:rsidR="004879F8" w:rsidRPr="00121833" w:rsidRDefault="004879F8" w:rsidP="004879F8">
            <w:pPr>
              <w:ind w:leftChars="47" w:left="113"/>
              <w:jc w:val="center"/>
              <w:rPr>
                <w:rFonts w:ascii="Times New Roman" w:eastAsia="標楷體" w:hAnsi="Times New Roman"/>
              </w:rPr>
            </w:pPr>
            <w:r w:rsidRPr="00121833">
              <w:rPr>
                <w:rFonts w:ascii="Times New Roman" w:eastAsia="標楷體" w:hAnsi="標楷體"/>
              </w:rPr>
              <w:t>現</w:t>
            </w:r>
            <w:r w:rsidRPr="00121833">
              <w:rPr>
                <w:rFonts w:ascii="Times New Roman" w:eastAsia="標楷體" w:hAnsi="Times New Roman"/>
              </w:rPr>
              <w:t xml:space="preserve">  </w:t>
            </w:r>
            <w:r w:rsidRPr="00121833">
              <w:rPr>
                <w:rFonts w:ascii="Times New Roman" w:eastAsia="標楷體" w:hAnsi="標楷體"/>
              </w:rPr>
              <w:t>行</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232" w:type="dxa"/>
          </w:tcPr>
          <w:p w:rsidR="004879F8" w:rsidRPr="00121833" w:rsidRDefault="004879F8" w:rsidP="004879F8">
            <w:pPr>
              <w:ind w:leftChars="47" w:left="113"/>
              <w:jc w:val="center"/>
              <w:rPr>
                <w:rFonts w:ascii="Times New Roman" w:eastAsia="標楷體" w:hAnsi="Times New Roman"/>
              </w:rPr>
            </w:pPr>
            <w:r w:rsidRPr="00121833">
              <w:rPr>
                <w:rFonts w:ascii="Times New Roman" w:eastAsia="標楷體" w:hAnsi="標楷體"/>
              </w:rPr>
              <w:t>說</w:t>
            </w:r>
            <w:r w:rsidRPr="00121833">
              <w:rPr>
                <w:rFonts w:ascii="Times New Roman" w:eastAsia="標楷體" w:hAnsi="Times New Roman"/>
              </w:rPr>
              <w:t xml:space="preserve">      </w:t>
            </w:r>
            <w:r w:rsidRPr="00121833">
              <w:rPr>
                <w:rFonts w:ascii="Times New Roman" w:eastAsia="標楷體" w:hAnsi="標楷體"/>
              </w:rPr>
              <w:t>明</w:t>
            </w:r>
          </w:p>
        </w:tc>
      </w:tr>
      <w:tr w:rsidR="00570CA3" w:rsidRPr="004879F8" w:rsidTr="0074174E">
        <w:tc>
          <w:tcPr>
            <w:tcW w:w="3136" w:type="dxa"/>
          </w:tcPr>
          <w:p w:rsidR="00570CA3" w:rsidRDefault="00570CA3" w:rsidP="00570CA3">
            <w:pPr>
              <w:rPr>
                <w:rFonts w:ascii="標楷體" w:eastAsia="標楷體" w:hAnsi="標楷體"/>
                <w:color w:val="000000"/>
              </w:rPr>
            </w:pPr>
            <w:r w:rsidRPr="003F3E56">
              <w:rPr>
                <w:rFonts w:ascii="標楷體" w:eastAsia="標楷體" w:hAnsi="標楷體" w:hint="eastAsia"/>
                <w:color w:val="000000"/>
              </w:rPr>
              <w:t>第</w:t>
            </w:r>
            <w:r>
              <w:rPr>
                <w:rFonts w:ascii="標楷體" w:eastAsia="標楷體" w:hAnsi="標楷體" w:hint="eastAsia"/>
                <w:color w:val="000000"/>
              </w:rPr>
              <w:t>三</w:t>
            </w:r>
            <w:r w:rsidRPr="003F3E56">
              <w:rPr>
                <w:rFonts w:ascii="標楷體" w:eastAsia="標楷體" w:hAnsi="標楷體" w:hint="eastAsia"/>
                <w:color w:val="000000"/>
              </w:rPr>
              <w:t>條</w:t>
            </w:r>
          </w:p>
          <w:p w:rsidR="00453381" w:rsidRDefault="00EB1BF2" w:rsidP="00570CA3">
            <w:pPr>
              <w:rPr>
                <w:rFonts w:ascii="標楷體" w:eastAsia="標楷體" w:hAnsi="標楷體" w:cs="新細明體"/>
                <w:color w:val="000000" w:themeColor="text1"/>
                <w:kern w:val="0"/>
                <w:szCs w:val="24"/>
              </w:rPr>
            </w:pPr>
            <w:r w:rsidRPr="00B51BEA">
              <w:rPr>
                <w:rFonts w:ascii="標楷體" w:eastAsia="標楷體" w:hAnsi="標楷體" w:cs="細明體"/>
                <w:color w:val="000000" w:themeColor="text1"/>
                <w:kern w:val="0"/>
                <w:szCs w:val="24"/>
              </w:rPr>
              <w:t>證券經紀商於接受委託證券買賣時，必須先與委託人辦妥受託契約，未經辦妥受託契約者，證券經紀商應不得受理。證券經紀商與委託人簽訂受託</w:t>
            </w:r>
            <w:r w:rsidRPr="00B51BEA">
              <w:rPr>
                <w:rFonts w:ascii="標楷體" w:eastAsia="標楷體" w:hAnsi="標楷體" w:cs="新細明體"/>
                <w:color w:val="000000" w:themeColor="text1"/>
                <w:kern w:val="0"/>
                <w:szCs w:val="24"/>
              </w:rPr>
              <w:t>契約時，應依下列規定辦理：</w:t>
            </w:r>
          </w:p>
          <w:p w:rsidR="00EB1BF2" w:rsidRDefault="00EB1BF2" w:rsidP="00EB1BF2">
            <w:pPr>
              <w:rPr>
                <w:rFonts w:ascii="Times New Roman" w:eastAsia="標楷體" w:hAnsi="標楷體"/>
                <w:kern w:val="0"/>
                <w:szCs w:val="24"/>
              </w:rPr>
            </w:pPr>
            <w:r>
              <w:rPr>
                <w:rFonts w:ascii="Times New Roman" w:eastAsia="標楷體" w:hAnsi="標楷體"/>
              </w:rPr>
              <w:t>(</w:t>
            </w:r>
            <w:r>
              <w:rPr>
                <w:rFonts w:ascii="Times New Roman" w:eastAsia="標楷體" w:hAnsi="標楷體" w:hint="eastAsia"/>
                <w:kern w:val="0"/>
                <w:szCs w:val="24"/>
              </w:rPr>
              <w:t>第一</w:t>
            </w:r>
            <w:r>
              <w:rPr>
                <w:rFonts w:ascii="Times New Roman" w:eastAsia="標楷體" w:hAnsi="標楷體" w:hint="eastAsia"/>
              </w:rPr>
              <w:t>款</w:t>
            </w:r>
            <w:r>
              <w:rPr>
                <w:rFonts w:ascii="Times New Roman" w:eastAsia="標楷體" w:hAnsi="標楷體" w:hint="eastAsia"/>
                <w:kern w:val="0"/>
                <w:szCs w:val="24"/>
              </w:rPr>
              <w:t>至第二款略</w:t>
            </w:r>
            <w:r>
              <w:rPr>
                <w:rFonts w:ascii="Times New Roman" w:eastAsia="標楷體" w:hAnsi="標楷體"/>
                <w:kern w:val="0"/>
                <w:szCs w:val="24"/>
              </w:rPr>
              <w:t>)</w:t>
            </w:r>
          </w:p>
          <w:p w:rsidR="00EB1BF2" w:rsidRDefault="00EB1BF2" w:rsidP="00570CA3">
            <w:pPr>
              <w:rPr>
                <w:rFonts w:ascii="標楷體" w:eastAsia="標楷體" w:hAnsi="標楷體"/>
                <w:color w:val="000000"/>
              </w:rPr>
            </w:pPr>
          </w:p>
          <w:p w:rsidR="00EB1BF2" w:rsidRDefault="00EB1BF2" w:rsidP="006936D9">
            <w:pPr>
              <w:ind w:left="475" w:hangingChars="198" w:hanging="475"/>
              <w:rPr>
                <w:rFonts w:ascii="標楷體" w:eastAsia="標楷體" w:hAnsi="標楷體" w:cs="新細明體"/>
                <w:color w:val="000000" w:themeColor="text1"/>
                <w:kern w:val="0"/>
                <w:szCs w:val="24"/>
              </w:rPr>
            </w:pPr>
            <w:r w:rsidRPr="00B51BEA">
              <w:rPr>
                <w:rFonts w:ascii="標楷體" w:eastAsia="標楷體" w:hAnsi="標楷體" w:cs="細明體"/>
                <w:color w:val="000000" w:themeColor="text1"/>
                <w:kern w:val="0"/>
                <w:szCs w:val="24"/>
              </w:rPr>
              <w:t>三、委託人為非法人團體者，應以其負責人之個人名義開戶，將團體名稱</w:t>
            </w:r>
            <w:proofErr w:type="gramStart"/>
            <w:r w:rsidRPr="00B51BEA">
              <w:rPr>
                <w:rFonts w:ascii="標楷體" w:eastAsia="標楷體" w:hAnsi="標楷體" w:cs="細明體"/>
                <w:color w:val="000000" w:themeColor="text1"/>
                <w:kern w:val="0"/>
                <w:szCs w:val="24"/>
              </w:rPr>
              <w:t>併</w:t>
            </w:r>
            <w:proofErr w:type="gramEnd"/>
            <w:r w:rsidRPr="00B51BEA">
              <w:rPr>
                <w:rFonts w:ascii="標楷體" w:eastAsia="標楷體" w:hAnsi="標楷體" w:cs="細明體"/>
                <w:color w:val="000000" w:themeColor="text1"/>
                <w:kern w:val="0"/>
                <w:szCs w:val="24"/>
              </w:rPr>
              <w:t>列於戶名內，並由其負責人檢附主管機關登記證照（或核准成立、備案或其他登錄證明之文件）影本、稅捐機構發給之設立扣繳單位編配統一編號通知單影本（如係免扣繳所得稅者，須另附「所得稅免扣繳證明」乙份）及負責人身分證影本辦理</w:t>
            </w:r>
            <w:r w:rsidR="00F25D52">
              <w:rPr>
                <w:rFonts w:ascii="標楷體" w:eastAsia="標楷體" w:hAnsi="標楷體" w:cs="細明體" w:hint="eastAsia"/>
                <w:color w:val="000000" w:themeColor="text1"/>
                <w:kern w:val="0"/>
                <w:szCs w:val="24"/>
              </w:rPr>
              <w:t>，</w:t>
            </w:r>
            <w:r w:rsidR="00F25D52" w:rsidRPr="00F25D52">
              <w:rPr>
                <w:rFonts w:ascii="標楷體" w:eastAsia="標楷體" w:hAnsi="標楷體" w:cs="細明體"/>
                <w:color w:val="000000" w:themeColor="text1"/>
                <w:kern w:val="0"/>
                <w:szCs w:val="24"/>
              </w:rPr>
              <w:t>惟</w:t>
            </w:r>
            <w:r w:rsidRPr="00B51BEA">
              <w:rPr>
                <w:rFonts w:ascii="標楷體" w:eastAsia="標楷體" w:hAnsi="標楷體" w:cs="細明體"/>
                <w:color w:val="000000" w:themeColor="text1"/>
                <w:kern w:val="0"/>
                <w:szCs w:val="24"/>
              </w:rPr>
              <w:t>該帳戶僅得委託賣出，不得委託買入</w:t>
            </w:r>
            <w:r w:rsidRPr="00B51BEA">
              <w:rPr>
                <w:rFonts w:ascii="標楷體" w:eastAsia="標楷體" w:hAnsi="標楷體" w:cs="新細明體"/>
                <w:color w:val="000000" w:themeColor="text1"/>
                <w:kern w:val="0"/>
                <w:szCs w:val="24"/>
              </w:rPr>
              <w:t>。</w:t>
            </w:r>
          </w:p>
          <w:p w:rsidR="00D27EB4" w:rsidRPr="003F3E56" w:rsidRDefault="00D27EB4" w:rsidP="006936D9">
            <w:pPr>
              <w:ind w:left="475" w:hangingChars="198" w:hanging="475"/>
              <w:rPr>
                <w:rFonts w:ascii="標楷體" w:eastAsia="標楷體" w:hAnsi="標楷體"/>
                <w:color w:val="000000"/>
              </w:rPr>
            </w:pPr>
            <w:r>
              <w:rPr>
                <w:rFonts w:ascii="Times New Roman" w:eastAsia="標楷體" w:hAnsi="標楷體"/>
              </w:rPr>
              <w:t>(</w:t>
            </w:r>
            <w:r>
              <w:rPr>
                <w:rFonts w:ascii="Times New Roman" w:eastAsia="標楷體" w:hAnsi="標楷體" w:hint="eastAsia"/>
              </w:rPr>
              <w:t>以下略</w:t>
            </w:r>
            <w:r>
              <w:rPr>
                <w:rFonts w:ascii="Times New Roman" w:eastAsia="標楷體" w:hAnsi="標楷體"/>
              </w:rPr>
              <w:t>)</w:t>
            </w:r>
          </w:p>
        </w:tc>
        <w:tc>
          <w:tcPr>
            <w:tcW w:w="3154" w:type="dxa"/>
          </w:tcPr>
          <w:p w:rsidR="00570CA3" w:rsidRDefault="00570CA3" w:rsidP="00570CA3">
            <w:pPr>
              <w:pStyle w:val="HTML"/>
              <w:ind w:left="566" w:hangingChars="236" w:hanging="566"/>
              <w:rPr>
                <w:rFonts w:ascii="標楷體" w:eastAsia="標楷體" w:hAnsi="標楷體"/>
                <w:color w:val="000000"/>
              </w:rPr>
            </w:pPr>
            <w:r w:rsidRPr="003F3E56">
              <w:rPr>
                <w:rFonts w:ascii="標楷體" w:eastAsia="標楷體" w:hAnsi="標楷體" w:hint="eastAsia"/>
                <w:color w:val="000000"/>
              </w:rPr>
              <w:t>第</w:t>
            </w:r>
            <w:r>
              <w:rPr>
                <w:rFonts w:ascii="標楷體" w:eastAsia="標楷體" w:hAnsi="標楷體" w:hint="eastAsia"/>
                <w:color w:val="000000"/>
              </w:rPr>
              <w:t>三</w:t>
            </w:r>
            <w:r w:rsidRPr="003F3E56">
              <w:rPr>
                <w:rFonts w:ascii="標楷體" w:eastAsia="標楷體" w:hAnsi="標楷體" w:hint="eastAsia"/>
                <w:color w:val="000000"/>
              </w:rPr>
              <w:t>條</w:t>
            </w:r>
          </w:p>
          <w:p w:rsidR="005F0492" w:rsidRDefault="005F0492" w:rsidP="005F0492">
            <w:pPr>
              <w:jc w:val="both"/>
              <w:rPr>
                <w:rFonts w:ascii="標楷體" w:eastAsia="標楷體" w:hAnsi="標楷體" w:cs="新細明體"/>
                <w:color w:val="000000" w:themeColor="text1"/>
                <w:kern w:val="0"/>
                <w:szCs w:val="24"/>
              </w:rPr>
            </w:pPr>
            <w:r>
              <w:rPr>
                <w:rFonts w:ascii="標楷體" w:eastAsia="標楷體" w:hAnsi="標楷體" w:cs="細明體" w:hint="eastAsia"/>
                <w:color w:val="000000" w:themeColor="text1"/>
                <w:kern w:val="0"/>
                <w:szCs w:val="24"/>
              </w:rPr>
              <w:t xml:space="preserve">    </w:t>
            </w:r>
            <w:r w:rsidRPr="00B51BEA">
              <w:rPr>
                <w:rFonts w:ascii="標楷體" w:eastAsia="標楷體" w:hAnsi="標楷體" w:cs="細明體"/>
                <w:color w:val="000000" w:themeColor="text1"/>
                <w:kern w:val="0"/>
                <w:szCs w:val="24"/>
              </w:rPr>
              <w:t>證券經紀商於接受委託證券買賣時，必須先與委託人辦妥受託契約，未經辦妥受託契約者，證券經紀商應不得受理。證券經紀商與委託人簽訂受託</w:t>
            </w:r>
            <w:r w:rsidRPr="00B51BEA">
              <w:rPr>
                <w:rFonts w:ascii="標楷體" w:eastAsia="標楷體" w:hAnsi="標楷體" w:cs="新細明體"/>
                <w:color w:val="000000" w:themeColor="text1"/>
                <w:kern w:val="0"/>
                <w:szCs w:val="24"/>
              </w:rPr>
              <w:t>契約時，應依下列規定辦理：</w:t>
            </w:r>
          </w:p>
          <w:p w:rsidR="005F0492" w:rsidRDefault="005F0492" w:rsidP="005F0492">
            <w:pPr>
              <w:rPr>
                <w:rFonts w:ascii="Times New Roman" w:eastAsia="標楷體" w:hAnsi="標楷體"/>
                <w:kern w:val="0"/>
                <w:szCs w:val="24"/>
              </w:rPr>
            </w:pPr>
            <w:r>
              <w:rPr>
                <w:rFonts w:ascii="Times New Roman" w:eastAsia="標楷體" w:hAnsi="標楷體"/>
              </w:rPr>
              <w:t>(</w:t>
            </w:r>
            <w:r>
              <w:rPr>
                <w:rFonts w:ascii="Times New Roman" w:eastAsia="標楷體" w:hAnsi="標楷體" w:hint="eastAsia"/>
                <w:kern w:val="0"/>
                <w:szCs w:val="24"/>
              </w:rPr>
              <w:t>第一</w:t>
            </w:r>
            <w:r>
              <w:rPr>
                <w:rFonts w:ascii="Times New Roman" w:eastAsia="標楷體" w:hAnsi="標楷體" w:hint="eastAsia"/>
              </w:rPr>
              <w:t>款</w:t>
            </w:r>
            <w:r>
              <w:rPr>
                <w:rFonts w:ascii="Times New Roman" w:eastAsia="標楷體" w:hAnsi="標楷體" w:hint="eastAsia"/>
                <w:kern w:val="0"/>
                <w:szCs w:val="24"/>
              </w:rPr>
              <w:t>至第二款略</w:t>
            </w:r>
            <w:r>
              <w:rPr>
                <w:rFonts w:ascii="Times New Roman" w:eastAsia="標楷體" w:hAnsi="標楷體"/>
                <w:kern w:val="0"/>
                <w:szCs w:val="24"/>
              </w:rPr>
              <w:t>)</w:t>
            </w:r>
          </w:p>
          <w:p w:rsidR="00453381" w:rsidRDefault="00453381" w:rsidP="005F0492">
            <w:pPr>
              <w:rPr>
                <w:rFonts w:ascii="Times New Roman" w:eastAsia="標楷體" w:hAnsi="標楷體"/>
                <w:kern w:val="0"/>
                <w:szCs w:val="24"/>
              </w:rPr>
            </w:pPr>
          </w:p>
          <w:p w:rsidR="005F0492" w:rsidRDefault="00453381" w:rsidP="00453381">
            <w:pPr>
              <w:ind w:left="475" w:hangingChars="198" w:hanging="475"/>
              <w:rPr>
                <w:rFonts w:ascii="標楷體" w:eastAsia="標楷體" w:hAnsi="標楷體" w:cs="新細明體"/>
                <w:color w:val="000000" w:themeColor="text1"/>
                <w:kern w:val="0"/>
                <w:szCs w:val="24"/>
              </w:rPr>
            </w:pPr>
            <w:r w:rsidRPr="00B51BEA">
              <w:rPr>
                <w:rFonts w:ascii="標楷體" w:eastAsia="標楷體" w:hAnsi="標楷體" w:cs="細明體"/>
                <w:color w:val="000000" w:themeColor="text1"/>
                <w:kern w:val="0"/>
                <w:szCs w:val="24"/>
              </w:rPr>
              <w:t>三、委託人為非法人團體者，應以其負責人之個人名義開戶，將團體名稱</w:t>
            </w:r>
            <w:proofErr w:type="gramStart"/>
            <w:r w:rsidRPr="00B51BEA">
              <w:rPr>
                <w:rFonts w:ascii="標楷體" w:eastAsia="標楷體" w:hAnsi="標楷體" w:cs="細明體"/>
                <w:color w:val="000000" w:themeColor="text1"/>
                <w:kern w:val="0"/>
                <w:szCs w:val="24"/>
              </w:rPr>
              <w:t>併</w:t>
            </w:r>
            <w:proofErr w:type="gramEnd"/>
            <w:r w:rsidRPr="00B51BEA">
              <w:rPr>
                <w:rFonts w:ascii="標楷體" w:eastAsia="標楷體" w:hAnsi="標楷體" w:cs="細明體"/>
                <w:color w:val="000000" w:themeColor="text1"/>
                <w:kern w:val="0"/>
                <w:szCs w:val="24"/>
              </w:rPr>
              <w:t>列於戶名內，並由其負責人檢附主管機關登記證照（或核准成立、備案或其他登錄證明之文件）影本、稅捐機構發給之設立扣繳單位編配統一編號通知單影本（如係免扣繳所得稅者，須另附「所得稅免扣繳證明」乙份）及負責人身分證影本辦理；</w:t>
            </w:r>
            <w:r w:rsidRPr="00B51BEA">
              <w:rPr>
                <w:rFonts w:ascii="標楷體" w:eastAsia="標楷體" w:hAnsi="標楷體" w:cs="細明體"/>
                <w:color w:val="000000" w:themeColor="text1"/>
                <w:kern w:val="0"/>
                <w:szCs w:val="24"/>
                <w:u w:val="single"/>
              </w:rPr>
              <w:t>開戶時應一併開立證券集中保管劃撥帳戶，並將其有價證券送存</w:t>
            </w:r>
            <w:r w:rsidRPr="00F25D52">
              <w:rPr>
                <w:rFonts w:ascii="標楷體" w:eastAsia="標楷體" w:hAnsi="標楷體" w:cs="細明體"/>
                <w:color w:val="000000" w:themeColor="text1"/>
                <w:kern w:val="0"/>
                <w:szCs w:val="24"/>
              </w:rPr>
              <w:t>，惟</w:t>
            </w:r>
            <w:r w:rsidRPr="00B51BEA">
              <w:rPr>
                <w:rFonts w:ascii="標楷體" w:eastAsia="標楷體" w:hAnsi="標楷體" w:cs="細明體"/>
                <w:color w:val="000000" w:themeColor="text1"/>
                <w:kern w:val="0"/>
                <w:szCs w:val="24"/>
              </w:rPr>
              <w:t>該帳戶僅得委託賣出，不得委託買入</w:t>
            </w:r>
            <w:r w:rsidRPr="00B51BEA">
              <w:rPr>
                <w:rFonts w:ascii="標楷體" w:eastAsia="標楷體" w:hAnsi="標楷體" w:cs="細明體"/>
                <w:color w:val="000000" w:themeColor="text1"/>
                <w:kern w:val="0"/>
                <w:szCs w:val="24"/>
                <w:u w:val="single"/>
              </w:rPr>
              <w:t>，且證券經紀商於接受其賣出時，應先收足有價證券，始</w:t>
            </w:r>
            <w:r w:rsidRPr="006936D9">
              <w:rPr>
                <w:rFonts w:ascii="標楷體" w:eastAsia="標楷體" w:hAnsi="標楷體" w:cs="新細明體"/>
                <w:color w:val="000000" w:themeColor="text1"/>
                <w:kern w:val="0"/>
                <w:szCs w:val="24"/>
                <w:u w:val="single"/>
              </w:rPr>
              <w:t>得辦理賣出申報</w:t>
            </w:r>
            <w:r w:rsidRPr="00B51BEA">
              <w:rPr>
                <w:rFonts w:ascii="標楷體" w:eastAsia="標楷體" w:hAnsi="標楷體" w:cs="新細明體"/>
                <w:color w:val="000000" w:themeColor="text1"/>
                <w:kern w:val="0"/>
                <w:szCs w:val="24"/>
              </w:rPr>
              <w:t>。</w:t>
            </w:r>
          </w:p>
          <w:p w:rsidR="00453381" w:rsidRPr="003F3E56" w:rsidRDefault="00677D17" w:rsidP="00453381">
            <w:pPr>
              <w:ind w:left="475" w:hangingChars="198" w:hanging="475"/>
              <w:rPr>
                <w:rFonts w:ascii="標楷體" w:eastAsia="標楷體" w:hAnsi="標楷體"/>
                <w:color w:val="000000"/>
              </w:rPr>
            </w:pPr>
            <w:r>
              <w:rPr>
                <w:rFonts w:ascii="Times New Roman" w:eastAsia="標楷體" w:hAnsi="標楷體"/>
              </w:rPr>
              <w:t>(</w:t>
            </w:r>
            <w:r>
              <w:rPr>
                <w:rFonts w:ascii="Times New Roman" w:eastAsia="標楷體" w:hAnsi="標楷體" w:hint="eastAsia"/>
              </w:rPr>
              <w:t>以下略</w:t>
            </w:r>
            <w:r>
              <w:rPr>
                <w:rFonts w:ascii="Times New Roman" w:eastAsia="標楷體" w:hAnsi="標楷體"/>
              </w:rPr>
              <w:t>)</w:t>
            </w:r>
          </w:p>
        </w:tc>
        <w:tc>
          <w:tcPr>
            <w:tcW w:w="2232" w:type="dxa"/>
          </w:tcPr>
          <w:p w:rsidR="00570CA3" w:rsidRPr="00F04104" w:rsidRDefault="00F25D52" w:rsidP="00EA06F9">
            <w:pPr>
              <w:rPr>
                <w:rFonts w:ascii="標楷體" w:eastAsia="標楷體" w:cs="標楷體"/>
                <w:kern w:val="0"/>
                <w:szCs w:val="24"/>
                <w:lang w:val="zh-TW"/>
              </w:rPr>
            </w:pPr>
            <w:r>
              <w:rPr>
                <w:rFonts w:ascii="標楷體" w:eastAsia="標楷體" w:hAnsi="標楷體" w:hint="eastAsia"/>
              </w:rPr>
              <w:t>本公司「有價證券集中交易市場實施全面款</w:t>
            </w:r>
            <w:proofErr w:type="gramStart"/>
            <w:r>
              <w:rPr>
                <w:rFonts w:ascii="標楷體" w:eastAsia="標楷體" w:hAnsi="標楷體" w:hint="eastAsia"/>
              </w:rPr>
              <w:t>券</w:t>
            </w:r>
            <w:proofErr w:type="gramEnd"/>
            <w:r>
              <w:rPr>
                <w:rFonts w:ascii="標楷體" w:eastAsia="標楷體" w:hAnsi="標楷體" w:hint="eastAsia"/>
              </w:rPr>
              <w:t>劃撥制度注意事項」，已規範委託人開戶時應</w:t>
            </w:r>
            <w:proofErr w:type="gramStart"/>
            <w:r>
              <w:rPr>
                <w:rFonts w:ascii="標楷體" w:eastAsia="標楷體" w:hAnsi="標楷體" w:hint="eastAsia"/>
              </w:rPr>
              <w:t>開立集保</w:t>
            </w:r>
            <w:proofErr w:type="gramEnd"/>
            <w:r>
              <w:rPr>
                <w:rFonts w:ascii="標楷體" w:eastAsia="標楷體" w:hAnsi="標楷體" w:hint="eastAsia"/>
              </w:rPr>
              <w:t>帳戶，故不再贅述；另</w:t>
            </w:r>
            <w:r>
              <w:rPr>
                <w:rFonts w:ascii="標楷體" w:eastAsia="標楷體" w:hAnsi="標楷體" w:hint="eastAsia"/>
                <w:szCs w:val="24"/>
              </w:rPr>
              <w:t>本公司</w:t>
            </w:r>
            <w:r>
              <w:rPr>
                <w:rFonts w:ascii="標楷體" w:eastAsia="標楷體" w:hAnsi="標楷體" w:hint="eastAsia"/>
              </w:rPr>
              <w:t>「營業細則」第79條之1已</w:t>
            </w:r>
            <w:r>
              <w:rPr>
                <w:rFonts w:ascii="標楷體" w:eastAsia="標楷體" w:hAnsi="標楷體" w:hint="eastAsia"/>
                <w:szCs w:val="24"/>
              </w:rPr>
              <w:t>明訂證券經紀商受託賣出有價證券應確認委託人委託數量不超過其集保帳戶餘額與現</w:t>
            </w:r>
            <w:proofErr w:type="gramStart"/>
            <w:r>
              <w:rPr>
                <w:rFonts w:ascii="標楷體" w:eastAsia="標楷體" w:hAnsi="標楷體" w:hint="eastAsia"/>
                <w:szCs w:val="24"/>
              </w:rPr>
              <w:t>券</w:t>
            </w:r>
            <w:proofErr w:type="gramEnd"/>
            <w:r w:rsidR="00092A77">
              <w:rPr>
                <w:rFonts w:ascii="標楷體" w:eastAsia="標楷體" w:hAnsi="標楷體" w:hint="eastAsia"/>
                <w:szCs w:val="24"/>
              </w:rPr>
              <w:t>送存之</w:t>
            </w:r>
            <w:r>
              <w:rPr>
                <w:rFonts w:ascii="標楷體" w:eastAsia="標楷體" w:hAnsi="標楷體" w:hint="eastAsia"/>
                <w:szCs w:val="24"/>
              </w:rPr>
              <w:t>總和，</w:t>
            </w:r>
            <w:proofErr w:type="gramStart"/>
            <w:r>
              <w:rPr>
                <w:rFonts w:ascii="標楷體" w:eastAsia="標楷體" w:hAnsi="標楷體" w:hint="eastAsia"/>
              </w:rPr>
              <w:t>爰</w:t>
            </w:r>
            <w:proofErr w:type="gramEnd"/>
            <w:r>
              <w:rPr>
                <w:rFonts w:ascii="標楷體" w:eastAsia="標楷體" w:hAnsi="標楷體" w:hint="eastAsia"/>
              </w:rPr>
              <w:t>修正相關文字。</w:t>
            </w:r>
          </w:p>
        </w:tc>
      </w:tr>
      <w:tr w:rsidR="0074174E" w:rsidRPr="004879F8" w:rsidTr="0074174E">
        <w:tc>
          <w:tcPr>
            <w:tcW w:w="3136" w:type="dxa"/>
          </w:tcPr>
          <w:p w:rsidR="0072055E" w:rsidRDefault="0072055E" w:rsidP="0072055E">
            <w:pPr>
              <w:rPr>
                <w:rFonts w:ascii="標楷體" w:eastAsia="標楷體" w:hAnsi="標楷體"/>
                <w:color w:val="000000"/>
              </w:rPr>
            </w:pPr>
            <w:r w:rsidRPr="003F3E56">
              <w:rPr>
                <w:rFonts w:ascii="標楷體" w:eastAsia="標楷體" w:hAnsi="標楷體" w:hint="eastAsia"/>
                <w:color w:val="000000"/>
              </w:rPr>
              <w:lastRenderedPageBreak/>
              <w:t>第</w:t>
            </w:r>
            <w:r>
              <w:rPr>
                <w:rFonts w:ascii="標楷體" w:eastAsia="標楷體" w:hAnsi="標楷體" w:hint="eastAsia"/>
                <w:color w:val="000000"/>
              </w:rPr>
              <w:t>十四</w:t>
            </w:r>
            <w:r w:rsidRPr="003F3E56">
              <w:rPr>
                <w:rFonts w:ascii="標楷體" w:eastAsia="標楷體" w:hAnsi="標楷體" w:hint="eastAsia"/>
                <w:color w:val="000000"/>
              </w:rPr>
              <w:t>條</w:t>
            </w:r>
          </w:p>
          <w:p w:rsidR="0074174E" w:rsidRPr="00E2680C" w:rsidRDefault="0072055E" w:rsidP="0072055E">
            <w:pPr>
              <w:rPr>
                <w:rFonts w:ascii="標楷體" w:eastAsia="標楷體" w:hAnsi="標楷體" w:cs="細明體"/>
                <w:color w:val="000000"/>
                <w:kern w:val="0"/>
                <w:szCs w:val="24"/>
              </w:rPr>
            </w:pPr>
            <w:r w:rsidRPr="002009D1">
              <w:rPr>
                <w:rFonts w:ascii="標楷體" w:eastAsia="標楷體" w:hAnsi="標楷體"/>
                <w:color w:val="000000"/>
              </w:rPr>
              <w:t>(刪除)</w:t>
            </w:r>
            <w:r>
              <w:rPr>
                <w:rFonts w:ascii="標楷體" w:eastAsia="標楷體" w:hAnsi="標楷體" w:hint="eastAsia"/>
                <w:color w:val="000000"/>
              </w:rPr>
              <w:t xml:space="preserve"> </w:t>
            </w:r>
          </w:p>
        </w:tc>
        <w:tc>
          <w:tcPr>
            <w:tcW w:w="3154" w:type="dxa"/>
          </w:tcPr>
          <w:p w:rsidR="006858C5" w:rsidRDefault="006858C5" w:rsidP="006858C5">
            <w:pPr>
              <w:pStyle w:val="HTML"/>
              <w:ind w:left="566" w:hangingChars="236" w:hanging="566"/>
              <w:rPr>
                <w:rFonts w:ascii="標楷體" w:eastAsia="標楷體" w:hAnsi="標楷體"/>
                <w:color w:val="000000"/>
              </w:rPr>
            </w:pPr>
            <w:r w:rsidRPr="003F3E56">
              <w:rPr>
                <w:rFonts w:ascii="標楷體" w:eastAsia="標楷體" w:hAnsi="標楷體" w:hint="eastAsia"/>
                <w:color w:val="000000"/>
              </w:rPr>
              <w:t>第</w:t>
            </w:r>
            <w:r>
              <w:rPr>
                <w:rFonts w:ascii="標楷體" w:eastAsia="標楷體" w:hAnsi="標楷體" w:hint="eastAsia"/>
                <w:color w:val="000000"/>
              </w:rPr>
              <w:t>十四</w:t>
            </w:r>
            <w:r w:rsidRPr="003F3E56">
              <w:rPr>
                <w:rFonts w:ascii="標楷體" w:eastAsia="標楷體" w:hAnsi="標楷體" w:hint="eastAsia"/>
                <w:color w:val="000000"/>
              </w:rPr>
              <w:t>條</w:t>
            </w:r>
          </w:p>
          <w:p w:rsidR="0074174E" w:rsidRPr="00E2680C" w:rsidRDefault="006858C5" w:rsidP="0072055E">
            <w:pPr>
              <w:jc w:val="both"/>
              <w:rPr>
                <w:rFonts w:ascii="Times New Roman" w:eastAsia="標楷體" w:hAnsi="標楷體"/>
                <w:szCs w:val="24"/>
              </w:rPr>
            </w:pPr>
            <w:r>
              <w:rPr>
                <w:rFonts w:ascii="標楷體" w:eastAsia="標楷體" w:hAnsi="標楷體" w:hint="eastAsia"/>
                <w:color w:val="000000" w:themeColor="text1"/>
              </w:rPr>
              <w:t xml:space="preserve">    </w:t>
            </w:r>
            <w:r w:rsidRPr="0072055E">
              <w:rPr>
                <w:rFonts w:ascii="標楷體" w:eastAsia="標楷體" w:hAnsi="標楷體"/>
                <w:color w:val="000000" w:themeColor="text1"/>
                <w:u w:val="single"/>
              </w:rPr>
              <w:t>證券經紀商因受託買賣關係所接受之證券，應依主管機關核定之保管有價證券作業辦法辨理。</w:t>
            </w:r>
          </w:p>
        </w:tc>
        <w:tc>
          <w:tcPr>
            <w:tcW w:w="2232" w:type="dxa"/>
          </w:tcPr>
          <w:p w:rsidR="0074174E" w:rsidRPr="00E2680C" w:rsidRDefault="009D542A" w:rsidP="00302C33">
            <w:pPr>
              <w:rPr>
                <w:rFonts w:ascii="Times New Roman" w:eastAsia="標楷體" w:hAnsi="標楷體"/>
                <w:szCs w:val="24"/>
              </w:rPr>
            </w:pPr>
            <w:r w:rsidRPr="00F04104">
              <w:rPr>
                <w:rFonts w:ascii="標楷體" w:eastAsia="標楷體" w:cs="標楷體" w:hint="eastAsia"/>
                <w:kern w:val="0"/>
                <w:szCs w:val="24"/>
                <w:lang w:val="zh-TW"/>
              </w:rPr>
              <w:t>依「</w:t>
            </w:r>
            <w:r w:rsidRPr="00F04104">
              <w:rPr>
                <w:rFonts w:ascii="標楷體" w:eastAsia="標楷體" w:hAnsi="標楷體"/>
                <w:color w:val="000000"/>
                <w:szCs w:val="24"/>
              </w:rPr>
              <w:t>發行人募集與發行有價證券處理準則</w:t>
            </w:r>
            <w:r w:rsidRPr="00F04104">
              <w:rPr>
                <w:rFonts w:ascii="標楷體" w:eastAsia="標楷體" w:cs="標楷體" w:hint="eastAsia"/>
                <w:kern w:val="0"/>
                <w:szCs w:val="24"/>
                <w:lang w:val="zh-TW"/>
              </w:rPr>
              <w:t>」第10條第4項規定</w:t>
            </w:r>
            <w:r w:rsidRPr="00F04104">
              <w:rPr>
                <w:rFonts w:ascii="標楷體" w:eastAsia="標楷體" w:hAnsi="標楷體" w:cs="細明體" w:hint="eastAsia"/>
                <w:kern w:val="0"/>
                <w:szCs w:val="24"/>
              </w:rPr>
              <w:t>上市、上櫃</w:t>
            </w:r>
            <w:proofErr w:type="gramStart"/>
            <w:r w:rsidRPr="00F04104">
              <w:rPr>
                <w:rFonts w:ascii="標楷體" w:eastAsia="標楷體" w:hAnsi="標楷體" w:cs="細明體" w:hint="eastAsia"/>
                <w:kern w:val="0"/>
                <w:szCs w:val="24"/>
              </w:rPr>
              <w:t>及興櫃股票</w:t>
            </w:r>
            <w:proofErr w:type="gramEnd"/>
            <w:r w:rsidRPr="00F04104">
              <w:rPr>
                <w:rFonts w:ascii="標楷體" w:eastAsia="標楷體" w:hAnsi="標楷體" w:cs="細明體" w:hint="eastAsia"/>
                <w:kern w:val="0"/>
                <w:szCs w:val="24"/>
              </w:rPr>
              <w:t>公司發行股票或公司債應</w:t>
            </w:r>
            <w:proofErr w:type="gramStart"/>
            <w:r w:rsidRPr="00F04104">
              <w:rPr>
                <w:rFonts w:ascii="標楷體" w:eastAsia="標楷體" w:hAnsi="標楷體" w:cs="細明體" w:hint="eastAsia"/>
                <w:kern w:val="0"/>
                <w:szCs w:val="24"/>
              </w:rPr>
              <w:t>採</w:t>
            </w:r>
            <w:proofErr w:type="gramEnd"/>
            <w:r w:rsidRPr="00F04104">
              <w:rPr>
                <w:rFonts w:ascii="標楷體" w:eastAsia="標楷體" w:hAnsi="標楷體" w:cs="細明體" w:hint="eastAsia"/>
                <w:kern w:val="0"/>
                <w:szCs w:val="24"/>
              </w:rPr>
              <w:t>帳簿劃撥交付，不印製實體有價證券；</w:t>
            </w:r>
            <w:r w:rsidRPr="00F04104">
              <w:rPr>
                <w:rFonts w:ascii="標楷體" w:eastAsia="標楷體" w:hAnsi="標楷體" w:hint="eastAsia"/>
                <w:color w:val="000000"/>
              </w:rPr>
              <w:t>證券交易市場亦已全面實施款</w:t>
            </w:r>
            <w:proofErr w:type="gramStart"/>
            <w:r w:rsidRPr="00F04104">
              <w:rPr>
                <w:rFonts w:ascii="標楷體" w:eastAsia="標楷體" w:hAnsi="標楷體" w:hint="eastAsia"/>
                <w:color w:val="000000"/>
              </w:rPr>
              <w:t>券</w:t>
            </w:r>
            <w:proofErr w:type="gramEnd"/>
            <w:r w:rsidRPr="00F04104">
              <w:rPr>
                <w:rFonts w:ascii="標楷體" w:eastAsia="標楷體" w:hAnsi="標楷體" w:hint="eastAsia"/>
                <w:color w:val="000000"/>
              </w:rPr>
              <w:t>劃撥制度</w:t>
            </w:r>
            <w:r>
              <w:rPr>
                <w:rFonts w:ascii="標楷體" w:eastAsia="標楷體" w:hAnsi="標楷體" w:hint="eastAsia"/>
                <w:color w:val="000000"/>
              </w:rPr>
              <w:t>，</w:t>
            </w:r>
            <w:r w:rsidRPr="00F04104">
              <w:rPr>
                <w:rFonts w:ascii="標楷體" w:eastAsia="標楷體" w:hAnsi="標楷體" w:hint="eastAsia"/>
                <w:kern w:val="0"/>
                <w:szCs w:val="24"/>
              </w:rPr>
              <w:t>證券交易已無實體股票流通，</w:t>
            </w:r>
            <w:r w:rsidR="00396ACF">
              <w:rPr>
                <w:rFonts w:ascii="標楷體" w:eastAsia="標楷體" w:hAnsi="標楷體" w:hint="eastAsia"/>
                <w:kern w:val="0"/>
                <w:szCs w:val="24"/>
              </w:rPr>
              <w:t>故無</w:t>
            </w:r>
            <w:r w:rsidR="00396ACF" w:rsidRPr="008A2EE7">
              <w:rPr>
                <w:rFonts w:ascii="標楷體" w:eastAsia="標楷體" w:hAnsi="標楷體"/>
                <w:color w:val="000000" w:themeColor="text1"/>
              </w:rPr>
              <w:t>受託買賣關係所接受證券</w:t>
            </w:r>
            <w:r w:rsidR="00396ACF">
              <w:rPr>
                <w:rFonts w:ascii="標楷體" w:eastAsia="標楷體" w:hAnsi="標楷體" w:hint="eastAsia"/>
                <w:color w:val="000000" w:themeColor="text1"/>
              </w:rPr>
              <w:t>保</w:t>
            </w:r>
            <w:r w:rsidR="00302C33">
              <w:rPr>
                <w:rFonts w:ascii="標楷體" w:eastAsia="標楷體" w:hAnsi="標楷體" w:hint="eastAsia"/>
                <w:color w:val="000000" w:themeColor="text1"/>
              </w:rPr>
              <w:t>管</w:t>
            </w:r>
            <w:r w:rsidR="00396ACF" w:rsidRPr="008A2EE7">
              <w:rPr>
                <w:rFonts w:ascii="標楷體" w:eastAsia="標楷體" w:hAnsi="標楷體"/>
                <w:color w:val="000000" w:themeColor="text1"/>
              </w:rPr>
              <w:t>之</w:t>
            </w:r>
            <w:r w:rsidR="00396ACF">
              <w:rPr>
                <w:rFonts w:ascii="標楷體" w:eastAsia="標楷體" w:hAnsi="標楷體" w:hint="eastAsia"/>
                <w:color w:val="000000" w:themeColor="text1"/>
              </w:rPr>
              <w:t>情事，</w:t>
            </w:r>
            <w:proofErr w:type="gramStart"/>
            <w:r w:rsidRPr="00F04104">
              <w:rPr>
                <w:rFonts w:ascii="標楷體" w:eastAsia="標楷體" w:hAnsi="標楷體" w:hint="eastAsia"/>
                <w:kern w:val="0"/>
                <w:szCs w:val="24"/>
              </w:rPr>
              <w:t>爰</w:t>
            </w:r>
            <w:proofErr w:type="gramEnd"/>
            <w:r w:rsidRPr="00F04104">
              <w:rPr>
                <w:rFonts w:ascii="標楷體" w:eastAsia="標楷體" w:hAnsi="標楷體" w:hint="eastAsia"/>
                <w:kern w:val="0"/>
                <w:szCs w:val="24"/>
              </w:rPr>
              <w:t>刪除</w:t>
            </w:r>
            <w:r>
              <w:rPr>
                <w:rFonts w:ascii="標楷體" w:eastAsia="標楷體" w:cs="標楷體" w:hint="eastAsia"/>
                <w:kern w:val="0"/>
                <w:szCs w:val="24"/>
                <w:lang w:val="zh-TW"/>
              </w:rPr>
              <w:t>本條</w:t>
            </w:r>
            <w:r w:rsidRPr="00F04104">
              <w:rPr>
                <w:rFonts w:ascii="標楷體" w:eastAsia="標楷體" w:cs="標楷體" w:hint="eastAsia"/>
                <w:kern w:val="0"/>
                <w:szCs w:val="24"/>
                <w:lang w:val="zh-TW"/>
              </w:rPr>
              <w:t>規定</w:t>
            </w:r>
            <w:r>
              <w:rPr>
                <w:rFonts w:ascii="標楷體" w:eastAsia="標楷體" w:cs="標楷體" w:hint="eastAsia"/>
                <w:kern w:val="0"/>
                <w:szCs w:val="24"/>
                <w:lang w:val="zh-TW"/>
              </w:rPr>
              <w:t>。</w:t>
            </w:r>
          </w:p>
        </w:tc>
      </w:tr>
      <w:tr w:rsidR="0074174E" w:rsidRPr="004879F8" w:rsidTr="0074174E">
        <w:tc>
          <w:tcPr>
            <w:tcW w:w="3136" w:type="dxa"/>
          </w:tcPr>
          <w:p w:rsidR="0074174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color w:val="FF0000"/>
                <w:szCs w:val="24"/>
                <w:u w:val="single"/>
              </w:rPr>
            </w:pPr>
            <w:r w:rsidRPr="003F3E56">
              <w:rPr>
                <w:rFonts w:ascii="標楷體" w:eastAsia="標楷體" w:hAnsi="標楷體" w:hint="eastAsia"/>
                <w:color w:val="000000"/>
              </w:rPr>
              <w:t>第</w:t>
            </w:r>
            <w:r>
              <w:rPr>
                <w:rFonts w:ascii="標楷體" w:eastAsia="標楷體" w:hAnsi="標楷體" w:hint="eastAsia"/>
                <w:color w:val="000000"/>
              </w:rPr>
              <w:t>十七</w:t>
            </w:r>
            <w:r w:rsidRPr="003F3E56">
              <w:rPr>
                <w:rFonts w:ascii="標楷體" w:eastAsia="標楷體" w:hAnsi="標楷體" w:hint="eastAsia"/>
                <w:color w:val="000000"/>
              </w:rPr>
              <w:t>條</w:t>
            </w:r>
          </w:p>
          <w:p w:rsidR="0072055E" w:rsidRDefault="00247406"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Pr>
                <w:rFonts w:ascii="標楷體" w:eastAsia="標楷體" w:hAnsi="標楷體" w:hint="eastAsia"/>
                <w:color w:val="000000" w:themeColor="text1"/>
                <w:szCs w:val="24"/>
              </w:rPr>
              <w:t xml:space="preserve">    </w:t>
            </w:r>
            <w:r w:rsidRPr="006858C5">
              <w:rPr>
                <w:rFonts w:ascii="標楷體" w:eastAsia="標楷體" w:hAnsi="標楷體"/>
                <w:color w:val="000000" w:themeColor="text1"/>
                <w:szCs w:val="24"/>
              </w:rPr>
              <w:t>證券經紀商受託買賣證券，於成交並辦理交割後，應即將受託買進之證券交付予委託人，或將受託賣出證券所得之價金依第十三條規定撥入委託人之金融機構存款帳戶；未為成交者，即將已收之證券返還委託人。</w:t>
            </w:r>
          </w:p>
          <w:p w:rsidR="00B43085" w:rsidRDefault="00B43085" w:rsidP="00B43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sidRPr="002009D1">
              <w:rPr>
                <w:rFonts w:ascii="標楷體" w:eastAsia="標楷體" w:hAnsi="標楷體"/>
                <w:color w:val="000000"/>
              </w:rPr>
              <w:t>(刪除)</w:t>
            </w: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247406" w:rsidRDefault="00247406"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247406"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sidRPr="002009D1">
              <w:rPr>
                <w:rFonts w:ascii="標楷體" w:eastAsia="標楷體" w:hAnsi="標楷體"/>
                <w:color w:val="000000"/>
              </w:rPr>
              <w:t>(刪除)</w:t>
            </w: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72055E"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rsidR="0072055E" w:rsidRDefault="00247406"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r w:rsidRPr="006858C5">
              <w:rPr>
                <w:rFonts w:ascii="標楷體" w:eastAsia="標楷體" w:hAnsi="標楷體"/>
                <w:color w:val="000000" w:themeColor="text1"/>
                <w:szCs w:val="24"/>
              </w:rPr>
              <w:t>證券經紀商收受或交付委託人之證券或價金，應有詳實</w:t>
            </w:r>
            <w:r w:rsidRPr="006858C5">
              <w:rPr>
                <w:rFonts w:ascii="標楷體" w:eastAsia="標楷體" w:hAnsi="標楷體"/>
                <w:color w:val="000000" w:themeColor="text1"/>
                <w:szCs w:val="24"/>
              </w:rPr>
              <w:lastRenderedPageBreak/>
              <w:t>之紀錄及收付憑證。</w:t>
            </w:r>
          </w:p>
          <w:p w:rsidR="005F4E22" w:rsidRPr="001722A8" w:rsidRDefault="005F4E22" w:rsidP="00E06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color w:val="FF0000"/>
                <w:szCs w:val="24"/>
                <w:u w:val="single"/>
              </w:rPr>
            </w:pPr>
          </w:p>
        </w:tc>
        <w:tc>
          <w:tcPr>
            <w:tcW w:w="3154" w:type="dxa"/>
          </w:tcPr>
          <w:p w:rsidR="006858C5" w:rsidRPr="003F3E56" w:rsidRDefault="006858C5" w:rsidP="006858C5">
            <w:pPr>
              <w:pStyle w:val="HTML"/>
              <w:ind w:left="566" w:hangingChars="236" w:hanging="566"/>
              <w:rPr>
                <w:rFonts w:ascii="標楷體" w:eastAsia="標楷體" w:hAnsi="標楷體"/>
                <w:color w:val="000000"/>
              </w:rPr>
            </w:pPr>
            <w:r w:rsidRPr="003F3E56">
              <w:rPr>
                <w:rFonts w:ascii="標楷體" w:eastAsia="標楷體" w:hAnsi="標楷體" w:hint="eastAsia"/>
                <w:color w:val="000000"/>
              </w:rPr>
              <w:lastRenderedPageBreak/>
              <w:t>第</w:t>
            </w:r>
            <w:r>
              <w:rPr>
                <w:rFonts w:ascii="標楷體" w:eastAsia="標楷體" w:hAnsi="標楷體" w:hint="eastAsia"/>
                <w:color w:val="000000"/>
              </w:rPr>
              <w:t>十七</w:t>
            </w:r>
            <w:r w:rsidRPr="003F3E56">
              <w:rPr>
                <w:rFonts w:ascii="標楷體" w:eastAsia="標楷體" w:hAnsi="標楷體" w:hint="eastAsia"/>
                <w:color w:val="000000"/>
              </w:rPr>
              <w:t>條</w:t>
            </w:r>
          </w:p>
          <w:p w:rsidR="0074174E" w:rsidRPr="006858C5" w:rsidRDefault="006858C5" w:rsidP="00685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rPr>
            </w:pPr>
            <w:r>
              <w:rPr>
                <w:rFonts w:ascii="標楷體" w:eastAsia="標楷體" w:hAnsi="標楷體" w:hint="eastAsia"/>
                <w:color w:val="000000" w:themeColor="text1"/>
              </w:rPr>
              <w:t xml:space="preserve">    </w:t>
            </w:r>
            <w:r w:rsidRPr="006858C5">
              <w:rPr>
                <w:rFonts w:ascii="標楷體" w:eastAsia="標楷體" w:hAnsi="標楷體"/>
                <w:color w:val="000000" w:themeColor="text1"/>
                <w:szCs w:val="24"/>
              </w:rPr>
              <w:t>證券經紀商受託買賣證券，於成交並辦理交割後，應即將受託買進之證券交付予委託人，或將受託賣出證券所得之價金依第十三條規定撥入委託人之金融機構存款帳戶；未為成交者，即將已收之證券返還委託人。</w:t>
            </w:r>
            <w:r w:rsidRPr="005D5698">
              <w:rPr>
                <w:rFonts w:ascii="標楷體" w:eastAsia="標楷體" w:hAnsi="標楷體"/>
                <w:color w:val="000000" w:themeColor="text1"/>
                <w:szCs w:val="24"/>
                <w:u w:val="single"/>
              </w:rPr>
              <w:t>但</w:t>
            </w:r>
            <w:r w:rsidR="009F69AB">
              <w:rPr>
                <w:rFonts w:ascii="標楷體" w:eastAsia="標楷體" w:hAnsi="標楷體" w:hint="eastAsia"/>
                <w:color w:val="000000" w:themeColor="text1"/>
                <w:szCs w:val="24"/>
                <w:u w:val="single"/>
              </w:rPr>
              <w:t xml:space="preserve">   </w:t>
            </w:r>
            <w:r w:rsidRPr="005D5698">
              <w:rPr>
                <w:rFonts w:ascii="標楷體" w:eastAsia="標楷體" w:hAnsi="標楷體"/>
                <w:color w:val="000000" w:themeColor="text1"/>
                <w:szCs w:val="24"/>
                <w:u w:val="single"/>
              </w:rPr>
              <w:t>證券經紀商對委託人賣出證券以現</w:t>
            </w:r>
            <w:proofErr w:type="gramStart"/>
            <w:r w:rsidRPr="005D5698">
              <w:rPr>
                <w:rFonts w:ascii="標楷體" w:eastAsia="標楷體" w:hAnsi="標楷體"/>
                <w:color w:val="000000" w:themeColor="text1"/>
                <w:szCs w:val="24"/>
                <w:u w:val="single"/>
              </w:rPr>
              <w:t>券</w:t>
            </w:r>
            <w:proofErr w:type="gramEnd"/>
            <w:r w:rsidRPr="005D5698">
              <w:rPr>
                <w:rFonts w:ascii="標楷體" w:eastAsia="標楷體" w:hAnsi="標楷體"/>
                <w:color w:val="000000" w:themeColor="text1"/>
                <w:szCs w:val="24"/>
                <w:u w:val="single"/>
              </w:rPr>
              <w:t>送存交割者，於該賣出證券未經上市公司</w:t>
            </w:r>
            <w:proofErr w:type="gramStart"/>
            <w:r w:rsidRPr="005D5698">
              <w:rPr>
                <w:rFonts w:ascii="標楷體" w:eastAsia="標楷體" w:hAnsi="標楷體"/>
                <w:color w:val="000000" w:themeColor="text1"/>
                <w:szCs w:val="24"/>
                <w:u w:val="single"/>
              </w:rPr>
              <w:t>銷除前手前</w:t>
            </w:r>
            <w:proofErr w:type="gramEnd"/>
            <w:r w:rsidRPr="005D5698">
              <w:rPr>
                <w:rFonts w:ascii="標楷體" w:eastAsia="標楷體" w:hAnsi="標楷體"/>
                <w:color w:val="000000" w:themeColor="text1"/>
                <w:szCs w:val="24"/>
                <w:u w:val="single"/>
              </w:rPr>
              <w:t>，得視委託人信用狀況，留置其賣出證券之價金。</w:t>
            </w:r>
          </w:p>
          <w:p w:rsidR="006858C5" w:rsidRPr="005D5698" w:rsidRDefault="004D3D3A" w:rsidP="00685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Cs w:val="24"/>
                <w:u w:val="single"/>
              </w:rPr>
            </w:pPr>
            <w:r>
              <w:rPr>
                <w:rFonts w:ascii="標楷體" w:eastAsia="標楷體" w:hAnsi="標楷體" w:hint="eastAsia"/>
                <w:color w:val="000000" w:themeColor="text1"/>
                <w:szCs w:val="24"/>
              </w:rPr>
              <w:t xml:space="preserve">    </w:t>
            </w:r>
            <w:r w:rsidR="006858C5" w:rsidRPr="005D5698">
              <w:rPr>
                <w:rFonts w:ascii="標楷體" w:eastAsia="標楷體" w:hAnsi="標楷體"/>
                <w:color w:val="000000" w:themeColor="text1"/>
                <w:szCs w:val="24"/>
                <w:u w:val="single"/>
              </w:rPr>
              <w:t>證券經紀商受託買賣證券，對委託人有代辦該證券過戶或分割之義務，其辦法及費用依證券交易所之規定。</w:t>
            </w:r>
          </w:p>
          <w:p w:rsidR="006858C5" w:rsidRPr="00953B8A" w:rsidRDefault="004D3D3A" w:rsidP="00685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color w:val="FF0000"/>
              </w:rPr>
            </w:pPr>
            <w:r>
              <w:rPr>
                <w:rFonts w:ascii="標楷體" w:eastAsia="標楷體" w:hAnsi="標楷體" w:hint="eastAsia"/>
                <w:color w:val="000000" w:themeColor="text1"/>
                <w:szCs w:val="24"/>
              </w:rPr>
              <w:t xml:space="preserve">    </w:t>
            </w:r>
            <w:r w:rsidR="006858C5" w:rsidRPr="006858C5">
              <w:rPr>
                <w:rFonts w:ascii="標楷體" w:eastAsia="標楷體" w:hAnsi="標楷體"/>
                <w:color w:val="000000" w:themeColor="text1"/>
                <w:szCs w:val="24"/>
              </w:rPr>
              <w:t>證券經紀商收受或交付委託人之證券或價金，應有</w:t>
            </w:r>
            <w:r w:rsidR="006858C5" w:rsidRPr="006858C5">
              <w:rPr>
                <w:rFonts w:ascii="標楷體" w:eastAsia="標楷體" w:hAnsi="標楷體"/>
                <w:color w:val="000000" w:themeColor="text1"/>
                <w:szCs w:val="24"/>
              </w:rPr>
              <w:lastRenderedPageBreak/>
              <w:t>詳實之紀錄及收付憑證。</w:t>
            </w:r>
          </w:p>
        </w:tc>
        <w:tc>
          <w:tcPr>
            <w:tcW w:w="2232" w:type="dxa"/>
          </w:tcPr>
          <w:p w:rsidR="0074174E" w:rsidRPr="00627E29" w:rsidRDefault="00EA06F9" w:rsidP="00ED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lastRenderedPageBreak/>
              <w:t>按「有價證券集中交易市場實施全面款</w:t>
            </w:r>
            <w:proofErr w:type="gramStart"/>
            <w:r>
              <w:rPr>
                <w:rFonts w:ascii="標楷體" w:eastAsia="標楷體" w:hAnsi="標楷體" w:hint="eastAsia"/>
              </w:rPr>
              <w:t>券</w:t>
            </w:r>
            <w:proofErr w:type="gramEnd"/>
            <w:r>
              <w:rPr>
                <w:rFonts w:ascii="標楷體" w:eastAsia="標楷體" w:hAnsi="標楷體" w:hint="eastAsia"/>
              </w:rPr>
              <w:t>劃撥制度注意事項」</w:t>
            </w:r>
            <w:r w:rsidR="009F69AB">
              <w:rPr>
                <w:rFonts w:ascii="標楷體" w:eastAsia="標楷體" w:hAnsi="標楷體" w:hint="eastAsia"/>
                <w:color w:val="000000"/>
                <w:szCs w:val="24"/>
              </w:rPr>
              <w:t>三之規範，</w:t>
            </w:r>
            <w:r w:rsidR="009F69AB" w:rsidRPr="00293269">
              <w:rPr>
                <w:rFonts w:ascii="標楷體" w:eastAsia="標楷體" w:hAnsi="標楷體" w:hint="eastAsia"/>
                <w:color w:val="000000"/>
                <w:szCs w:val="24"/>
              </w:rPr>
              <w:t>證券經紀商受託買賣向委託人收付款</w:t>
            </w:r>
            <w:proofErr w:type="gramStart"/>
            <w:r w:rsidR="009F69AB" w:rsidRPr="00293269">
              <w:rPr>
                <w:rFonts w:ascii="標楷體" w:eastAsia="標楷體" w:hAnsi="標楷體" w:hint="eastAsia"/>
                <w:color w:val="000000"/>
                <w:szCs w:val="24"/>
              </w:rPr>
              <w:t>券</w:t>
            </w:r>
            <w:proofErr w:type="gramEnd"/>
            <w:r w:rsidR="009F69AB" w:rsidRPr="00293269">
              <w:rPr>
                <w:rFonts w:ascii="標楷體" w:eastAsia="標楷體" w:hAnsi="標楷體" w:hint="eastAsia"/>
                <w:color w:val="000000"/>
                <w:szCs w:val="24"/>
              </w:rPr>
              <w:t>，</w:t>
            </w:r>
            <w:proofErr w:type="gramStart"/>
            <w:r w:rsidR="009F69AB" w:rsidRPr="00293269">
              <w:rPr>
                <w:rFonts w:ascii="標楷體" w:eastAsia="標楷體" w:hAnsi="標楷體" w:hint="eastAsia"/>
                <w:color w:val="000000"/>
                <w:szCs w:val="24"/>
              </w:rPr>
              <w:t>均應透過</w:t>
            </w:r>
            <w:proofErr w:type="gramEnd"/>
            <w:r w:rsidR="009F69AB" w:rsidRPr="00293269">
              <w:rPr>
                <w:rFonts w:ascii="標楷體" w:eastAsia="標楷體" w:hAnsi="標楷體" w:hint="eastAsia"/>
                <w:color w:val="000000"/>
                <w:szCs w:val="24"/>
              </w:rPr>
              <w:t>委託人開設之款</w:t>
            </w:r>
            <w:proofErr w:type="gramStart"/>
            <w:r w:rsidR="009F69AB" w:rsidRPr="00293269">
              <w:rPr>
                <w:rFonts w:ascii="標楷體" w:eastAsia="標楷體" w:hAnsi="標楷體" w:hint="eastAsia"/>
                <w:color w:val="000000"/>
                <w:szCs w:val="24"/>
              </w:rPr>
              <w:t>券</w:t>
            </w:r>
            <w:proofErr w:type="gramEnd"/>
            <w:r w:rsidR="009F69AB" w:rsidRPr="00293269">
              <w:rPr>
                <w:rFonts w:ascii="標楷體" w:eastAsia="標楷體" w:hAnsi="標楷體" w:hint="eastAsia"/>
                <w:color w:val="000000"/>
                <w:szCs w:val="24"/>
              </w:rPr>
              <w:t>劃撥帳戶，以帳簿劃撥方式為之」，</w:t>
            </w:r>
            <w:r w:rsidR="009F69AB">
              <w:rPr>
                <w:rFonts w:ascii="標楷體" w:eastAsia="標楷體" w:hAnsi="標楷體" w:hint="eastAsia"/>
                <w:color w:val="000000"/>
                <w:szCs w:val="24"/>
              </w:rPr>
              <w:t>故已無現股送存交割</w:t>
            </w:r>
            <w:r w:rsidR="00ED3C10">
              <w:rPr>
                <w:rFonts w:ascii="標楷體" w:eastAsia="標楷體" w:hAnsi="標楷體" w:hint="eastAsia"/>
                <w:color w:val="000000"/>
                <w:szCs w:val="24"/>
              </w:rPr>
              <w:t>及</w:t>
            </w:r>
            <w:r w:rsidR="009F69AB">
              <w:rPr>
                <w:rFonts w:ascii="標楷體" w:eastAsia="標楷體" w:hAnsi="標楷體" w:hint="eastAsia"/>
                <w:color w:val="000000"/>
                <w:szCs w:val="24"/>
              </w:rPr>
              <w:t>客戶提出分割實體</w:t>
            </w:r>
            <w:proofErr w:type="gramStart"/>
            <w:r w:rsidR="009F69AB">
              <w:rPr>
                <w:rFonts w:ascii="標楷體" w:eastAsia="標楷體" w:hAnsi="標楷體" w:hint="eastAsia"/>
                <w:color w:val="000000"/>
                <w:szCs w:val="24"/>
              </w:rPr>
              <w:t>券</w:t>
            </w:r>
            <w:proofErr w:type="gramEnd"/>
            <w:r w:rsidR="009F69AB">
              <w:rPr>
                <w:rFonts w:ascii="標楷體" w:eastAsia="標楷體" w:hAnsi="標楷體" w:hint="eastAsia"/>
                <w:color w:val="000000"/>
                <w:szCs w:val="24"/>
              </w:rPr>
              <w:t>之情事，</w:t>
            </w:r>
            <w:proofErr w:type="gramStart"/>
            <w:r w:rsidR="009F69AB">
              <w:rPr>
                <w:rFonts w:ascii="標楷體" w:eastAsia="標楷體" w:hAnsi="標楷體" w:hint="eastAsia"/>
                <w:color w:val="000000"/>
                <w:szCs w:val="24"/>
              </w:rPr>
              <w:t>爰</w:t>
            </w:r>
            <w:proofErr w:type="gramEnd"/>
            <w:r w:rsidR="009F69AB">
              <w:rPr>
                <w:rFonts w:ascii="標楷體" w:eastAsia="標楷體" w:hAnsi="標楷體" w:hint="eastAsia"/>
                <w:color w:val="000000"/>
                <w:szCs w:val="24"/>
              </w:rPr>
              <w:t>刪除</w:t>
            </w:r>
            <w:r w:rsidR="00454A85">
              <w:rPr>
                <w:rFonts w:ascii="標楷體" w:eastAsia="標楷體" w:hAnsi="標楷體" w:hint="eastAsia"/>
                <w:color w:val="000000"/>
                <w:szCs w:val="24"/>
              </w:rPr>
              <w:t>第1項後段及第2項規定</w:t>
            </w:r>
            <w:r w:rsidR="00444E66" w:rsidRPr="00627E29">
              <w:rPr>
                <w:rFonts w:ascii="標楷體" w:eastAsia="標楷體" w:hAnsi="標楷體" w:hint="eastAsia"/>
              </w:rPr>
              <w:t>。</w:t>
            </w:r>
          </w:p>
        </w:tc>
      </w:tr>
      <w:tr w:rsidR="0074174E" w:rsidRPr="004879F8" w:rsidTr="0074174E">
        <w:tc>
          <w:tcPr>
            <w:tcW w:w="3136" w:type="dxa"/>
          </w:tcPr>
          <w:p w:rsidR="00C108F7" w:rsidRDefault="0072055E" w:rsidP="00F02FDF">
            <w:pPr>
              <w:rPr>
                <w:rFonts w:ascii="Times New Roman" w:eastAsia="標楷體" w:hAnsi="標楷體"/>
              </w:rPr>
            </w:pPr>
            <w:r w:rsidRPr="003F3E56">
              <w:rPr>
                <w:rFonts w:ascii="標楷體" w:eastAsia="標楷體" w:hAnsi="標楷體" w:hint="eastAsia"/>
                <w:color w:val="000000"/>
              </w:rPr>
              <w:lastRenderedPageBreak/>
              <w:t>第</w:t>
            </w:r>
            <w:r w:rsidR="003C1C3F">
              <w:rPr>
                <w:rFonts w:ascii="標楷體" w:eastAsia="標楷體" w:hAnsi="標楷體" w:hint="eastAsia"/>
                <w:color w:val="000000"/>
              </w:rPr>
              <w:t>二十二</w:t>
            </w:r>
            <w:r w:rsidRPr="003F3E56">
              <w:rPr>
                <w:rFonts w:ascii="標楷體" w:eastAsia="標楷體" w:hAnsi="標楷體" w:hint="eastAsia"/>
                <w:color w:val="000000"/>
              </w:rPr>
              <w:t>條</w:t>
            </w:r>
          </w:p>
          <w:p w:rsidR="00247406" w:rsidRDefault="00247406" w:rsidP="00247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sidRPr="002009D1">
              <w:rPr>
                <w:rFonts w:ascii="標楷體" w:eastAsia="標楷體" w:hAnsi="標楷體"/>
                <w:color w:val="000000"/>
              </w:rPr>
              <w:t>(刪除)</w:t>
            </w:r>
          </w:p>
          <w:p w:rsidR="0072055E" w:rsidRDefault="0072055E" w:rsidP="00F02FDF">
            <w:pPr>
              <w:rPr>
                <w:rFonts w:ascii="Times New Roman" w:eastAsia="標楷體" w:hAnsi="標楷體"/>
              </w:rPr>
            </w:pPr>
          </w:p>
        </w:tc>
        <w:tc>
          <w:tcPr>
            <w:tcW w:w="3154" w:type="dxa"/>
          </w:tcPr>
          <w:p w:rsidR="006858C5" w:rsidRDefault="006858C5" w:rsidP="006858C5">
            <w:pPr>
              <w:pStyle w:val="HTML"/>
              <w:ind w:left="566" w:hangingChars="236" w:hanging="566"/>
              <w:rPr>
                <w:rFonts w:ascii="標楷體" w:eastAsia="標楷體" w:hAnsi="標楷體"/>
              </w:rPr>
            </w:pPr>
            <w:r w:rsidRPr="003F3E56">
              <w:rPr>
                <w:rFonts w:ascii="標楷體" w:eastAsia="標楷體" w:hAnsi="標楷體" w:hint="eastAsia"/>
                <w:color w:val="000000"/>
              </w:rPr>
              <w:t>第</w:t>
            </w:r>
            <w:r>
              <w:rPr>
                <w:rFonts w:ascii="標楷體" w:eastAsia="標楷體" w:hAnsi="標楷體" w:hint="eastAsia"/>
                <w:color w:val="000000"/>
              </w:rPr>
              <w:t>二十二</w:t>
            </w:r>
            <w:r w:rsidRPr="003F3E56">
              <w:rPr>
                <w:rFonts w:ascii="標楷體" w:eastAsia="標楷體" w:hAnsi="標楷體" w:hint="eastAsia"/>
                <w:color w:val="000000"/>
              </w:rPr>
              <w:t>條</w:t>
            </w:r>
          </w:p>
          <w:p w:rsidR="0074174E" w:rsidRPr="005D5698" w:rsidRDefault="004D3D3A" w:rsidP="006858C5">
            <w:pPr>
              <w:rPr>
                <w:rFonts w:ascii="標楷體" w:eastAsia="標楷體" w:hAnsi="標楷體"/>
                <w:color w:val="000000" w:themeColor="text1"/>
                <w:u w:val="single"/>
              </w:rPr>
            </w:pPr>
            <w:r>
              <w:rPr>
                <w:rFonts w:ascii="標楷體" w:eastAsia="標楷體" w:hAnsi="標楷體" w:hint="eastAsia"/>
                <w:color w:val="000000" w:themeColor="text1"/>
              </w:rPr>
              <w:t xml:space="preserve">    </w:t>
            </w:r>
            <w:r w:rsidR="006858C5" w:rsidRPr="005D5698">
              <w:rPr>
                <w:rFonts w:ascii="標楷體" w:eastAsia="標楷體" w:hAnsi="標楷體"/>
                <w:color w:val="000000" w:themeColor="text1"/>
                <w:u w:val="single"/>
              </w:rPr>
              <w:t>賣方委託人（代理人）提出交割證券，應以該項證券面額符合交易單位者為原則；但經事前申明經受託證券經紀商同意者不在此限。賣方委託人（代理人）提出交割之證券負有移轉權利於買方之責任，如提出交割之證券係記名證券者，應附加變更發行公司股東名簿所須過戶申請書件，使買受人獲得完全所有權，其所提出交割之證券依法令規定須簽證機構簽證者，並應經簽證機構之簽證。</w:t>
            </w:r>
          </w:p>
          <w:p w:rsidR="006858C5" w:rsidRPr="005D5698" w:rsidRDefault="004D3D3A" w:rsidP="006858C5">
            <w:pPr>
              <w:rPr>
                <w:rFonts w:ascii="標楷體" w:eastAsia="標楷體" w:hAnsi="標楷體"/>
                <w:color w:val="000000" w:themeColor="text1"/>
                <w:u w:val="single"/>
              </w:rPr>
            </w:pPr>
            <w:r>
              <w:rPr>
                <w:rFonts w:ascii="標楷體" w:eastAsia="標楷體" w:hAnsi="標楷體" w:hint="eastAsia"/>
                <w:color w:val="000000" w:themeColor="text1"/>
              </w:rPr>
              <w:t xml:space="preserve">    </w:t>
            </w:r>
            <w:r w:rsidR="006858C5" w:rsidRPr="005D5698">
              <w:rPr>
                <w:rFonts w:ascii="標楷體" w:eastAsia="標楷體" w:hAnsi="標楷體"/>
                <w:color w:val="000000" w:themeColor="text1"/>
                <w:u w:val="single"/>
              </w:rPr>
              <w:t>賣方委託人如須委託證券經紀商代辦簽證手續者，屬於委託時向受託證券經紀商申明，並支付約定費用。</w:t>
            </w:r>
          </w:p>
          <w:p w:rsidR="006858C5" w:rsidRPr="005D5698" w:rsidRDefault="004D3D3A" w:rsidP="006858C5">
            <w:pPr>
              <w:rPr>
                <w:rFonts w:ascii="標楷體" w:eastAsia="標楷體" w:hAnsi="標楷體"/>
                <w:color w:val="000000" w:themeColor="text1"/>
                <w:u w:val="single"/>
              </w:rPr>
            </w:pPr>
            <w:r>
              <w:rPr>
                <w:rFonts w:ascii="標楷體" w:eastAsia="標楷體" w:hAnsi="標楷體" w:hint="eastAsia"/>
                <w:color w:val="000000" w:themeColor="text1"/>
              </w:rPr>
              <w:t xml:space="preserve">    </w:t>
            </w:r>
            <w:r w:rsidR="006858C5" w:rsidRPr="005D5698">
              <w:rPr>
                <w:rFonts w:ascii="標楷體" w:eastAsia="標楷體" w:hAnsi="標楷體"/>
                <w:color w:val="000000" w:themeColor="text1"/>
                <w:u w:val="single"/>
              </w:rPr>
              <w:t>買方證券經紀商於接受賣方提出交割之記名證券，應於交割日之翌日或遇上市公司召開股東會停止過戶時期應於上市公司恢復過戶之翌日，代理買方委託人向上市公司申請辦理過戶手續。</w:t>
            </w:r>
          </w:p>
          <w:p w:rsidR="006858C5" w:rsidRPr="005D5698" w:rsidRDefault="004D3D3A" w:rsidP="006858C5">
            <w:pPr>
              <w:rPr>
                <w:rFonts w:ascii="Times New Roman" w:eastAsia="標楷體" w:hAnsi="標楷體"/>
                <w:u w:val="single"/>
              </w:rPr>
            </w:pPr>
            <w:r>
              <w:rPr>
                <w:rFonts w:ascii="標楷體" w:eastAsia="標楷體" w:hAnsi="標楷體" w:hint="eastAsia"/>
                <w:color w:val="000000" w:themeColor="text1"/>
              </w:rPr>
              <w:t xml:space="preserve">    </w:t>
            </w:r>
            <w:r w:rsidR="006858C5" w:rsidRPr="005D5698">
              <w:rPr>
                <w:rFonts w:ascii="標楷體" w:eastAsia="標楷體" w:hAnsi="標楷體"/>
                <w:color w:val="000000" w:themeColor="text1"/>
                <w:u w:val="single"/>
              </w:rPr>
              <w:t>買方委託人（代理人）表示自行辦理過戶手續者，應於領取證券後自行依前項之規定時間辦理過戶手續。買方委託人（代理人）未依前項規定時間辦理過戶手續，如嗣後發現買進證券權利有瑕疵時，應自負其責。</w:t>
            </w:r>
          </w:p>
        </w:tc>
        <w:tc>
          <w:tcPr>
            <w:tcW w:w="2232" w:type="dxa"/>
          </w:tcPr>
          <w:p w:rsidR="0074174E" w:rsidRPr="003A071C" w:rsidRDefault="003A071C" w:rsidP="00D606B3">
            <w:pPr>
              <w:jc w:val="both"/>
              <w:rPr>
                <w:rFonts w:ascii="標楷體" w:eastAsia="標楷體" w:hAnsi="標楷體"/>
                <w:szCs w:val="24"/>
              </w:rPr>
            </w:pPr>
            <w:r w:rsidRPr="003A071C">
              <w:rPr>
                <w:rFonts w:eastAsia="標楷體" w:hint="eastAsia"/>
                <w:szCs w:val="24"/>
              </w:rPr>
              <w:t>本條係本公司市場</w:t>
            </w:r>
            <w:proofErr w:type="gramStart"/>
            <w:r w:rsidRPr="003A071C">
              <w:rPr>
                <w:rFonts w:eastAsia="標楷體" w:hint="eastAsia"/>
                <w:szCs w:val="24"/>
              </w:rPr>
              <w:t>採</w:t>
            </w:r>
            <w:proofErr w:type="gramEnd"/>
            <w:r w:rsidRPr="003A071C">
              <w:rPr>
                <w:rFonts w:eastAsia="標楷體" w:hint="eastAsia"/>
                <w:szCs w:val="24"/>
              </w:rPr>
              <w:t>行現股交割時</w:t>
            </w:r>
            <w:r w:rsidR="00A1277D">
              <w:rPr>
                <w:rFonts w:eastAsia="標楷體" w:hint="eastAsia"/>
                <w:szCs w:val="24"/>
              </w:rPr>
              <w:t>期</w:t>
            </w:r>
            <w:r w:rsidRPr="003A071C">
              <w:rPr>
                <w:rFonts w:eastAsia="標楷體" w:hint="eastAsia"/>
                <w:szCs w:val="24"/>
              </w:rPr>
              <w:t>遺留之規定，目前</w:t>
            </w:r>
            <w:r w:rsidRPr="003A071C">
              <w:rPr>
                <w:rFonts w:eastAsia="標楷體"/>
                <w:szCs w:val="24"/>
              </w:rPr>
              <w:t>有價證券收付作業，</w:t>
            </w:r>
            <w:r w:rsidRPr="003A071C">
              <w:rPr>
                <w:rFonts w:eastAsia="標楷體" w:hint="eastAsia"/>
                <w:szCs w:val="24"/>
              </w:rPr>
              <w:t>已全面帳簿劃撥方式</w:t>
            </w:r>
            <w:r w:rsidRPr="003A071C">
              <w:rPr>
                <w:rFonts w:eastAsia="標楷體"/>
                <w:szCs w:val="24"/>
              </w:rPr>
              <w:t>辦理交割</w:t>
            </w:r>
            <w:r w:rsidRPr="003A071C">
              <w:rPr>
                <w:rFonts w:eastAsia="標楷體" w:hint="eastAsia"/>
                <w:szCs w:val="24"/>
              </w:rPr>
              <w:t>，不致發生直接交付不符交易單位現股辦理證券交割</w:t>
            </w:r>
            <w:r w:rsidR="00D606B3">
              <w:rPr>
                <w:rFonts w:eastAsia="標楷體" w:hint="eastAsia"/>
                <w:szCs w:val="24"/>
              </w:rPr>
              <w:t>、</w:t>
            </w:r>
            <w:r w:rsidR="00676A5A">
              <w:rPr>
                <w:rFonts w:eastAsia="標楷體" w:hint="eastAsia"/>
                <w:szCs w:val="24"/>
              </w:rPr>
              <w:t>賣出之證券</w:t>
            </w:r>
            <w:r w:rsidR="00676A5A" w:rsidRPr="00676A5A">
              <w:rPr>
                <w:rFonts w:ascii="標楷體" w:eastAsia="標楷體" w:hAnsi="標楷體"/>
                <w:color w:val="000000" w:themeColor="text1"/>
              </w:rPr>
              <w:t>須簽證機構簽證</w:t>
            </w:r>
            <w:r w:rsidR="00D606B3">
              <w:rPr>
                <w:rFonts w:ascii="標楷體" w:eastAsia="標楷體" w:hAnsi="標楷體" w:hint="eastAsia"/>
                <w:color w:val="000000" w:themeColor="text1"/>
              </w:rPr>
              <w:t>及辦理過戶之</w:t>
            </w:r>
            <w:r w:rsidR="00676A5A">
              <w:rPr>
                <w:rFonts w:ascii="標楷體" w:eastAsia="標楷體" w:hAnsi="標楷體" w:hint="eastAsia"/>
                <w:color w:val="000000" w:themeColor="text1"/>
              </w:rPr>
              <w:t>情事</w:t>
            </w:r>
            <w:r w:rsidR="001031EF">
              <w:rPr>
                <w:rFonts w:ascii="標楷體" w:eastAsia="標楷體" w:hAnsi="標楷體" w:hint="eastAsia"/>
                <w:color w:val="000000" w:themeColor="text1"/>
              </w:rPr>
              <w:t>。</w:t>
            </w:r>
            <w:r w:rsidRPr="004318D6">
              <w:rPr>
                <w:rFonts w:eastAsia="標楷體" w:hint="eastAsia"/>
                <w:color w:val="000000" w:themeColor="text1"/>
                <w:szCs w:val="24"/>
              </w:rPr>
              <w:t>因</w:t>
            </w:r>
            <w:r w:rsidRPr="003A071C">
              <w:rPr>
                <w:rFonts w:eastAsia="標楷體" w:hint="eastAsia"/>
                <w:szCs w:val="24"/>
              </w:rPr>
              <w:t>本條</w:t>
            </w:r>
            <w:r w:rsidR="00CC7254">
              <w:rPr>
                <w:rFonts w:eastAsia="標楷體" w:hint="eastAsia"/>
                <w:szCs w:val="24"/>
              </w:rPr>
              <w:t>規範</w:t>
            </w:r>
            <w:r w:rsidR="004318D6">
              <w:rPr>
                <w:rFonts w:eastAsia="標楷體" w:hint="eastAsia"/>
                <w:szCs w:val="24"/>
              </w:rPr>
              <w:t>為</w:t>
            </w:r>
            <w:r w:rsidR="00CC7254" w:rsidRPr="003A071C">
              <w:rPr>
                <w:rFonts w:eastAsia="標楷體" w:hint="eastAsia"/>
                <w:szCs w:val="24"/>
              </w:rPr>
              <w:t>現股交割</w:t>
            </w:r>
            <w:r w:rsidR="00CC7254">
              <w:rPr>
                <w:rFonts w:eastAsia="標楷體" w:hint="eastAsia"/>
                <w:szCs w:val="24"/>
              </w:rPr>
              <w:t>之規定與實務不合</w:t>
            </w:r>
            <w:r w:rsidRPr="003A071C">
              <w:rPr>
                <w:rFonts w:eastAsia="標楷體" w:hint="eastAsia"/>
                <w:szCs w:val="24"/>
              </w:rPr>
              <w:t>，</w:t>
            </w:r>
            <w:r w:rsidR="004318D6">
              <w:rPr>
                <w:rFonts w:eastAsia="標楷體" w:hint="eastAsia"/>
                <w:szCs w:val="24"/>
              </w:rPr>
              <w:t>爰</w:t>
            </w:r>
            <w:r w:rsidRPr="003A071C">
              <w:rPr>
                <w:rFonts w:eastAsia="標楷體" w:hint="eastAsia"/>
                <w:szCs w:val="24"/>
              </w:rPr>
              <w:t>予</w:t>
            </w:r>
            <w:r w:rsidR="00CC7254">
              <w:rPr>
                <w:rFonts w:eastAsia="標楷體" w:hint="eastAsia"/>
                <w:szCs w:val="24"/>
              </w:rPr>
              <w:t>以</w:t>
            </w:r>
            <w:r w:rsidRPr="003A071C">
              <w:rPr>
                <w:rFonts w:eastAsia="標楷體" w:hint="eastAsia"/>
                <w:szCs w:val="24"/>
              </w:rPr>
              <w:t>廢止</w:t>
            </w:r>
            <w:r w:rsidR="00CC7254">
              <w:rPr>
                <w:rFonts w:eastAsia="標楷體" w:hint="eastAsia"/>
                <w:szCs w:val="24"/>
              </w:rPr>
              <w:t>。</w:t>
            </w:r>
          </w:p>
        </w:tc>
      </w:tr>
      <w:tr w:rsidR="006858C5" w:rsidRPr="004879F8" w:rsidTr="0074174E">
        <w:tc>
          <w:tcPr>
            <w:tcW w:w="3136" w:type="dxa"/>
          </w:tcPr>
          <w:p w:rsidR="006858C5" w:rsidRDefault="0072055E" w:rsidP="00F02FDF">
            <w:pPr>
              <w:rPr>
                <w:rFonts w:ascii="標楷體" w:eastAsia="標楷體" w:hAnsi="標楷體"/>
                <w:color w:val="000000" w:themeColor="text1"/>
              </w:rPr>
            </w:pPr>
            <w:r w:rsidRPr="004D3D3A">
              <w:rPr>
                <w:rFonts w:ascii="標楷體" w:eastAsia="標楷體" w:hAnsi="標楷體" w:hint="eastAsia"/>
                <w:color w:val="000000" w:themeColor="text1"/>
              </w:rPr>
              <w:lastRenderedPageBreak/>
              <w:t>第</w:t>
            </w:r>
            <w:r w:rsidR="003C1C3F" w:rsidRPr="004D3D3A">
              <w:rPr>
                <w:rFonts w:ascii="標楷體" w:eastAsia="標楷體" w:hAnsi="標楷體" w:hint="eastAsia"/>
                <w:color w:val="000000" w:themeColor="text1"/>
              </w:rPr>
              <w:t>二十</w:t>
            </w:r>
            <w:r w:rsidR="003C1C3F">
              <w:rPr>
                <w:rFonts w:ascii="標楷體" w:eastAsia="標楷體" w:hAnsi="標楷體" w:hint="eastAsia"/>
                <w:color w:val="000000" w:themeColor="text1"/>
              </w:rPr>
              <w:t>三</w:t>
            </w:r>
            <w:r w:rsidRPr="004D3D3A">
              <w:rPr>
                <w:rFonts w:ascii="標楷體" w:eastAsia="標楷體" w:hAnsi="標楷體" w:hint="eastAsia"/>
                <w:color w:val="000000" w:themeColor="text1"/>
              </w:rPr>
              <w:t>條</w:t>
            </w:r>
          </w:p>
          <w:p w:rsidR="00247406" w:rsidRDefault="00247406" w:rsidP="00247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sidRPr="002009D1">
              <w:rPr>
                <w:rFonts w:ascii="標楷體" w:eastAsia="標楷體" w:hAnsi="標楷體"/>
                <w:color w:val="000000"/>
              </w:rPr>
              <w:t>(刪除)</w:t>
            </w:r>
          </w:p>
          <w:p w:rsidR="00247406" w:rsidRDefault="00247406" w:rsidP="00F02FDF">
            <w:pPr>
              <w:rPr>
                <w:rFonts w:ascii="Times New Roman" w:eastAsia="標楷體" w:hAnsi="標楷體"/>
              </w:rPr>
            </w:pPr>
          </w:p>
        </w:tc>
        <w:tc>
          <w:tcPr>
            <w:tcW w:w="3154" w:type="dxa"/>
          </w:tcPr>
          <w:p w:rsidR="006858C5" w:rsidRPr="004D3D3A" w:rsidRDefault="006858C5" w:rsidP="004D3D3A">
            <w:pPr>
              <w:rPr>
                <w:rFonts w:ascii="標楷體" w:eastAsia="標楷體" w:hAnsi="標楷體"/>
                <w:color w:val="000000" w:themeColor="text1"/>
              </w:rPr>
            </w:pPr>
            <w:r w:rsidRPr="004D3D3A">
              <w:rPr>
                <w:rFonts w:ascii="標楷體" w:eastAsia="標楷體" w:hAnsi="標楷體" w:hint="eastAsia"/>
                <w:color w:val="000000" w:themeColor="text1"/>
              </w:rPr>
              <w:t>第二十</w:t>
            </w:r>
            <w:r w:rsidR="003C1C3F">
              <w:rPr>
                <w:rFonts w:ascii="標楷體" w:eastAsia="標楷體" w:hAnsi="標楷體" w:hint="eastAsia"/>
                <w:color w:val="000000" w:themeColor="text1"/>
              </w:rPr>
              <w:t>三</w:t>
            </w:r>
            <w:r w:rsidRPr="004D3D3A">
              <w:rPr>
                <w:rFonts w:ascii="標楷體" w:eastAsia="標楷體" w:hAnsi="標楷體" w:hint="eastAsia"/>
                <w:color w:val="000000" w:themeColor="text1"/>
              </w:rPr>
              <w:t>條</w:t>
            </w:r>
          </w:p>
          <w:p w:rsidR="006858C5" w:rsidRPr="005D5698" w:rsidRDefault="004D3D3A" w:rsidP="004D3D3A">
            <w:pPr>
              <w:rPr>
                <w:rFonts w:ascii="標楷體" w:eastAsia="標楷體" w:hAnsi="標楷體"/>
                <w:color w:val="000000" w:themeColor="text1"/>
                <w:u w:val="single"/>
              </w:rPr>
            </w:pPr>
            <w:r>
              <w:rPr>
                <w:rFonts w:ascii="標楷體" w:eastAsia="標楷體" w:hAnsi="標楷體" w:hint="eastAsia"/>
                <w:color w:val="000000" w:themeColor="text1"/>
              </w:rPr>
              <w:t xml:space="preserve">    </w:t>
            </w:r>
            <w:r w:rsidR="006858C5" w:rsidRPr="005D5698">
              <w:rPr>
                <w:rFonts w:ascii="標楷體" w:eastAsia="標楷體" w:hAnsi="標楷體"/>
                <w:color w:val="000000" w:themeColor="text1"/>
                <w:u w:val="single"/>
              </w:rPr>
              <w:t>委託人提出交割之證券，依法令規定須補辦第一次交割前之簽證手續者，賣方委託人（代理人）應於交割日前負責補辦簽證手續。</w:t>
            </w:r>
          </w:p>
        </w:tc>
        <w:tc>
          <w:tcPr>
            <w:tcW w:w="2232" w:type="dxa"/>
          </w:tcPr>
          <w:p w:rsidR="006858C5" w:rsidRPr="003C1C3F" w:rsidRDefault="001031EF" w:rsidP="003C1C3F">
            <w:pPr>
              <w:jc w:val="both"/>
              <w:rPr>
                <w:rFonts w:ascii="標楷體" w:eastAsia="標楷體" w:hAnsi="標楷體"/>
                <w:szCs w:val="24"/>
              </w:rPr>
            </w:pPr>
            <w:r>
              <w:rPr>
                <w:rFonts w:ascii="標楷體" w:eastAsia="標楷體" w:hAnsi="標楷體" w:hint="eastAsia"/>
              </w:rPr>
              <w:t>按「有價證券集中交易市場實施全面款券劃撥制度注意事項」</w:t>
            </w:r>
            <w:r>
              <w:rPr>
                <w:rFonts w:ascii="標楷體" w:eastAsia="標楷體" w:hAnsi="標楷體" w:hint="eastAsia"/>
                <w:color w:val="000000"/>
                <w:szCs w:val="24"/>
              </w:rPr>
              <w:t>三之規範，</w:t>
            </w:r>
            <w:r w:rsidRPr="00293269">
              <w:rPr>
                <w:rFonts w:ascii="標楷體" w:eastAsia="標楷體" w:hAnsi="標楷體" w:hint="eastAsia"/>
                <w:color w:val="000000"/>
                <w:szCs w:val="24"/>
              </w:rPr>
              <w:t>證券經紀商受託買賣向委託人收付款券，均應透過委託人開設之款券劃撥帳戶</w:t>
            </w:r>
            <w:r w:rsidRPr="003A071C">
              <w:rPr>
                <w:rFonts w:eastAsia="標楷體" w:hint="eastAsia"/>
                <w:szCs w:val="24"/>
              </w:rPr>
              <w:t>，</w:t>
            </w:r>
            <w:r>
              <w:rPr>
                <w:rFonts w:eastAsia="標楷體" w:hint="eastAsia"/>
                <w:szCs w:val="24"/>
              </w:rPr>
              <w:t>已無</w:t>
            </w:r>
            <w:r w:rsidR="00CC7254">
              <w:rPr>
                <w:rFonts w:eastAsia="標楷體" w:hint="eastAsia"/>
                <w:szCs w:val="24"/>
              </w:rPr>
              <w:t>須辦理</w:t>
            </w:r>
            <w:r w:rsidR="004318D6">
              <w:rPr>
                <w:rFonts w:eastAsia="標楷體" w:hint="eastAsia"/>
                <w:szCs w:val="24"/>
              </w:rPr>
              <w:t>賣出證券之簽證，</w:t>
            </w:r>
            <w:r w:rsidR="00C87FE8">
              <w:rPr>
                <w:rFonts w:eastAsia="標楷體" w:hint="eastAsia"/>
                <w:szCs w:val="24"/>
              </w:rPr>
              <w:t>爰</w:t>
            </w:r>
            <w:r w:rsidR="00C87FE8" w:rsidRPr="003A071C">
              <w:rPr>
                <w:rFonts w:eastAsia="標楷體" w:hint="eastAsia"/>
                <w:szCs w:val="24"/>
              </w:rPr>
              <w:t>予</w:t>
            </w:r>
            <w:r w:rsidR="00C87FE8">
              <w:rPr>
                <w:rFonts w:eastAsia="標楷體" w:hint="eastAsia"/>
                <w:szCs w:val="24"/>
              </w:rPr>
              <w:t>以</w:t>
            </w:r>
            <w:r w:rsidR="00C87FE8" w:rsidRPr="003A071C">
              <w:rPr>
                <w:rFonts w:eastAsia="標楷體" w:hint="eastAsia"/>
                <w:szCs w:val="24"/>
              </w:rPr>
              <w:t>廢止</w:t>
            </w:r>
            <w:r w:rsidR="00C87FE8">
              <w:rPr>
                <w:rFonts w:eastAsia="標楷體" w:hint="eastAsia"/>
                <w:szCs w:val="24"/>
              </w:rPr>
              <w:t>。</w:t>
            </w:r>
          </w:p>
        </w:tc>
      </w:tr>
    </w:tbl>
    <w:p w:rsidR="00FA361C" w:rsidRDefault="00FA361C"/>
    <w:sectPr w:rsidR="00FA361C" w:rsidSect="00C90B1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33" w:rsidRDefault="001B5733" w:rsidP="004879F8">
      <w:r>
        <w:separator/>
      </w:r>
    </w:p>
  </w:endnote>
  <w:endnote w:type="continuationSeparator" w:id="0">
    <w:p w:rsidR="001B5733" w:rsidRDefault="001B5733" w:rsidP="004879F8">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6"/>
      <w:docPartObj>
        <w:docPartGallery w:val="Page Numbers (Bottom of Page)"/>
        <w:docPartUnique/>
      </w:docPartObj>
    </w:sdtPr>
    <w:sdtContent>
      <w:p w:rsidR="003D14CA" w:rsidRDefault="004D1ACC">
        <w:pPr>
          <w:pStyle w:val="a7"/>
          <w:jc w:val="center"/>
        </w:pPr>
        <w:fldSimple w:instr=" PAGE   \* MERGEFORMAT ">
          <w:r w:rsidR="000C4F30" w:rsidRPr="000C4F30">
            <w:rPr>
              <w:noProof/>
              <w:lang w:val="zh-TW"/>
            </w:rPr>
            <w:t>1</w:t>
          </w:r>
        </w:fldSimple>
      </w:p>
    </w:sdtContent>
  </w:sdt>
  <w:p w:rsidR="00562710" w:rsidRDefault="005627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33" w:rsidRDefault="001B5733" w:rsidP="004879F8">
      <w:r>
        <w:separator/>
      </w:r>
    </w:p>
  </w:footnote>
  <w:footnote w:type="continuationSeparator" w:id="0">
    <w:p w:rsidR="001B5733" w:rsidRDefault="001B5733" w:rsidP="00487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C16"/>
    <w:multiLevelType w:val="hybridMultilevel"/>
    <w:tmpl w:val="64660DE6"/>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40C64"/>
    <w:multiLevelType w:val="hybridMultilevel"/>
    <w:tmpl w:val="6D689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544D1"/>
    <w:multiLevelType w:val="hybridMultilevel"/>
    <w:tmpl w:val="77988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7627F1"/>
    <w:multiLevelType w:val="hybridMultilevel"/>
    <w:tmpl w:val="C4E40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B6E18"/>
    <w:multiLevelType w:val="hybridMultilevel"/>
    <w:tmpl w:val="58482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796488"/>
    <w:multiLevelType w:val="hybridMultilevel"/>
    <w:tmpl w:val="83C493FC"/>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2D6051"/>
    <w:multiLevelType w:val="hybridMultilevel"/>
    <w:tmpl w:val="C82E3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7B35E4"/>
    <w:multiLevelType w:val="hybridMultilevel"/>
    <w:tmpl w:val="031C95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945348"/>
    <w:multiLevelType w:val="hybridMultilevel"/>
    <w:tmpl w:val="8C96D5DE"/>
    <w:lvl w:ilvl="0" w:tplc="B0D687E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9F8"/>
    <w:rsid w:val="00002550"/>
    <w:rsid w:val="00003CC3"/>
    <w:rsid w:val="00004F81"/>
    <w:rsid w:val="00011E7C"/>
    <w:rsid w:val="00020EF0"/>
    <w:rsid w:val="0002377C"/>
    <w:rsid w:val="00030AF1"/>
    <w:rsid w:val="00032891"/>
    <w:rsid w:val="00033191"/>
    <w:rsid w:val="0003649B"/>
    <w:rsid w:val="00036E65"/>
    <w:rsid w:val="00042456"/>
    <w:rsid w:val="00043D7C"/>
    <w:rsid w:val="00050459"/>
    <w:rsid w:val="00050F94"/>
    <w:rsid w:val="00051976"/>
    <w:rsid w:val="0005401B"/>
    <w:rsid w:val="000553AA"/>
    <w:rsid w:val="0006039A"/>
    <w:rsid w:val="00080A2D"/>
    <w:rsid w:val="00080C91"/>
    <w:rsid w:val="000866E7"/>
    <w:rsid w:val="000903FF"/>
    <w:rsid w:val="00092A77"/>
    <w:rsid w:val="000954FE"/>
    <w:rsid w:val="000A089A"/>
    <w:rsid w:val="000A2123"/>
    <w:rsid w:val="000A461E"/>
    <w:rsid w:val="000B33C3"/>
    <w:rsid w:val="000B4F0A"/>
    <w:rsid w:val="000C2316"/>
    <w:rsid w:val="000C4F30"/>
    <w:rsid w:val="000D49C0"/>
    <w:rsid w:val="000D6001"/>
    <w:rsid w:val="000E2AB2"/>
    <w:rsid w:val="000F0147"/>
    <w:rsid w:val="000F186F"/>
    <w:rsid w:val="000F1A48"/>
    <w:rsid w:val="000F38A6"/>
    <w:rsid w:val="001031EF"/>
    <w:rsid w:val="00110A96"/>
    <w:rsid w:val="0011532F"/>
    <w:rsid w:val="00116132"/>
    <w:rsid w:val="00120865"/>
    <w:rsid w:val="00121833"/>
    <w:rsid w:val="0012591E"/>
    <w:rsid w:val="00127324"/>
    <w:rsid w:val="0013336F"/>
    <w:rsid w:val="00141564"/>
    <w:rsid w:val="001476FC"/>
    <w:rsid w:val="00152BAA"/>
    <w:rsid w:val="001549AB"/>
    <w:rsid w:val="001640FA"/>
    <w:rsid w:val="001719EC"/>
    <w:rsid w:val="001722A8"/>
    <w:rsid w:val="00175E4B"/>
    <w:rsid w:val="00182449"/>
    <w:rsid w:val="001902FB"/>
    <w:rsid w:val="00192118"/>
    <w:rsid w:val="00195EFE"/>
    <w:rsid w:val="001A736B"/>
    <w:rsid w:val="001B06AF"/>
    <w:rsid w:val="001B138F"/>
    <w:rsid w:val="001B3FDF"/>
    <w:rsid w:val="001B5733"/>
    <w:rsid w:val="001B6621"/>
    <w:rsid w:val="001B7AF4"/>
    <w:rsid w:val="001C2547"/>
    <w:rsid w:val="001D1BE5"/>
    <w:rsid w:val="001D2F2D"/>
    <w:rsid w:val="001D43A2"/>
    <w:rsid w:val="001D5A52"/>
    <w:rsid w:val="001E1388"/>
    <w:rsid w:val="001E1DAA"/>
    <w:rsid w:val="001F4EFF"/>
    <w:rsid w:val="001F5E1B"/>
    <w:rsid w:val="002112C8"/>
    <w:rsid w:val="00214938"/>
    <w:rsid w:val="00222C37"/>
    <w:rsid w:val="0022669A"/>
    <w:rsid w:val="002377FA"/>
    <w:rsid w:val="00244D3A"/>
    <w:rsid w:val="00247406"/>
    <w:rsid w:val="00247C6C"/>
    <w:rsid w:val="002535C2"/>
    <w:rsid w:val="00255A26"/>
    <w:rsid w:val="002645C2"/>
    <w:rsid w:val="002716EA"/>
    <w:rsid w:val="0027409F"/>
    <w:rsid w:val="002805FB"/>
    <w:rsid w:val="00285238"/>
    <w:rsid w:val="00291686"/>
    <w:rsid w:val="0029419F"/>
    <w:rsid w:val="00294342"/>
    <w:rsid w:val="002A35B2"/>
    <w:rsid w:val="002A5D54"/>
    <w:rsid w:val="002A5EA4"/>
    <w:rsid w:val="002B2E74"/>
    <w:rsid w:val="002B492D"/>
    <w:rsid w:val="002B587A"/>
    <w:rsid w:val="002C60AB"/>
    <w:rsid w:val="002D68CF"/>
    <w:rsid w:val="002D795C"/>
    <w:rsid w:val="002E16D4"/>
    <w:rsid w:val="002E22D5"/>
    <w:rsid w:val="002E3A81"/>
    <w:rsid w:val="002E7DA9"/>
    <w:rsid w:val="002F3739"/>
    <w:rsid w:val="002F686B"/>
    <w:rsid w:val="002F7227"/>
    <w:rsid w:val="003006AD"/>
    <w:rsid w:val="00301D16"/>
    <w:rsid w:val="00302C33"/>
    <w:rsid w:val="003055C7"/>
    <w:rsid w:val="0030753F"/>
    <w:rsid w:val="003126EE"/>
    <w:rsid w:val="003217F0"/>
    <w:rsid w:val="003222C6"/>
    <w:rsid w:val="00327798"/>
    <w:rsid w:val="00327AB5"/>
    <w:rsid w:val="00331040"/>
    <w:rsid w:val="00332EC1"/>
    <w:rsid w:val="00340E37"/>
    <w:rsid w:val="0034473F"/>
    <w:rsid w:val="003476DB"/>
    <w:rsid w:val="0036320C"/>
    <w:rsid w:val="00364EE9"/>
    <w:rsid w:val="003672E7"/>
    <w:rsid w:val="003713CA"/>
    <w:rsid w:val="00381359"/>
    <w:rsid w:val="003820DF"/>
    <w:rsid w:val="00382298"/>
    <w:rsid w:val="00382499"/>
    <w:rsid w:val="00391C20"/>
    <w:rsid w:val="00396ACF"/>
    <w:rsid w:val="003A071C"/>
    <w:rsid w:val="003A2B6D"/>
    <w:rsid w:val="003B0D92"/>
    <w:rsid w:val="003B452D"/>
    <w:rsid w:val="003B7368"/>
    <w:rsid w:val="003C1C3F"/>
    <w:rsid w:val="003C369B"/>
    <w:rsid w:val="003C3781"/>
    <w:rsid w:val="003C59E8"/>
    <w:rsid w:val="003D0572"/>
    <w:rsid w:val="003D14CA"/>
    <w:rsid w:val="003D15E1"/>
    <w:rsid w:val="003D20A2"/>
    <w:rsid w:val="003D4C37"/>
    <w:rsid w:val="003F0C13"/>
    <w:rsid w:val="004024D1"/>
    <w:rsid w:val="00403585"/>
    <w:rsid w:val="0040678F"/>
    <w:rsid w:val="00410C94"/>
    <w:rsid w:val="00411825"/>
    <w:rsid w:val="00421FF7"/>
    <w:rsid w:val="00427CB7"/>
    <w:rsid w:val="00431316"/>
    <w:rsid w:val="004318D6"/>
    <w:rsid w:val="00437B8A"/>
    <w:rsid w:val="00444E66"/>
    <w:rsid w:val="00446D38"/>
    <w:rsid w:val="00452FD1"/>
    <w:rsid w:val="00453381"/>
    <w:rsid w:val="00454A85"/>
    <w:rsid w:val="0045659C"/>
    <w:rsid w:val="00460088"/>
    <w:rsid w:val="00460B54"/>
    <w:rsid w:val="004660E8"/>
    <w:rsid w:val="00466FC9"/>
    <w:rsid w:val="00480DF7"/>
    <w:rsid w:val="00484C75"/>
    <w:rsid w:val="004855BA"/>
    <w:rsid w:val="004863AE"/>
    <w:rsid w:val="00486A80"/>
    <w:rsid w:val="004879F8"/>
    <w:rsid w:val="00490EB3"/>
    <w:rsid w:val="00491389"/>
    <w:rsid w:val="00491B73"/>
    <w:rsid w:val="004A4911"/>
    <w:rsid w:val="004A5782"/>
    <w:rsid w:val="004B2E92"/>
    <w:rsid w:val="004C4D9C"/>
    <w:rsid w:val="004C773C"/>
    <w:rsid w:val="004D1ACC"/>
    <w:rsid w:val="004D2C9C"/>
    <w:rsid w:val="004D3D3A"/>
    <w:rsid w:val="004D6DC3"/>
    <w:rsid w:val="004E3CD5"/>
    <w:rsid w:val="004E48A4"/>
    <w:rsid w:val="004F0D73"/>
    <w:rsid w:val="005003DB"/>
    <w:rsid w:val="00501418"/>
    <w:rsid w:val="005020D5"/>
    <w:rsid w:val="005034AE"/>
    <w:rsid w:val="0050700A"/>
    <w:rsid w:val="00507839"/>
    <w:rsid w:val="00514842"/>
    <w:rsid w:val="005166ED"/>
    <w:rsid w:val="00520198"/>
    <w:rsid w:val="0052142C"/>
    <w:rsid w:val="00525D44"/>
    <w:rsid w:val="005269F3"/>
    <w:rsid w:val="00527059"/>
    <w:rsid w:val="005307CD"/>
    <w:rsid w:val="0053433F"/>
    <w:rsid w:val="00562710"/>
    <w:rsid w:val="005668FD"/>
    <w:rsid w:val="00570CA3"/>
    <w:rsid w:val="005737D5"/>
    <w:rsid w:val="00577412"/>
    <w:rsid w:val="0058023A"/>
    <w:rsid w:val="005825BC"/>
    <w:rsid w:val="005902EB"/>
    <w:rsid w:val="005949F3"/>
    <w:rsid w:val="00597D80"/>
    <w:rsid w:val="005A11EB"/>
    <w:rsid w:val="005A2EFD"/>
    <w:rsid w:val="005B0B47"/>
    <w:rsid w:val="005B10CD"/>
    <w:rsid w:val="005B58C2"/>
    <w:rsid w:val="005B7BD7"/>
    <w:rsid w:val="005C39B2"/>
    <w:rsid w:val="005C45DA"/>
    <w:rsid w:val="005C580F"/>
    <w:rsid w:val="005D3260"/>
    <w:rsid w:val="005D5698"/>
    <w:rsid w:val="005D7658"/>
    <w:rsid w:val="005D7941"/>
    <w:rsid w:val="005E617D"/>
    <w:rsid w:val="005F0492"/>
    <w:rsid w:val="005F0847"/>
    <w:rsid w:val="005F2589"/>
    <w:rsid w:val="005F4E22"/>
    <w:rsid w:val="0060060A"/>
    <w:rsid w:val="00605AE8"/>
    <w:rsid w:val="00606572"/>
    <w:rsid w:val="00612AD4"/>
    <w:rsid w:val="006156BF"/>
    <w:rsid w:val="00617B3F"/>
    <w:rsid w:val="006209BC"/>
    <w:rsid w:val="006250BA"/>
    <w:rsid w:val="00625641"/>
    <w:rsid w:val="00627E29"/>
    <w:rsid w:val="00632C8B"/>
    <w:rsid w:val="006406B3"/>
    <w:rsid w:val="00643247"/>
    <w:rsid w:val="00644667"/>
    <w:rsid w:val="00644C60"/>
    <w:rsid w:val="006534DE"/>
    <w:rsid w:val="00654234"/>
    <w:rsid w:val="00666D7B"/>
    <w:rsid w:val="00670E8B"/>
    <w:rsid w:val="00676A5A"/>
    <w:rsid w:val="00677671"/>
    <w:rsid w:val="00677A47"/>
    <w:rsid w:val="00677D17"/>
    <w:rsid w:val="006858C5"/>
    <w:rsid w:val="00692EF0"/>
    <w:rsid w:val="006936D9"/>
    <w:rsid w:val="00694AA0"/>
    <w:rsid w:val="006952D1"/>
    <w:rsid w:val="006A4CEB"/>
    <w:rsid w:val="006B3B92"/>
    <w:rsid w:val="006C0218"/>
    <w:rsid w:val="006D09A2"/>
    <w:rsid w:val="006D62D1"/>
    <w:rsid w:val="006D6E5F"/>
    <w:rsid w:val="006E2825"/>
    <w:rsid w:val="006E3296"/>
    <w:rsid w:val="006E4F8F"/>
    <w:rsid w:val="006F0E89"/>
    <w:rsid w:val="006F1FC7"/>
    <w:rsid w:val="006F4B8F"/>
    <w:rsid w:val="006F4E99"/>
    <w:rsid w:val="00701E36"/>
    <w:rsid w:val="007053F0"/>
    <w:rsid w:val="00705AE7"/>
    <w:rsid w:val="0070632C"/>
    <w:rsid w:val="00706983"/>
    <w:rsid w:val="00706BF4"/>
    <w:rsid w:val="0071101E"/>
    <w:rsid w:val="00713BC2"/>
    <w:rsid w:val="00715B3D"/>
    <w:rsid w:val="00715C23"/>
    <w:rsid w:val="0072055E"/>
    <w:rsid w:val="007216A4"/>
    <w:rsid w:val="00726601"/>
    <w:rsid w:val="00731A2B"/>
    <w:rsid w:val="00732F3B"/>
    <w:rsid w:val="00732F6F"/>
    <w:rsid w:val="00734193"/>
    <w:rsid w:val="00734D56"/>
    <w:rsid w:val="0074174E"/>
    <w:rsid w:val="007466C5"/>
    <w:rsid w:val="00751B6B"/>
    <w:rsid w:val="00756473"/>
    <w:rsid w:val="007631BA"/>
    <w:rsid w:val="00770A9C"/>
    <w:rsid w:val="00771B9D"/>
    <w:rsid w:val="007743B3"/>
    <w:rsid w:val="00784E23"/>
    <w:rsid w:val="00785350"/>
    <w:rsid w:val="00787F34"/>
    <w:rsid w:val="007937BF"/>
    <w:rsid w:val="007C351C"/>
    <w:rsid w:val="007C49FB"/>
    <w:rsid w:val="007D0660"/>
    <w:rsid w:val="007D1A7C"/>
    <w:rsid w:val="007E32C5"/>
    <w:rsid w:val="007E46CE"/>
    <w:rsid w:val="007E4727"/>
    <w:rsid w:val="007E50AA"/>
    <w:rsid w:val="007F5FBF"/>
    <w:rsid w:val="007F7A44"/>
    <w:rsid w:val="00801B55"/>
    <w:rsid w:val="00805354"/>
    <w:rsid w:val="00813F5D"/>
    <w:rsid w:val="00817C4A"/>
    <w:rsid w:val="008215E4"/>
    <w:rsid w:val="00825F1F"/>
    <w:rsid w:val="0083317D"/>
    <w:rsid w:val="008556D2"/>
    <w:rsid w:val="008573CA"/>
    <w:rsid w:val="00857B83"/>
    <w:rsid w:val="008621FF"/>
    <w:rsid w:val="00865009"/>
    <w:rsid w:val="00865492"/>
    <w:rsid w:val="00866396"/>
    <w:rsid w:val="0087102F"/>
    <w:rsid w:val="00874492"/>
    <w:rsid w:val="00875250"/>
    <w:rsid w:val="008773EA"/>
    <w:rsid w:val="008839A3"/>
    <w:rsid w:val="008839EB"/>
    <w:rsid w:val="00886FC8"/>
    <w:rsid w:val="00893599"/>
    <w:rsid w:val="00894F27"/>
    <w:rsid w:val="0089605D"/>
    <w:rsid w:val="008A1876"/>
    <w:rsid w:val="008A6263"/>
    <w:rsid w:val="008B1AFB"/>
    <w:rsid w:val="008D0A4B"/>
    <w:rsid w:val="008D4B21"/>
    <w:rsid w:val="008E5B7E"/>
    <w:rsid w:val="008F4D05"/>
    <w:rsid w:val="008F70D7"/>
    <w:rsid w:val="00901C3A"/>
    <w:rsid w:val="009102B7"/>
    <w:rsid w:val="0091326A"/>
    <w:rsid w:val="00914B28"/>
    <w:rsid w:val="00915891"/>
    <w:rsid w:val="0092147C"/>
    <w:rsid w:val="00922070"/>
    <w:rsid w:val="0092388D"/>
    <w:rsid w:val="00924BF3"/>
    <w:rsid w:val="00935DD0"/>
    <w:rsid w:val="00937893"/>
    <w:rsid w:val="009411FD"/>
    <w:rsid w:val="00950205"/>
    <w:rsid w:val="00951FF0"/>
    <w:rsid w:val="009528C6"/>
    <w:rsid w:val="00952B7E"/>
    <w:rsid w:val="00953B8A"/>
    <w:rsid w:val="0096115E"/>
    <w:rsid w:val="00964D3E"/>
    <w:rsid w:val="00966420"/>
    <w:rsid w:val="00971281"/>
    <w:rsid w:val="0097476D"/>
    <w:rsid w:val="00976BA3"/>
    <w:rsid w:val="00983745"/>
    <w:rsid w:val="00985CA9"/>
    <w:rsid w:val="00996C64"/>
    <w:rsid w:val="009A4343"/>
    <w:rsid w:val="009A5CCA"/>
    <w:rsid w:val="009A69BE"/>
    <w:rsid w:val="009B2F4E"/>
    <w:rsid w:val="009B6231"/>
    <w:rsid w:val="009B75EA"/>
    <w:rsid w:val="009C60BE"/>
    <w:rsid w:val="009C6664"/>
    <w:rsid w:val="009D30C2"/>
    <w:rsid w:val="009D419D"/>
    <w:rsid w:val="009D4DB7"/>
    <w:rsid w:val="009D542A"/>
    <w:rsid w:val="009E0D47"/>
    <w:rsid w:val="009F1EC0"/>
    <w:rsid w:val="009F253B"/>
    <w:rsid w:val="009F44FB"/>
    <w:rsid w:val="009F541D"/>
    <w:rsid w:val="009F69AB"/>
    <w:rsid w:val="00A04F1C"/>
    <w:rsid w:val="00A1277D"/>
    <w:rsid w:val="00A14428"/>
    <w:rsid w:val="00A21DA1"/>
    <w:rsid w:val="00A316CE"/>
    <w:rsid w:val="00A45F88"/>
    <w:rsid w:val="00A51EC6"/>
    <w:rsid w:val="00A53D41"/>
    <w:rsid w:val="00A61B0C"/>
    <w:rsid w:val="00A6336F"/>
    <w:rsid w:val="00A732FD"/>
    <w:rsid w:val="00A757EC"/>
    <w:rsid w:val="00A7751E"/>
    <w:rsid w:val="00A8074B"/>
    <w:rsid w:val="00A90D40"/>
    <w:rsid w:val="00AA318E"/>
    <w:rsid w:val="00AA6AB2"/>
    <w:rsid w:val="00AB19F2"/>
    <w:rsid w:val="00AB275F"/>
    <w:rsid w:val="00AB4584"/>
    <w:rsid w:val="00AB5612"/>
    <w:rsid w:val="00AB5E6D"/>
    <w:rsid w:val="00AC2599"/>
    <w:rsid w:val="00AC5AAF"/>
    <w:rsid w:val="00AC73E3"/>
    <w:rsid w:val="00AD1A0B"/>
    <w:rsid w:val="00AD2B46"/>
    <w:rsid w:val="00AE4039"/>
    <w:rsid w:val="00AE49EF"/>
    <w:rsid w:val="00AE552F"/>
    <w:rsid w:val="00AE5666"/>
    <w:rsid w:val="00AE7DF3"/>
    <w:rsid w:val="00AF1226"/>
    <w:rsid w:val="00AF48E1"/>
    <w:rsid w:val="00B02951"/>
    <w:rsid w:val="00B04A4C"/>
    <w:rsid w:val="00B073AE"/>
    <w:rsid w:val="00B0765A"/>
    <w:rsid w:val="00B15DBB"/>
    <w:rsid w:val="00B17A98"/>
    <w:rsid w:val="00B217F4"/>
    <w:rsid w:val="00B21DD9"/>
    <w:rsid w:val="00B235AA"/>
    <w:rsid w:val="00B305B0"/>
    <w:rsid w:val="00B3554F"/>
    <w:rsid w:val="00B40D15"/>
    <w:rsid w:val="00B43085"/>
    <w:rsid w:val="00B50CB3"/>
    <w:rsid w:val="00B56183"/>
    <w:rsid w:val="00B574C5"/>
    <w:rsid w:val="00B60EC7"/>
    <w:rsid w:val="00B67A21"/>
    <w:rsid w:val="00B67E4E"/>
    <w:rsid w:val="00B70A29"/>
    <w:rsid w:val="00B74D67"/>
    <w:rsid w:val="00B82C79"/>
    <w:rsid w:val="00BA67F8"/>
    <w:rsid w:val="00BA6CCA"/>
    <w:rsid w:val="00BB0E2B"/>
    <w:rsid w:val="00BB32B4"/>
    <w:rsid w:val="00BB38E6"/>
    <w:rsid w:val="00BB3BA7"/>
    <w:rsid w:val="00BB5CA8"/>
    <w:rsid w:val="00BC7695"/>
    <w:rsid w:val="00BD025B"/>
    <w:rsid w:val="00BD1554"/>
    <w:rsid w:val="00BD1789"/>
    <w:rsid w:val="00BD6354"/>
    <w:rsid w:val="00BD692B"/>
    <w:rsid w:val="00BE0D9E"/>
    <w:rsid w:val="00BF0113"/>
    <w:rsid w:val="00BF3A7C"/>
    <w:rsid w:val="00C03403"/>
    <w:rsid w:val="00C06AF1"/>
    <w:rsid w:val="00C108F7"/>
    <w:rsid w:val="00C10C8D"/>
    <w:rsid w:val="00C120BA"/>
    <w:rsid w:val="00C1334D"/>
    <w:rsid w:val="00C13528"/>
    <w:rsid w:val="00C14237"/>
    <w:rsid w:val="00C175EE"/>
    <w:rsid w:val="00C24167"/>
    <w:rsid w:val="00C341D7"/>
    <w:rsid w:val="00C342FC"/>
    <w:rsid w:val="00C4220F"/>
    <w:rsid w:val="00C513B2"/>
    <w:rsid w:val="00C54C00"/>
    <w:rsid w:val="00C61127"/>
    <w:rsid w:val="00C62225"/>
    <w:rsid w:val="00C67BE7"/>
    <w:rsid w:val="00C71BA6"/>
    <w:rsid w:val="00C71EAF"/>
    <w:rsid w:val="00C826C1"/>
    <w:rsid w:val="00C82749"/>
    <w:rsid w:val="00C86550"/>
    <w:rsid w:val="00C87E5F"/>
    <w:rsid w:val="00C87FE8"/>
    <w:rsid w:val="00C90803"/>
    <w:rsid w:val="00C90B1D"/>
    <w:rsid w:val="00C9261F"/>
    <w:rsid w:val="00CA424D"/>
    <w:rsid w:val="00CB42A9"/>
    <w:rsid w:val="00CC07F5"/>
    <w:rsid w:val="00CC4D92"/>
    <w:rsid w:val="00CC615C"/>
    <w:rsid w:val="00CC6D56"/>
    <w:rsid w:val="00CC7254"/>
    <w:rsid w:val="00CD5CE7"/>
    <w:rsid w:val="00CE2F14"/>
    <w:rsid w:val="00CE5FDB"/>
    <w:rsid w:val="00CF44F6"/>
    <w:rsid w:val="00D03E1B"/>
    <w:rsid w:val="00D04572"/>
    <w:rsid w:val="00D122DB"/>
    <w:rsid w:val="00D16A7E"/>
    <w:rsid w:val="00D203C7"/>
    <w:rsid w:val="00D21A1B"/>
    <w:rsid w:val="00D27120"/>
    <w:rsid w:val="00D27EB4"/>
    <w:rsid w:val="00D300D4"/>
    <w:rsid w:val="00D32318"/>
    <w:rsid w:val="00D35C08"/>
    <w:rsid w:val="00D3637B"/>
    <w:rsid w:val="00D53A32"/>
    <w:rsid w:val="00D53D39"/>
    <w:rsid w:val="00D55085"/>
    <w:rsid w:val="00D57DB0"/>
    <w:rsid w:val="00D606B3"/>
    <w:rsid w:val="00D646CB"/>
    <w:rsid w:val="00D7409E"/>
    <w:rsid w:val="00D76D38"/>
    <w:rsid w:val="00D83676"/>
    <w:rsid w:val="00D8375F"/>
    <w:rsid w:val="00D92654"/>
    <w:rsid w:val="00D927A2"/>
    <w:rsid w:val="00D954CA"/>
    <w:rsid w:val="00D97DE8"/>
    <w:rsid w:val="00DA40A3"/>
    <w:rsid w:val="00DA7877"/>
    <w:rsid w:val="00DB2102"/>
    <w:rsid w:val="00DB765E"/>
    <w:rsid w:val="00DC248F"/>
    <w:rsid w:val="00DC6B9D"/>
    <w:rsid w:val="00DD1B6C"/>
    <w:rsid w:val="00DD6A11"/>
    <w:rsid w:val="00DE04BF"/>
    <w:rsid w:val="00DE2C3A"/>
    <w:rsid w:val="00DE4F27"/>
    <w:rsid w:val="00DF0917"/>
    <w:rsid w:val="00DF26D7"/>
    <w:rsid w:val="00DF38B8"/>
    <w:rsid w:val="00E0572A"/>
    <w:rsid w:val="00E062D2"/>
    <w:rsid w:val="00E068CA"/>
    <w:rsid w:val="00E14845"/>
    <w:rsid w:val="00E16CB4"/>
    <w:rsid w:val="00E21F25"/>
    <w:rsid w:val="00E22E21"/>
    <w:rsid w:val="00E31030"/>
    <w:rsid w:val="00E320D8"/>
    <w:rsid w:val="00E40D9E"/>
    <w:rsid w:val="00E42695"/>
    <w:rsid w:val="00E45237"/>
    <w:rsid w:val="00E505F5"/>
    <w:rsid w:val="00E565C1"/>
    <w:rsid w:val="00E56D0A"/>
    <w:rsid w:val="00E610F5"/>
    <w:rsid w:val="00E675C6"/>
    <w:rsid w:val="00E71252"/>
    <w:rsid w:val="00E7316E"/>
    <w:rsid w:val="00E73CF6"/>
    <w:rsid w:val="00E8389B"/>
    <w:rsid w:val="00EA06F9"/>
    <w:rsid w:val="00EA0E05"/>
    <w:rsid w:val="00EA11CF"/>
    <w:rsid w:val="00EA53C7"/>
    <w:rsid w:val="00EB1BF2"/>
    <w:rsid w:val="00EC0B7E"/>
    <w:rsid w:val="00EC21B6"/>
    <w:rsid w:val="00ED3C10"/>
    <w:rsid w:val="00ED4AB3"/>
    <w:rsid w:val="00ED5F78"/>
    <w:rsid w:val="00ED6C45"/>
    <w:rsid w:val="00EE5E34"/>
    <w:rsid w:val="00EE6DE6"/>
    <w:rsid w:val="00EF424D"/>
    <w:rsid w:val="00EF5498"/>
    <w:rsid w:val="00F00C34"/>
    <w:rsid w:val="00F01965"/>
    <w:rsid w:val="00F02DCE"/>
    <w:rsid w:val="00F02FDF"/>
    <w:rsid w:val="00F17E08"/>
    <w:rsid w:val="00F25D52"/>
    <w:rsid w:val="00F26857"/>
    <w:rsid w:val="00F31E27"/>
    <w:rsid w:val="00F31E78"/>
    <w:rsid w:val="00F327AC"/>
    <w:rsid w:val="00F4129C"/>
    <w:rsid w:val="00F41A16"/>
    <w:rsid w:val="00F4217A"/>
    <w:rsid w:val="00F434EC"/>
    <w:rsid w:val="00F4705A"/>
    <w:rsid w:val="00F55BC7"/>
    <w:rsid w:val="00F620EE"/>
    <w:rsid w:val="00F63CC0"/>
    <w:rsid w:val="00F64264"/>
    <w:rsid w:val="00F64BA4"/>
    <w:rsid w:val="00F66547"/>
    <w:rsid w:val="00F667B7"/>
    <w:rsid w:val="00F72210"/>
    <w:rsid w:val="00F7407A"/>
    <w:rsid w:val="00F86722"/>
    <w:rsid w:val="00F87253"/>
    <w:rsid w:val="00F93F9B"/>
    <w:rsid w:val="00F97B29"/>
    <w:rsid w:val="00FA361C"/>
    <w:rsid w:val="00FA7493"/>
    <w:rsid w:val="00FB393F"/>
    <w:rsid w:val="00FB4834"/>
    <w:rsid w:val="00FB5A6B"/>
    <w:rsid w:val="00FC220D"/>
    <w:rsid w:val="00FC2DDC"/>
    <w:rsid w:val="00FC7C63"/>
    <w:rsid w:val="00FD10D1"/>
    <w:rsid w:val="00FE5C4E"/>
    <w:rsid w:val="00FF1E9C"/>
    <w:rsid w:val="00FF3B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79F8"/>
    <w:pPr>
      <w:snapToGrid w:val="0"/>
      <w:spacing w:afterLines="50"/>
      <w:jc w:val="both"/>
    </w:pPr>
    <w:rPr>
      <w:rFonts w:ascii="標楷體" w:eastAsia="標楷體" w:hAnsi="Algerian"/>
      <w:b/>
      <w:sz w:val="36"/>
      <w:szCs w:val="24"/>
    </w:rPr>
  </w:style>
  <w:style w:type="character" w:customStyle="1" w:styleId="a4">
    <w:name w:val="本文 字元"/>
    <w:basedOn w:val="a0"/>
    <w:link w:val="a3"/>
    <w:semiHidden/>
    <w:rsid w:val="004879F8"/>
    <w:rPr>
      <w:rFonts w:ascii="標楷體" w:eastAsia="標楷體" w:hAnsi="Algerian" w:cs="Times New Roman"/>
      <w:b/>
      <w:sz w:val="36"/>
      <w:szCs w:val="24"/>
    </w:rPr>
  </w:style>
  <w:style w:type="paragraph" w:styleId="a5">
    <w:name w:val="header"/>
    <w:basedOn w:val="a"/>
    <w:link w:val="a6"/>
    <w:semiHidden/>
    <w:unhideWhenUsed/>
    <w:rsid w:val="004879F8"/>
    <w:pPr>
      <w:tabs>
        <w:tab w:val="center" w:pos="4153"/>
        <w:tab w:val="right" w:pos="8306"/>
      </w:tabs>
      <w:snapToGrid w:val="0"/>
    </w:pPr>
    <w:rPr>
      <w:sz w:val="20"/>
      <w:szCs w:val="20"/>
    </w:rPr>
  </w:style>
  <w:style w:type="character" w:customStyle="1" w:styleId="a6">
    <w:name w:val="頁首 字元"/>
    <w:basedOn w:val="a0"/>
    <w:link w:val="a5"/>
    <w:uiPriority w:val="99"/>
    <w:semiHidden/>
    <w:rsid w:val="004879F8"/>
    <w:rPr>
      <w:sz w:val="20"/>
      <w:szCs w:val="20"/>
    </w:rPr>
  </w:style>
  <w:style w:type="paragraph" w:styleId="a7">
    <w:name w:val="footer"/>
    <w:basedOn w:val="a"/>
    <w:link w:val="a8"/>
    <w:uiPriority w:val="99"/>
    <w:unhideWhenUsed/>
    <w:rsid w:val="004879F8"/>
    <w:pPr>
      <w:tabs>
        <w:tab w:val="center" w:pos="4153"/>
        <w:tab w:val="right" w:pos="8306"/>
      </w:tabs>
      <w:snapToGrid w:val="0"/>
    </w:pPr>
    <w:rPr>
      <w:sz w:val="20"/>
      <w:szCs w:val="20"/>
    </w:rPr>
  </w:style>
  <w:style w:type="character" w:customStyle="1" w:styleId="a8">
    <w:name w:val="頁尾 字元"/>
    <w:basedOn w:val="a0"/>
    <w:link w:val="a7"/>
    <w:uiPriority w:val="99"/>
    <w:rsid w:val="004879F8"/>
    <w:rPr>
      <w:sz w:val="20"/>
      <w:szCs w:val="20"/>
    </w:rPr>
  </w:style>
  <w:style w:type="table" w:styleId="a9">
    <w:name w:val="Table Grid"/>
    <w:basedOn w:val="a1"/>
    <w:uiPriority w:val="59"/>
    <w:rsid w:val="0048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F00C34"/>
    <w:rPr>
      <w:rFonts w:ascii="細明體" w:eastAsia="細明體" w:hAnsi="細明體" w:cs="細明體"/>
      <w:color w:val="333333"/>
      <w:sz w:val="24"/>
      <w:szCs w:val="24"/>
    </w:rPr>
  </w:style>
  <w:style w:type="paragraph" w:styleId="aa">
    <w:name w:val="List Paragraph"/>
    <w:basedOn w:val="a"/>
    <w:uiPriority w:val="34"/>
    <w:qFormat/>
    <w:rsid w:val="000A461E"/>
    <w:pPr>
      <w:ind w:leftChars="200" w:left="480"/>
    </w:pPr>
    <w:rPr>
      <w:rFonts w:asciiTheme="minorHAnsi" w:eastAsiaTheme="minorEastAsia" w:hAnsiTheme="minorHAnsi" w:cstheme="minorBidi"/>
    </w:rPr>
  </w:style>
  <w:style w:type="paragraph" w:styleId="ab">
    <w:name w:val="Balloon Text"/>
    <w:basedOn w:val="a"/>
    <w:link w:val="ac"/>
    <w:uiPriority w:val="99"/>
    <w:semiHidden/>
    <w:unhideWhenUsed/>
    <w:rsid w:val="00C135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352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839A3"/>
    <w:rPr>
      <w:sz w:val="18"/>
      <w:szCs w:val="18"/>
    </w:rPr>
  </w:style>
  <w:style w:type="paragraph" w:styleId="ae">
    <w:name w:val="annotation text"/>
    <w:basedOn w:val="a"/>
    <w:link w:val="af"/>
    <w:uiPriority w:val="99"/>
    <w:semiHidden/>
    <w:unhideWhenUsed/>
    <w:rsid w:val="008839A3"/>
  </w:style>
  <w:style w:type="character" w:customStyle="1" w:styleId="af">
    <w:name w:val="註解文字 字元"/>
    <w:basedOn w:val="a0"/>
    <w:link w:val="ae"/>
    <w:uiPriority w:val="99"/>
    <w:semiHidden/>
    <w:rsid w:val="008839A3"/>
    <w:rPr>
      <w:kern w:val="2"/>
      <w:sz w:val="24"/>
      <w:szCs w:val="22"/>
    </w:rPr>
  </w:style>
  <w:style w:type="paragraph" w:styleId="af0">
    <w:name w:val="annotation subject"/>
    <w:basedOn w:val="ae"/>
    <w:next w:val="ae"/>
    <w:link w:val="af1"/>
    <w:uiPriority w:val="99"/>
    <w:semiHidden/>
    <w:unhideWhenUsed/>
    <w:rsid w:val="008839A3"/>
    <w:rPr>
      <w:b/>
      <w:bCs/>
    </w:rPr>
  </w:style>
  <w:style w:type="character" w:customStyle="1" w:styleId="af1">
    <w:name w:val="註解主旨 字元"/>
    <w:basedOn w:val="af"/>
    <w:link w:val="af0"/>
    <w:uiPriority w:val="99"/>
    <w:semiHidden/>
    <w:rsid w:val="008839A3"/>
    <w:rPr>
      <w:b/>
      <w:bCs/>
    </w:rPr>
  </w:style>
  <w:style w:type="paragraph" w:styleId="af2">
    <w:name w:val="Revision"/>
    <w:hidden/>
    <w:uiPriority w:val="99"/>
    <w:semiHidden/>
    <w:rsid w:val="00770A9C"/>
    <w:rPr>
      <w:kern w:val="2"/>
      <w:sz w:val="24"/>
      <w:szCs w:val="22"/>
    </w:rPr>
  </w:style>
  <w:style w:type="paragraph" w:styleId="af3">
    <w:name w:val="Salutation"/>
    <w:basedOn w:val="a"/>
    <w:next w:val="a"/>
    <w:link w:val="af4"/>
    <w:uiPriority w:val="99"/>
    <w:unhideWhenUsed/>
    <w:rsid w:val="009F69AB"/>
    <w:rPr>
      <w:rFonts w:ascii="標楷體" w:eastAsia="標楷體" w:hAnsi="標楷體"/>
      <w:color w:val="000000" w:themeColor="text1"/>
    </w:rPr>
  </w:style>
  <w:style w:type="character" w:customStyle="1" w:styleId="af4">
    <w:name w:val="問候 字元"/>
    <w:basedOn w:val="a0"/>
    <w:link w:val="af3"/>
    <w:uiPriority w:val="99"/>
    <w:rsid w:val="009F69AB"/>
    <w:rPr>
      <w:rFonts w:ascii="標楷體" w:eastAsia="標楷體" w:hAnsi="標楷體"/>
      <w:color w:val="000000" w:themeColor="text1"/>
      <w:kern w:val="2"/>
      <w:sz w:val="24"/>
      <w:szCs w:val="22"/>
    </w:rPr>
  </w:style>
  <w:style w:type="paragraph" w:styleId="af5">
    <w:name w:val="Closing"/>
    <w:basedOn w:val="a"/>
    <w:link w:val="af6"/>
    <w:uiPriority w:val="99"/>
    <w:unhideWhenUsed/>
    <w:rsid w:val="009F69AB"/>
    <w:pPr>
      <w:ind w:leftChars="1800" w:left="100"/>
    </w:pPr>
    <w:rPr>
      <w:rFonts w:ascii="標楷體" w:eastAsia="標楷體" w:hAnsi="標楷體"/>
      <w:color w:val="000000" w:themeColor="text1"/>
    </w:rPr>
  </w:style>
  <w:style w:type="character" w:customStyle="1" w:styleId="af6">
    <w:name w:val="結語 字元"/>
    <w:basedOn w:val="a0"/>
    <w:link w:val="af5"/>
    <w:uiPriority w:val="99"/>
    <w:rsid w:val="009F69AB"/>
    <w:rPr>
      <w:rFonts w:ascii="標楷體" w:eastAsia="標楷體" w:hAnsi="標楷體"/>
      <w:color w:val="000000" w:themeColor="text1"/>
      <w:kern w:val="2"/>
      <w:sz w:val="24"/>
      <w:szCs w:val="22"/>
    </w:rPr>
  </w:style>
</w:styles>
</file>

<file path=word/webSettings.xml><?xml version="1.0" encoding="utf-8"?>
<w:webSettings xmlns:r="http://schemas.openxmlformats.org/officeDocument/2006/relationships" xmlns:w="http://schemas.openxmlformats.org/wordprocessingml/2006/main">
  <w:divs>
    <w:div w:id="160003955">
      <w:bodyDiv w:val="1"/>
      <w:marLeft w:val="0"/>
      <w:marRight w:val="0"/>
      <w:marTop w:val="0"/>
      <w:marBottom w:val="0"/>
      <w:divBdr>
        <w:top w:val="none" w:sz="0" w:space="0" w:color="auto"/>
        <w:left w:val="none" w:sz="0" w:space="0" w:color="auto"/>
        <w:bottom w:val="none" w:sz="0" w:space="0" w:color="auto"/>
        <w:right w:val="none" w:sz="0" w:space="0" w:color="auto"/>
      </w:divBdr>
    </w:div>
    <w:div w:id="756680635">
      <w:bodyDiv w:val="1"/>
      <w:marLeft w:val="0"/>
      <w:marRight w:val="0"/>
      <w:marTop w:val="0"/>
      <w:marBottom w:val="0"/>
      <w:divBdr>
        <w:top w:val="none" w:sz="0" w:space="0" w:color="auto"/>
        <w:left w:val="none" w:sz="0" w:space="0" w:color="auto"/>
        <w:bottom w:val="none" w:sz="0" w:space="0" w:color="auto"/>
        <w:right w:val="none" w:sz="0" w:space="0" w:color="auto"/>
      </w:divBdr>
    </w:div>
    <w:div w:id="864905500">
      <w:bodyDiv w:val="1"/>
      <w:marLeft w:val="0"/>
      <w:marRight w:val="0"/>
      <w:marTop w:val="0"/>
      <w:marBottom w:val="0"/>
      <w:divBdr>
        <w:top w:val="none" w:sz="0" w:space="0" w:color="auto"/>
        <w:left w:val="none" w:sz="0" w:space="0" w:color="auto"/>
        <w:bottom w:val="none" w:sz="0" w:space="0" w:color="auto"/>
        <w:right w:val="none" w:sz="0" w:space="0" w:color="auto"/>
      </w:divBdr>
    </w:div>
    <w:div w:id="997660322">
      <w:bodyDiv w:val="1"/>
      <w:marLeft w:val="0"/>
      <w:marRight w:val="0"/>
      <w:marTop w:val="0"/>
      <w:marBottom w:val="0"/>
      <w:divBdr>
        <w:top w:val="none" w:sz="0" w:space="0" w:color="auto"/>
        <w:left w:val="none" w:sz="0" w:space="0" w:color="auto"/>
        <w:bottom w:val="none" w:sz="0" w:space="0" w:color="auto"/>
        <w:right w:val="none" w:sz="0" w:space="0" w:color="auto"/>
      </w:divBdr>
    </w:div>
    <w:div w:id="1177118955">
      <w:bodyDiv w:val="1"/>
      <w:marLeft w:val="0"/>
      <w:marRight w:val="0"/>
      <w:marTop w:val="0"/>
      <w:marBottom w:val="0"/>
      <w:divBdr>
        <w:top w:val="none" w:sz="0" w:space="0" w:color="auto"/>
        <w:left w:val="none" w:sz="0" w:space="0" w:color="auto"/>
        <w:bottom w:val="none" w:sz="0" w:space="0" w:color="auto"/>
        <w:right w:val="none" w:sz="0" w:space="0" w:color="auto"/>
      </w:divBdr>
    </w:div>
    <w:div w:id="1196774273">
      <w:bodyDiv w:val="1"/>
      <w:marLeft w:val="0"/>
      <w:marRight w:val="0"/>
      <w:marTop w:val="0"/>
      <w:marBottom w:val="0"/>
      <w:divBdr>
        <w:top w:val="none" w:sz="0" w:space="0" w:color="auto"/>
        <w:left w:val="none" w:sz="0" w:space="0" w:color="auto"/>
        <w:bottom w:val="none" w:sz="0" w:space="0" w:color="auto"/>
        <w:right w:val="none" w:sz="0" w:space="0" w:color="auto"/>
      </w:divBdr>
    </w:div>
    <w:div w:id="1446005001">
      <w:bodyDiv w:val="1"/>
      <w:marLeft w:val="0"/>
      <w:marRight w:val="0"/>
      <w:marTop w:val="0"/>
      <w:marBottom w:val="0"/>
      <w:divBdr>
        <w:top w:val="none" w:sz="0" w:space="0" w:color="auto"/>
        <w:left w:val="none" w:sz="0" w:space="0" w:color="auto"/>
        <w:bottom w:val="none" w:sz="0" w:space="0" w:color="auto"/>
        <w:right w:val="none" w:sz="0" w:space="0" w:color="auto"/>
      </w:divBdr>
    </w:div>
    <w:div w:id="1844929531">
      <w:bodyDiv w:val="1"/>
      <w:marLeft w:val="0"/>
      <w:marRight w:val="0"/>
      <w:marTop w:val="0"/>
      <w:marBottom w:val="0"/>
      <w:divBdr>
        <w:top w:val="none" w:sz="0" w:space="0" w:color="auto"/>
        <w:left w:val="none" w:sz="0" w:space="0" w:color="auto"/>
        <w:bottom w:val="none" w:sz="0" w:space="0" w:color="auto"/>
        <w:right w:val="none" w:sz="0" w:space="0" w:color="auto"/>
      </w:divBdr>
    </w:div>
    <w:div w:id="19404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3AFF-CA1C-4BBA-8881-33FF2A8F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0440</cp:lastModifiedBy>
  <cp:revision>2</cp:revision>
  <cp:lastPrinted>2014-11-28T02:30:00Z</cp:lastPrinted>
  <dcterms:created xsi:type="dcterms:W3CDTF">2015-01-22T07:58:00Z</dcterms:created>
  <dcterms:modified xsi:type="dcterms:W3CDTF">2015-01-22T07:58:00Z</dcterms:modified>
</cp:coreProperties>
</file>