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CA" w:rsidRPr="007A46AE" w:rsidRDefault="004879F8" w:rsidP="00F43167">
      <w:pPr>
        <w:pStyle w:val="a3"/>
        <w:spacing w:after="180" w:line="360" w:lineRule="exact"/>
        <w:ind w:leftChars="-59" w:left="-142"/>
        <w:jc w:val="center"/>
        <w:rPr>
          <w:rFonts w:hAnsi="標楷體"/>
          <w:b w:val="0"/>
          <w:color w:val="000000" w:themeColor="text1"/>
          <w:sz w:val="28"/>
          <w:szCs w:val="28"/>
        </w:rPr>
      </w:pPr>
      <w:r w:rsidRPr="007A46AE">
        <w:rPr>
          <w:rFonts w:hAnsi="標楷體"/>
          <w:b w:val="0"/>
          <w:color w:val="000000" w:themeColor="text1"/>
          <w:sz w:val="28"/>
          <w:szCs w:val="28"/>
        </w:rPr>
        <w:t>臺灣證券交易所股份有限公司營業細則</w:t>
      </w:r>
    </w:p>
    <w:p w:rsidR="004879F8" w:rsidRPr="007A46AE" w:rsidRDefault="00B941F4" w:rsidP="00F43167">
      <w:pPr>
        <w:pStyle w:val="a3"/>
        <w:spacing w:after="180" w:line="360" w:lineRule="exact"/>
        <w:ind w:leftChars="-59" w:left="-142"/>
        <w:jc w:val="center"/>
        <w:rPr>
          <w:rFonts w:hAnsi="標楷體"/>
          <w:b w:val="0"/>
          <w:color w:val="000000" w:themeColor="text1"/>
          <w:sz w:val="32"/>
          <w:szCs w:val="32"/>
        </w:rPr>
      </w:pPr>
      <w:r w:rsidRPr="007A46AE">
        <w:rPr>
          <w:rFonts w:hAnsi="標楷體" w:hint="eastAsia"/>
          <w:b w:val="0"/>
          <w:color w:val="000000" w:themeColor="text1"/>
          <w:sz w:val="28"/>
          <w:szCs w:val="28"/>
        </w:rPr>
        <w:t>第七十五條</w:t>
      </w:r>
      <w:r w:rsidR="006F3D3B" w:rsidRPr="007A46AE">
        <w:rPr>
          <w:rFonts w:hAnsi="標楷體" w:hint="eastAsia"/>
          <w:b w:val="0"/>
          <w:color w:val="000000" w:themeColor="text1"/>
          <w:sz w:val="28"/>
          <w:szCs w:val="28"/>
        </w:rPr>
        <w:t>之一</w:t>
      </w:r>
      <w:r w:rsidRPr="007A46AE">
        <w:rPr>
          <w:rFonts w:hAnsi="標楷體" w:hint="eastAsia"/>
          <w:b w:val="0"/>
          <w:color w:val="000000" w:themeColor="text1"/>
          <w:sz w:val="28"/>
          <w:szCs w:val="28"/>
        </w:rPr>
        <w:t>、</w:t>
      </w:r>
      <w:r w:rsidR="00D25466" w:rsidRPr="007A46AE">
        <w:rPr>
          <w:rFonts w:hAnsi="標楷體" w:hint="eastAsia"/>
          <w:b w:val="0"/>
          <w:color w:val="000000" w:themeColor="text1"/>
          <w:sz w:val="28"/>
          <w:szCs w:val="28"/>
        </w:rPr>
        <w:t>第八十三條及九十一條</w:t>
      </w:r>
      <w:r w:rsidR="004879F8" w:rsidRPr="007A46AE">
        <w:rPr>
          <w:rFonts w:hAnsi="標楷體" w:hint="eastAsia"/>
          <w:b w:val="0"/>
          <w:color w:val="000000" w:themeColor="text1"/>
          <w:sz w:val="28"/>
          <w:szCs w:val="28"/>
        </w:rPr>
        <w:t>修正條文對照表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6"/>
        <w:gridCol w:w="3118"/>
        <w:gridCol w:w="2211"/>
      </w:tblGrid>
      <w:tr w:rsidR="00121833" w:rsidRPr="00F43167" w:rsidTr="00F64230">
        <w:trPr>
          <w:tblHeader/>
        </w:trPr>
        <w:tc>
          <w:tcPr>
            <w:tcW w:w="3136" w:type="dxa"/>
          </w:tcPr>
          <w:p w:rsidR="004879F8" w:rsidRPr="00F43167" w:rsidRDefault="004879F8" w:rsidP="004879F8">
            <w:pPr>
              <w:ind w:rightChars="47" w:right="113"/>
              <w:jc w:val="center"/>
              <w:rPr>
                <w:rFonts w:ascii="Times New Roman" w:eastAsia="標楷體" w:hAnsi="Times New Roman"/>
                <w:color w:val="000000" w:themeColor="text1"/>
              </w:rPr>
            </w:pPr>
            <w:r w:rsidRPr="00F43167">
              <w:rPr>
                <w:rFonts w:ascii="Times New Roman" w:eastAsia="標楷體" w:hAnsi="標楷體"/>
                <w:color w:val="000000" w:themeColor="text1"/>
              </w:rPr>
              <w:t>修</w:t>
            </w:r>
            <w:r w:rsidRPr="00F43167">
              <w:rPr>
                <w:rFonts w:ascii="Times New Roman" w:eastAsia="標楷體" w:hAnsi="Times New Roman"/>
                <w:color w:val="000000" w:themeColor="text1"/>
              </w:rPr>
              <w:t xml:space="preserve">  </w:t>
            </w:r>
            <w:r w:rsidRPr="00F43167">
              <w:rPr>
                <w:rFonts w:ascii="Times New Roman" w:eastAsia="標楷體" w:hAnsi="標楷體"/>
                <w:color w:val="000000" w:themeColor="text1"/>
              </w:rPr>
              <w:t>正</w:t>
            </w:r>
            <w:r w:rsidRPr="00F43167">
              <w:rPr>
                <w:rFonts w:ascii="Times New Roman" w:eastAsia="標楷體" w:hAnsi="Times New Roman"/>
                <w:color w:val="000000" w:themeColor="text1"/>
              </w:rPr>
              <w:t xml:space="preserve">  </w:t>
            </w:r>
            <w:r w:rsidRPr="00F43167">
              <w:rPr>
                <w:rFonts w:ascii="Times New Roman" w:eastAsia="標楷體" w:hAnsi="標楷體"/>
                <w:color w:val="000000" w:themeColor="text1"/>
              </w:rPr>
              <w:t>條</w:t>
            </w:r>
            <w:r w:rsidRPr="00F43167">
              <w:rPr>
                <w:rFonts w:ascii="Times New Roman" w:eastAsia="標楷體" w:hAnsi="Times New Roman"/>
                <w:color w:val="000000" w:themeColor="text1"/>
              </w:rPr>
              <w:t xml:space="preserve">  </w:t>
            </w:r>
            <w:r w:rsidRPr="00F43167">
              <w:rPr>
                <w:rFonts w:ascii="Times New Roman" w:eastAsia="標楷體" w:hAnsi="標楷體"/>
                <w:color w:val="000000" w:themeColor="text1"/>
              </w:rPr>
              <w:t>文</w:t>
            </w:r>
          </w:p>
        </w:tc>
        <w:tc>
          <w:tcPr>
            <w:tcW w:w="3118" w:type="dxa"/>
          </w:tcPr>
          <w:p w:rsidR="004879F8" w:rsidRPr="00F43167" w:rsidRDefault="004879F8" w:rsidP="004879F8">
            <w:pPr>
              <w:ind w:leftChars="47" w:left="113"/>
              <w:jc w:val="center"/>
              <w:rPr>
                <w:rFonts w:ascii="Times New Roman" w:eastAsia="標楷體" w:hAnsi="Times New Roman"/>
                <w:color w:val="000000" w:themeColor="text1"/>
              </w:rPr>
            </w:pPr>
            <w:r w:rsidRPr="00F43167">
              <w:rPr>
                <w:rFonts w:ascii="Times New Roman" w:eastAsia="標楷體" w:hAnsi="標楷體"/>
                <w:color w:val="000000" w:themeColor="text1"/>
              </w:rPr>
              <w:t>現</w:t>
            </w:r>
            <w:r w:rsidRPr="00F43167">
              <w:rPr>
                <w:rFonts w:ascii="Times New Roman" w:eastAsia="標楷體" w:hAnsi="Times New Roman"/>
                <w:color w:val="000000" w:themeColor="text1"/>
              </w:rPr>
              <w:t xml:space="preserve">  </w:t>
            </w:r>
            <w:r w:rsidRPr="00F43167">
              <w:rPr>
                <w:rFonts w:ascii="Times New Roman" w:eastAsia="標楷體" w:hAnsi="標楷體"/>
                <w:color w:val="000000" w:themeColor="text1"/>
              </w:rPr>
              <w:t>行</w:t>
            </w:r>
            <w:r w:rsidRPr="00F43167">
              <w:rPr>
                <w:rFonts w:ascii="Times New Roman" w:eastAsia="標楷體" w:hAnsi="Times New Roman"/>
                <w:color w:val="000000" w:themeColor="text1"/>
              </w:rPr>
              <w:t xml:space="preserve">  </w:t>
            </w:r>
            <w:r w:rsidRPr="00F43167">
              <w:rPr>
                <w:rFonts w:ascii="Times New Roman" w:eastAsia="標楷體" w:hAnsi="標楷體"/>
                <w:color w:val="000000" w:themeColor="text1"/>
              </w:rPr>
              <w:t>條</w:t>
            </w:r>
            <w:r w:rsidRPr="00F43167">
              <w:rPr>
                <w:rFonts w:ascii="Times New Roman" w:eastAsia="標楷體" w:hAnsi="Times New Roman"/>
                <w:color w:val="000000" w:themeColor="text1"/>
              </w:rPr>
              <w:t xml:space="preserve">  </w:t>
            </w:r>
            <w:r w:rsidRPr="00F43167">
              <w:rPr>
                <w:rFonts w:ascii="Times New Roman" w:eastAsia="標楷體" w:hAnsi="標楷體"/>
                <w:color w:val="000000" w:themeColor="text1"/>
              </w:rPr>
              <w:t>文</w:t>
            </w:r>
          </w:p>
        </w:tc>
        <w:tc>
          <w:tcPr>
            <w:tcW w:w="2211" w:type="dxa"/>
          </w:tcPr>
          <w:p w:rsidR="004879F8" w:rsidRPr="00F43167" w:rsidRDefault="004879F8" w:rsidP="004879F8">
            <w:pPr>
              <w:ind w:leftChars="47" w:left="113"/>
              <w:jc w:val="center"/>
              <w:rPr>
                <w:rFonts w:ascii="Times New Roman" w:eastAsia="標楷體" w:hAnsi="Times New Roman"/>
                <w:color w:val="000000" w:themeColor="text1"/>
              </w:rPr>
            </w:pPr>
            <w:r w:rsidRPr="00F43167">
              <w:rPr>
                <w:rFonts w:ascii="Times New Roman" w:eastAsia="標楷體" w:hAnsi="標楷體"/>
                <w:color w:val="000000" w:themeColor="text1"/>
              </w:rPr>
              <w:t>說</w:t>
            </w:r>
            <w:r w:rsidRPr="00F43167">
              <w:rPr>
                <w:rFonts w:ascii="Times New Roman" w:eastAsia="標楷體" w:hAnsi="Times New Roman"/>
                <w:color w:val="000000" w:themeColor="text1"/>
              </w:rPr>
              <w:t xml:space="preserve">      </w:t>
            </w:r>
            <w:r w:rsidRPr="00F43167">
              <w:rPr>
                <w:rFonts w:ascii="Times New Roman" w:eastAsia="標楷體" w:hAnsi="標楷體"/>
                <w:color w:val="000000" w:themeColor="text1"/>
              </w:rPr>
              <w:t>明</w:t>
            </w:r>
          </w:p>
        </w:tc>
      </w:tr>
      <w:tr w:rsidR="00B941F4" w:rsidRPr="00F43167" w:rsidTr="00F64230">
        <w:tc>
          <w:tcPr>
            <w:tcW w:w="3136" w:type="dxa"/>
          </w:tcPr>
          <w:p w:rsidR="00B941F4" w:rsidRDefault="00B941F4">
            <w:pPr>
              <w:rPr>
                <w:rFonts w:ascii="標楷體" w:eastAsia="標楷體" w:hAnsi="標楷體"/>
                <w:color w:val="000000" w:themeColor="text1"/>
              </w:rPr>
            </w:pPr>
            <w:r>
              <w:rPr>
                <w:rFonts w:ascii="標楷體" w:eastAsia="標楷體" w:hAnsi="標楷體" w:hint="eastAsia"/>
                <w:color w:val="000000" w:themeColor="text1"/>
              </w:rPr>
              <w:t>第七十五條</w:t>
            </w:r>
            <w:r w:rsidR="006F3D3B">
              <w:rPr>
                <w:rFonts w:ascii="標楷體" w:eastAsia="標楷體" w:hAnsi="標楷體" w:hint="eastAsia"/>
                <w:color w:val="000000" w:themeColor="text1"/>
              </w:rPr>
              <w:t>之</w:t>
            </w:r>
            <w:proofErr w:type="gramStart"/>
            <w:r w:rsidR="006F3D3B">
              <w:rPr>
                <w:rFonts w:ascii="標楷體" w:eastAsia="標楷體" w:hAnsi="標楷體" w:hint="eastAsia"/>
                <w:color w:val="000000" w:themeColor="text1"/>
              </w:rPr>
              <w:t>一</w:t>
            </w:r>
            <w:proofErr w:type="gramEnd"/>
          </w:p>
          <w:p w:rsidR="009E0B0C" w:rsidRDefault="009E0B0C" w:rsidP="009E0B0C">
            <w:pPr>
              <w:rPr>
                <w:rFonts w:ascii="Times New Roman" w:eastAsia="標楷體" w:hAnsi="標楷體"/>
              </w:rPr>
            </w:pPr>
            <w:r w:rsidRPr="0096735B">
              <w:rPr>
                <w:rFonts w:ascii="標楷體" w:eastAsia="標楷體" w:hAnsi="標楷體" w:hint="eastAsia"/>
                <w:color w:val="000000" w:themeColor="text1"/>
                <w:kern w:val="0"/>
              </w:rPr>
              <w:t>證券經紀商受理開戶，應依下列規定辦理</w:t>
            </w:r>
            <w:r>
              <w:rPr>
                <w:rFonts w:hint="eastAsia"/>
                <w:kern w:val="0"/>
              </w:rPr>
              <w:t>：</w:t>
            </w:r>
          </w:p>
          <w:p w:rsidR="009E0B0C" w:rsidRDefault="009E0B0C" w:rsidP="009E0B0C">
            <w:pPr>
              <w:rPr>
                <w:rFonts w:ascii="Times New Roman" w:eastAsia="標楷體" w:hAnsi="標楷體"/>
                <w:kern w:val="0"/>
                <w:szCs w:val="24"/>
              </w:rPr>
            </w:pPr>
            <w:r>
              <w:rPr>
                <w:rFonts w:ascii="Times New Roman" w:eastAsia="標楷體" w:hAnsi="標楷體"/>
              </w:rPr>
              <w:t>(</w:t>
            </w:r>
            <w:r>
              <w:rPr>
                <w:rFonts w:ascii="Times New Roman" w:eastAsia="標楷體" w:hAnsi="標楷體" w:hint="eastAsia"/>
                <w:kern w:val="0"/>
                <w:szCs w:val="24"/>
              </w:rPr>
              <w:t>第一</w:t>
            </w:r>
            <w:r>
              <w:rPr>
                <w:rFonts w:ascii="Times New Roman" w:eastAsia="標楷體" w:hAnsi="標楷體" w:hint="eastAsia"/>
              </w:rPr>
              <w:t>款</w:t>
            </w:r>
            <w:r>
              <w:rPr>
                <w:rFonts w:ascii="Times New Roman" w:eastAsia="標楷體" w:hAnsi="標楷體" w:hint="eastAsia"/>
                <w:kern w:val="0"/>
                <w:szCs w:val="24"/>
              </w:rPr>
              <w:t>至第三款略</w:t>
            </w:r>
            <w:r>
              <w:rPr>
                <w:rFonts w:ascii="Times New Roman" w:eastAsia="標楷體" w:hAnsi="標楷體"/>
                <w:kern w:val="0"/>
                <w:szCs w:val="24"/>
              </w:rPr>
              <w:t>)</w:t>
            </w:r>
          </w:p>
          <w:p w:rsidR="009E0B0C" w:rsidRDefault="009E0B0C" w:rsidP="009E0B0C">
            <w:pPr>
              <w:rPr>
                <w:rFonts w:ascii="標楷體" w:eastAsia="標楷體" w:hAnsi="標楷體"/>
                <w:kern w:val="0"/>
              </w:rPr>
            </w:pPr>
          </w:p>
          <w:p w:rsidR="009E0B0C" w:rsidRDefault="009E0B0C" w:rsidP="009E0B0C">
            <w:pPr>
              <w:ind w:left="475" w:hangingChars="198" w:hanging="475"/>
              <w:rPr>
                <w:rFonts w:ascii="標楷體" w:eastAsia="標楷體" w:hAnsi="標楷體" w:cs="新細明體"/>
                <w:color w:val="000000" w:themeColor="text1"/>
                <w:kern w:val="0"/>
                <w:szCs w:val="24"/>
              </w:rPr>
            </w:pPr>
            <w:r w:rsidRPr="00C856A8">
              <w:rPr>
                <w:rFonts w:ascii="標楷體" w:eastAsia="標楷體" w:hAnsi="標楷體" w:hint="eastAsia"/>
                <w:kern w:val="0"/>
              </w:rPr>
              <w:t>四</w:t>
            </w:r>
            <w:r>
              <w:rPr>
                <w:rFonts w:hint="eastAsia"/>
                <w:kern w:val="0"/>
              </w:rPr>
              <w:t>、</w:t>
            </w:r>
            <w:r w:rsidRPr="0096735B">
              <w:rPr>
                <w:rFonts w:ascii="標楷體" w:eastAsia="標楷體" w:hAnsi="標楷體" w:hint="eastAsia"/>
                <w:color w:val="000000" w:themeColor="text1"/>
                <w:kern w:val="0"/>
              </w:rPr>
              <w:t>委託人為非法人團體者，應以其負責人之個人名義開戶，將團體名稱</w:t>
            </w:r>
            <w:r w:rsidRPr="0096735B">
              <w:rPr>
                <w:rFonts w:ascii="標楷體" w:eastAsia="標楷體" w:hAnsi="標楷體" w:cs="細明體" w:hint="eastAsia"/>
                <w:color w:val="000000" w:themeColor="text1"/>
                <w:kern w:val="0"/>
                <w:szCs w:val="24"/>
              </w:rPr>
              <w:t>併列於戶名內，並由其負責人檢附主管機關登記證照（或核准成立、備案或其他登錄證明之文件）影本、稅捐機構發給之設立扣繳單位編配統一編號通知單影本（如係免扣繳所得稅者，須另附「所得稅免扣繳證明」乙份）及負責人身分證影本辦理</w:t>
            </w:r>
            <w:r w:rsidR="00334632">
              <w:rPr>
                <w:rFonts w:ascii="標楷體" w:eastAsia="標楷體" w:hAnsi="標楷體" w:cs="細明體" w:hint="eastAsia"/>
                <w:color w:val="000000" w:themeColor="text1"/>
                <w:kern w:val="0"/>
                <w:szCs w:val="24"/>
              </w:rPr>
              <w:t>，</w:t>
            </w:r>
            <w:r w:rsidR="000B10F8">
              <w:rPr>
                <w:rFonts w:ascii="標楷體" w:eastAsia="標楷體" w:hAnsi="標楷體" w:cs="細明體" w:hint="eastAsia"/>
                <w:color w:val="000000" w:themeColor="text1"/>
                <w:kern w:val="0"/>
                <w:szCs w:val="24"/>
              </w:rPr>
              <w:t>惟</w:t>
            </w:r>
            <w:r w:rsidRPr="0096735B">
              <w:rPr>
                <w:rFonts w:ascii="標楷體" w:eastAsia="標楷體" w:hAnsi="標楷體" w:cs="細明體" w:hint="eastAsia"/>
                <w:color w:val="000000" w:themeColor="text1"/>
                <w:kern w:val="0"/>
                <w:szCs w:val="24"/>
              </w:rPr>
              <w:t>該帳戶僅得委託賣出，不得委託買入</w:t>
            </w:r>
            <w:r w:rsidRPr="0096735B">
              <w:rPr>
                <w:rFonts w:ascii="標楷體" w:eastAsia="標楷體" w:hAnsi="標楷體" w:cs="新細明體" w:hint="eastAsia"/>
                <w:color w:val="000000" w:themeColor="text1"/>
                <w:kern w:val="0"/>
                <w:szCs w:val="24"/>
              </w:rPr>
              <w:t>。</w:t>
            </w:r>
          </w:p>
          <w:p w:rsidR="009E0B0C" w:rsidRPr="00F43167" w:rsidRDefault="009E0B0C" w:rsidP="008101C9">
            <w:pPr>
              <w:rPr>
                <w:rFonts w:ascii="標楷體" w:eastAsia="標楷體" w:hAnsi="標楷體"/>
                <w:color w:val="000000" w:themeColor="text1"/>
              </w:rPr>
            </w:pPr>
            <w:r>
              <w:rPr>
                <w:rFonts w:ascii="Times New Roman" w:eastAsia="標楷體" w:hAnsi="標楷體"/>
              </w:rPr>
              <w:t>(</w:t>
            </w:r>
            <w:r>
              <w:rPr>
                <w:rFonts w:ascii="Times New Roman" w:eastAsia="標楷體" w:hAnsi="標楷體" w:hint="eastAsia"/>
              </w:rPr>
              <w:t>以下略</w:t>
            </w:r>
            <w:r>
              <w:rPr>
                <w:rFonts w:ascii="Times New Roman" w:eastAsia="標楷體" w:hAnsi="標楷體"/>
              </w:rPr>
              <w:t>)</w:t>
            </w:r>
          </w:p>
        </w:tc>
        <w:tc>
          <w:tcPr>
            <w:tcW w:w="3118" w:type="dxa"/>
          </w:tcPr>
          <w:p w:rsidR="00B941F4" w:rsidRDefault="00B941F4">
            <w:pPr>
              <w:rPr>
                <w:rFonts w:ascii="標楷體" w:eastAsia="標楷體" w:hAnsi="標楷體"/>
                <w:color w:val="000000" w:themeColor="text1"/>
              </w:rPr>
            </w:pPr>
            <w:r>
              <w:rPr>
                <w:rFonts w:ascii="標楷體" w:eastAsia="標楷體" w:hAnsi="標楷體" w:hint="eastAsia"/>
                <w:color w:val="000000" w:themeColor="text1"/>
              </w:rPr>
              <w:t>第七十五條</w:t>
            </w:r>
            <w:r w:rsidR="006F3D3B">
              <w:rPr>
                <w:rFonts w:ascii="標楷體" w:eastAsia="標楷體" w:hAnsi="標楷體" w:hint="eastAsia"/>
                <w:color w:val="000000" w:themeColor="text1"/>
              </w:rPr>
              <w:t>之</w:t>
            </w:r>
            <w:proofErr w:type="gramStart"/>
            <w:r w:rsidR="006F3D3B">
              <w:rPr>
                <w:rFonts w:ascii="標楷體" w:eastAsia="標楷體" w:hAnsi="標楷體" w:hint="eastAsia"/>
                <w:color w:val="000000" w:themeColor="text1"/>
              </w:rPr>
              <w:t>一</w:t>
            </w:r>
            <w:proofErr w:type="gramEnd"/>
          </w:p>
          <w:p w:rsidR="0096735B" w:rsidRDefault="0096735B" w:rsidP="00DF3EF8">
            <w:pPr>
              <w:rPr>
                <w:rFonts w:ascii="Times New Roman" w:eastAsia="標楷體" w:hAnsi="標楷體"/>
              </w:rPr>
            </w:pPr>
            <w:r w:rsidRPr="0096735B">
              <w:rPr>
                <w:rFonts w:ascii="標楷體" w:eastAsia="標楷體" w:hAnsi="標楷體" w:hint="eastAsia"/>
                <w:color w:val="000000" w:themeColor="text1"/>
                <w:kern w:val="0"/>
              </w:rPr>
              <w:t>證券經紀商受理開戶，應依下列規定辦理</w:t>
            </w:r>
            <w:r>
              <w:rPr>
                <w:rFonts w:hint="eastAsia"/>
                <w:kern w:val="0"/>
              </w:rPr>
              <w:t>：</w:t>
            </w:r>
          </w:p>
          <w:p w:rsidR="00DF3EF8" w:rsidRDefault="00DF3EF8" w:rsidP="0096735B">
            <w:pPr>
              <w:rPr>
                <w:rFonts w:ascii="Times New Roman" w:eastAsia="標楷體" w:hAnsi="標楷體"/>
                <w:kern w:val="0"/>
                <w:szCs w:val="24"/>
              </w:rPr>
            </w:pPr>
            <w:r>
              <w:rPr>
                <w:rFonts w:ascii="Times New Roman" w:eastAsia="標楷體" w:hAnsi="標楷體"/>
              </w:rPr>
              <w:t>(</w:t>
            </w:r>
            <w:r>
              <w:rPr>
                <w:rFonts w:ascii="Times New Roman" w:eastAsia="標楷體" w:hAnsi="標楷體" w:hint="eastAsia"/>
                <w:kern w:val="0"/>
                <w:szCs w:val="24"/>
              </w:rPr>
              <w:t>第一</w:t>
            </w:r>
            <w:r w:rsidR="0096735B">
              <w:rPr>
                <w:rFonts w:ascii="Times New Roman" w:eastAsia="標楷體" w:hAnsi="標楷體" w:hint="eastAsia"/>
              </w:rPr>
              <w:t>款</w:t>
            </w:r>
            <w:r>
              <w:rPr>
                <w:rFonts w:ascii="Times New Roman" w:eastAsia="標楷體" w:hAnsi="標楷體" w:hint="eastAsia"/>
                <w:kern w:val="0"/>
                <w:szCs w:val="24"/>
              </w:rPr>
              <w:t>至第</w:t>
            </w:r>
            <w:r w:rsidR="0096735B">
              <w:rPr>
                <w:rFonts w:ascii="Times New Roman" w:eastAsia="標楷體" w:hAnsi="標楷體" w:hint="eastAsia"/>
                <w:kern w:val="0"/>
                <w:szCs w:val="24"/>
              </w:rPr>
              <w:t>三款</w:t>
            </w:r>
            <w:r>
              <w:rPr>
                <w:rFonts w:ascii="Times New Roman" w:eastAsia="標楷體" w:hAnsi="標楷體" w:hint="eastAsia"/>
                <w:kern w:val="0"/>
                <w:szCs w:val="24"/>
              </w:rPr>
              <w:t>略</w:t>
            </w:r>
            <w:r>
              <w:rPr>
                <w:rFonts w:ascii="Times New Roman" w:eastAsia="標楷體" w:hAnsi="標楷體"/>
                <w:kern w:val="0"/>
                <w:szCs w:val="24"/>
              </w:rPr>
              <w:t>)</w:t>
            </w:r>
          </w:p>
          <w:p w:rsidR="009E0B0C" w:rsidRDefault="009E0B0C" w:rsidP="0096735B">
            <w:pPr>
              <w:rPr>
                <w:rFonts w:ascii="標楷體" w:eastAsia="標楷體" w:hAnsi="標楷體"/>
                <w:kern w:val="0"/>
              </w:rPr>
            </w:pPr>
          </w:p>
          <w:p w:rsidR="0096735B" w:rsidRDefault="0096735B" w:rsidP="009E0B0C">
            <w:pPr>
              <w:ind w:left="475" w:hangingChars="198" w:hanging="475"/>
              <w:rPr>
                <w:rFonts w:ascii="標楷體" w:eastAsia="標楷體" w:hAnsi="標楷體" w:cs="新細明體"/>
                <w:color w:val="000000" w:themeColor="text1"/>
                <w:kern w:val="0"/>
                <w:szCs w:val="24"/>
              </w:rPr>
            </w:pPr>
            <w:r w:rsidRPr="00C856A8">
              <w:rPr>
                <w:rFonts w:ascii="標楷體" w:eastAsia="標楷體" w:hAnsi="標楷體" w:hint="eastAsia"/>
                <w:kern w:val="0"/>
              </w:rPr>
              <w:t>四</w:t>
            </w:r>
            <w:r>
              <w:rPr>
                <w:rFonts w:hint="eastAsia"/>
                <w:kern w:val="0"/>
              </w:rPr>
              <w:t>、</w:t>
            </w:r>
            <w:r w:rsidRPr="0096735B">
              <w:rPr>
                <w:rFonts w:ascii="標楷體" w:eastAsia="標楷體" w:hAnsi="標楷體" w:hint="eastAsia"/>
                <w:color w:val="000000" w:themeColor="text1"/>
                <w:kern w:val="0"/>
              </w:rPr>
              <w:t>委託人為非法人團體者，應以其負責人之個人名義開戶，將團體名稱</w:t>
            </w:r>
            <w:proofErr w:type="gramStart"/>
            <w:r w:rsidRPr="0096735B">
              <w:rPr>
                <w:rFonts w:ascii="標楷體" w:eastAsia="標楷體" w:hAnsi="標楷體" w:cs="細明體" w:hint="eastAsia"/>
                <w:color w:val="000000" w:themeColor="text1"/>
                <w:kern w:val="0"/>
                <w:szCs w:val="24"/>
              </w:rPr>
              <w:t>併</w:t>
            </w:r>
            <w:proofErr w:type="gramEnd"/>
            <w:r w:rsidRPr="0096735B">
              <w:rPr>
                <w:rFonts w:ascii="標楷體" w:eastAsia="標楷體" w:hAnsi="標楷體" w:cs="細明體" w:hint="eastAsia"/>
                <w:color w:val="000000" w:themeColor="text1"/>
                <w:kern w:val="0"/>
                <w:szCs w:val="24"/>
              </w:rPr>
              <w:t>列於戶名內，並由其負責人檢附主管機關登記證照（或核准成立、備案或其他登錄證明之文件）影本、稅捐機構發給之設立扣繳單位編配統一編號通知單影本（如係免扣繳所得稅者，須另附「所得稅免扣繳證明」乙份）及負責人身分證影本辦理</w:t>
            </w:r>
            <w:r w:rsidRPr="00334632">
              <w:rPr>
                <w:rFonts w:ascii="標楷體" w:eastAsia="標楷體" w:hAnsi="標楷體" w:cs="細明體" w:hint="eastAsia"/>
                <w:color w:val="000000" w:themeColor="text1"/>
                <w:kern w:val="0"/>
                <w:szCs w:val="24"/>
                <w:u w:val="single"/>
              </w:rPr>
              <w:t>；</w:t>
            </w:r>
            <w:r w:rsidRPr="009E0B0C">
              <w:rPr>
                <w:rFonts w:ascii="標楷體" w:eastAsia="標楷體" w:hAnsi="標楷體" w:cs="細明體" w:hint="eastAsia"/>
                <w:color w:val="000000" w:themeColor="text1"/>
                <w:kern w:val="0"/>
                <w:szCs w:val="24"/>
                <w:u w:val="single"/>
              </w:rPr>
              <w:t>開戶時應一併開立證券集中保管劃撥帳戶，並將其有價證券送存</w:t>
            </w:r>
            <w:r w:rsidRPr="00334632">
              <w:rPr>
                <w:rFonts w:ascii="標楷體" w:eastAsia="標楷體" w:hAnsi="標楷體" w:cs="細明體" w:hint="eastAsia"/>
                <w:color w:val="000000" w:themeColor="text1"/>
                <w:kern w:val="0"/>
                <w:szCs w:val="24"/>
              </w:rPr>
              <w:t>，惟</w:t>
            </w:r>
            <w:r w:rsidRPr="0096735B">
              <w:rPr>
                <w:rFonts w:ascii="標楷體" w:eastAsia="標楷體" w:hAnsi="標楷體" w:cs="細明體" w:hint="eastAsia"/>
                <w:color w:val="000000" w:themeColor="text1"/>
                <w:kern w:val="0"/>
                <w:szCs w:val="24"/>
              </w:rPr>
              <w:t>該帳戶僅得委託賣出，不得委託買入，</w:t>
            </w:r>
            <w:r w:rsidRPr="00EC5A66">
              <w:rPr>
                <w:rFonts w:ascii="標楷體" w:eastAsia="標楷體" w:hAnsi="標楷體" w:cs="細明體" w:hint="eastAsia"/>
                <w:color w:val="000000" w:themeColor="text1"/>
                <w:kern w:val="0"/>
                <w:szCs w:val="24"/>
                <w:u w:val="single"/>
              </w:rPr>
              <w:t>且證券經紀商於接受其賣出時，應先收足有價證券，始</w:t>
            </w:r>
            <w:r w:rsidRPr="00EC5A66">
              <w:rPr>
                <w:rFonts w:ascii="標楷體" w:eastAsia="標楷體" w:hAnsi="標楷體" w:cs="新細明體" w:hint="eastAsia"/>
                <w:color w:val="000000" w:themeColor="text1"/>
                <w:kern w:val="0"/>
                <w:szCs w:val="24"/>
                <w:u w:val="single"/>
              </w:rPr>
              <w:t>得辦理賣出申報。</w:t>
            </w:r>
          </w:p>
          <w:p w:rsidR="00C8691D" w:rsidRPr="00F43167" w:rsidRDefault="00C8691D" w:rsidP="0096735B">
            <w:pPr>
              <w:rPr>
                <w:rFonts w:ascii="標楷體" w:eastAsia="標楷體" w:hAnsi="標楷體"/>
                <w:color w:val="000000" w:themeColor="text1"/>
              </w:rPr>
            </w:pPr>
            <w:r>
              <w:rPr>
                <w:rFonts w:ascii="Times New Roman" w:eastAsia="標楷體" w:hAnsi="標楷體"/>
              </w:rPr>
              <w:t>(</w:t>
            </w:r>
            <w:r>
              <w:rPr>
                <w:rFonts w:ascii="Times New Roman" w:eastAsia="標楷體" w:hAnsi="標楷體" w:hint="eastAsia"/>
              </w:rPr>
              <w:t>以下略</w:t>
            </w:r>
            <w:r>
              <w:rPr>
                <w:rFonts w:ascii="Times New Roman" w:eastAsia="標楷體" w:hAnsi="標楷體"/>
              </w:rPr>
              <w:t>)</w:t>
            </w:r>
          </w:p>
        </w:tc>
        <w:tc>
          <w:tcPr>
            <w:tcW w:w="2211" w:type="dxa"/>
          </w:tcPr>
          <w:p w:rsidR="00B941F4" w:rsidRPr="00B941F4" w:rsidRDefault="009E0B0C" w:rsidP="00334632">
            <w:pPr>
              <w:rPr>
                <w:rFonts w:ascii="標楷體" w:eastAsia="標楷體" w:cs="標楷體"/>
                <w:kern w:val="0"/>
                <w:szCs w:val="24"/>
                <w:lang w:val="zh-TW"/>
              </w:rPr>
            </w:pPr>
            <w:r>
              <w:rPr>
                <w:rFonts w:ascii="標楷體" w:eastAsia="標楷體" w:hAnsi="標楷體" w:hint="eastAsia"/>
              </w:rPr>
              <w:t>本公司「有價證券集中交易市場實施全面款券劃撥制度注意事項」，已規範</w:t>
            </w:r>
            <w:r w:rsidR="008101C9">
              <w:rPr>
                <w:rFonts w:ascii="標楷體" w:eastAsia="標楷體" w:hAnsi="標楷體" w:hint="eastAsia"/>
              </w:rPr>
              <w:t>委託人</w:t>
            </w:r>
            <w:r>
              <w:rPr>
                <w:rFonts w:ascii="標楷體" w:eastAsia="標楷體" w:hAnsi="標楷體" w:hint="eastAsia"/>
              </w:rPr>
              <w:t>開戶時應開立集保帳戶</w:t>
            </w:r>
            <w:r w:rsidR="008101C9">
              <w:rPr>
                <w:rFonts w:ascii="標楷體" w:eastAsia="標楷體" w:hAnsi="標楷體" w:hint="eastAsia"/>
              </w:rPr>
              <w:t>，故不再贅述</w:t>
            </w:r>
            <w:r w:rsidR="00EC5A66">
              <w:rPr>
                <w:rFonts w:ascii="標楷體" w:eastAsia="標楷體" w:hAnsi="標楷體" w:hint="eastAsia"/>
              </w:rPr>
              <w:t>；另</w:t>
            </w:r>
            <w:r w:rsidR="00771DBF" w:rsidRPr="00B51BEA">
              <w:rPr>
                <w:rFonts w:ascii="標楷體" w:eastAsia="標楷體" w:hAnsi="標楷體" w:hint="eastAsia"/>
                <w:szCs w:val="24"/>
              </w:rPr>
              <w:t>本公司</w:t>
            </w:r>
            <w:r w:rsidR="00771DBF">
              <w:rPr>
                <w:rFonts w:ascii="標楷體" w:eastAsia="標楷體" w:hAnsi="標楷體" w:hint="eastAsia"/>
              </w:rPr>
              <w:t>「營業細則」第79條之1</w:t>
            </w:r>
            <w:r w:rsidR="00EC5A66">
              <w:rPr>
                <w:rFonts w:ascii="標楷體" w:eastAsia="標楷體" w:hAnsi="標楷體" w:hint="eastAsia"/>
              </w:rPr>
              <w:t>已</w:t>
            </w:r>
            <w:r w:rsidR="00771DBF" w:rsidRPr="00B51BEA">
              <w:rPr>
                <w:rFonts w:ascii="標楷體" w:eastAsia="標楷體" w:hAnsi="標楷體" w:hint="eastAsia"/>
                <w:szCs w:val="24"/>
              </w:rPr>
              <w:t>明訂證券經紀商受託賣出有價證券</w:t>
            </w:r>
            <w:r w:rsidR="00334632">
              <w:rPr>
                <w:rFonts w:ascii="標楷體" w:eastAsia="標楷體" w:hAnsi="標楷體" w:hint="eastAsia"/>
                <w:szCs w:val="24"/>
              </w:rPr>
              <w:t>應確認委託人委託數量不超過其集保帳戶餘額與現券</w:t>
            </w:r>
            <w:r w:rsidR="00B666D6">
              <w:rPr>
                <w:rFonts w:ascii="標楷體" w:eastAsia="標楷體" w:hAnsi="標楷體" w:hint="eastAsia"/>
                <w:szCs w:val="24"/>
              </w:rPr>
              <w:t>送存之</w:t>
            </w:r>
            <w:r w:rsidR="00334632">
              <w:rPr>
                <w:rFonts w:ascii="標楷體" w:eastAsia="標楷體" w:hAnsi="標楷體" w:hint="eastAsia"/>
                <w:szCs w:val="24"/>
              </w:rPr>
              <w:t>總和</w:t>
            </w:r>
            <w:r w:rsidR="00EC5A66">
              <w:rPr>
                <w:rFonts w:ascii="標楷體" w:eastAsia="標楷體" w:hAnsi="標楷體" w:hint="eastAsia"/>
                <w:szCs w:val="24"/>
              </w:rPr>
              <w:t>，</w:t>
            </w:r>
            <w:r w:rsidR="008101C9">
              <w:rPr>
                <w:rFonts w:ascii="標楷體" w:eastAsia="標楷體" w:hAnsi="標楷體" w:hint="eastAsia"/>
              </w:rPr>
              <w:t>爰</w:t>
            </w:r>
            <w:r w:rsidR="00846A15">
              <w:rPr>
                <w:rFonts w:ascii="標楷體" w:eastAsia="標楷體" w:hAnsi="標楷體" w:hint="eastAsia"/>
              </w:rPr>
              <w:t>修正</w:t>
            </w:r>
            <w:r w:rsidR="008101C9">
              <w:rPr>
                <w:rFonts w:ascii="標楷體" w:eastAsia="標楷體" w:hAnsi="標楷體" w:hint="eastAsia"/>
              </w:rPr>
              <w:t>相關文字。</w:t>
            </w:r>
          </w:p>
        </w:tc>
      </w:tr>
      <w:tr w:rsidR="0074174E" w:rsidRPr="00F43167" w:rsidTr="00F64230">
        <w:tc>
          <w:tcPr>
            <w:tcW w:w="3136" w:type="dxa"/>
          </w:tcPr>
          <w:p w:rsidR="0074174E" w:rsidRPr="00F43167" w:rsidRDefault="0074174E">
            <w:pPr>
              <w:rPr>
                <w:rFonts w:ascii="標楷體" w:eastAsia="標楷體" w:hAnsi="標楷體"/>
                <w:color w:val="000000" w:themeColor="text1"/>
              </w:rPr>
            </w:pPr>
            <w:r w:rsidRPr="00F43167">
              <w:rPr>
                <w:rFonts w:ascii="標楷體" w:eastAsia="標楷體" w:hAnsi="標楷體" w:hint="eastAsia"/>
                <w:color w:val="000000" w:themeColor="text1"/>
              </w:rPr>
              <w:t>第八十</w:t>
            </w:r>
            <w:r w:rsidR="00AC009A" w:rsidRPr="00F43167">
              <w:rPr>
                <w:rFonts w:ascii="標楷體" w:eastAsia="標楷體" w:hAnsi="標楷體" w:hint="eastAsia"/>
                <w:color w:val="000000" w:themeColor="text1"/>
              </w:rPr>
              <w:t>三</w:t>
            </w:r>
            <w:r w:rsidRPr="00F43167">
              <w:rPr>
                <w:rFonts w:ascii="標楷體" w:eastAsia="標楷體" w:hAnsi="標楷體" w:hint="eastAsia"/>
                <w:color w:val="000000" w:themeColor="text1"/>
              </w:rPr>
              <w:t>條</w:t>
            </w:r>
          </w:p>
          <w:p w:rsidR="0074174E" w:rsidRPr="00F43167" w:rsidRDefault="00F64230">
            <w:pPr>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00AA0895" w:rsidRPr="00F43167">
              <w:rPr>
                <w:rFonts w:ascii="標楷體" w:eastAsia="標楷體" w:hAnsi="標楷體" w:cs="細明體"/>
                <w:color w:val="000000" w:themeColor="text1"/>
                <w:kern w:val="0"/>
                <w:szCs w:val="24"/>
              </w:rPr>
              <w:t>證券經紀商因受託買賣關係所收受或交付委託人之有價證券或價金，均應有詳實之紀錄及收付憑證</w:t>
            </w:r>
            <w:r w:rsidR="00AA0895" w:rsidRPr="00F43167">
              <w:rPr>
                <w:rFonts w:ascii="標楷體" w:eastAsia="標楷體" w:hAnsi="標楷體" w:cs="細明體" w:hint="eastAsia"/>
                <w:color w:val="000000" w:themeColor="text1"/>
                <w:kern w:val="0"/>
                <w:szCs w:val="24"/>
              </w:rPr>
              <w:t>。</w:t>
            </w:r>
          </w:p>
          <w:p w:rsidR="00AA0895" w:rsidRPr="00F43167" w:rsidRDefault="00F64230">
            <w:pPr>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00AA0895" w:rsidRPr="00F43167">
              <w:rPr>
                <w:rFonts w:ascii="標楷體" w:eastAsia="標楷體" w:hAnsi="標楷體" w:cs="細明體"/>
                <w:color w:val="000000" w:themeColor="text1"/>
                <w:kern w:val="0"/>
                <w:szCs w:val="24"/>
              </w:rPr>
              <w:t>前項收付憑證包括預收</w:t>
            </w:r>
            <w:r w:rsidR="00AA0895" w:rsidRPr="00F43167">
              <w:rPr>
                <w:rFonts w:ascii="標楷體" w:eastAsia="標楷體" w:hAnsi="標楷體" w:cs="細明體"/>
                <w:color w:val="000000" w:themeColor="text1"/>
                <w:kern w:val="0"/>
                <w:szCs w:val="24"/>
              </w:rPr>
              <w:lastRenderedPageBreak/>
              <w:t>款</w:t>
            </w:r>
            <w:proofErr w:type="gramStart"/>
            <w:r w:rsidR="00AA0895" w:rsidRPr="00F43167">
              <w:rPr>
                <w:rFonts w:ascii="標楷體" w:eastAsia="標楷體" w:hAnsi="標楷體" w:cs="細明體"/>
                <w:color w:val="000000" w:themeColor="text1"/>
                <w:kern w:val="0"/>
                <w:szCs w:val="24"/>
              </w:rPr>
              <w:t>券</w:t>
            </w:r>
            <w:proofErr w:type="gramEnd"/>
            <w:r w:rsidR="00AA0895" w:rsidRPr="00F43167">
              <w:rPr>
                <w:rFonts w:ascii="標楷體" w:eastAsia="標楷體" w:hAnsi="標楷體" w:cs="細明體"/>
                <w:color w:val="000000" w:themeColor="text1"/>
                <w:kern w:val="0"/>
                <w:szCs w:val="24"/>
              </w:rPr>
              <w:t>收據、證券交付清單及買賣報告書，其格式及應行記載事項依主管機關之規定；金融機構兼營證券經紀商設有存款專戶可資查對者，得免用買賣報告書。</w:t>
            </w:r>
          </w:p>
          <w:p w:rsidR="00AA0895" w:rsidRPr="00F43167" w:rsidRDefault="00F64230" w:rsidP="00F64230">
            <w:pPr>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00AA0895" w:rsidRPr="00F43167">
              <w:rPr>
                <w:rFonts w:ascii="標楷體" w:eastAsia="標楷體" w:hAnsi="標楷體" w:cs="細明體"/>
                <w:color w:val="000000" w:themeColor="text1"/>
                <w:kern w:val="0"/>
                <w:szCs w:val="24"/>
              </w:rPr>
              <w:t>第一項收受或交付委託人之有價證券或價金，證券經紀商應透過委託人開設之有價證券集中保管帳戶及在證券經紀商指定之金融機構開立之存款帳戶以劃撥方式辦理。但下列各款不在此限。</w:t>
            </w:r>
          </w:p>
          <w:p w:rsidR="00AA0895" w:rsidRPr="0081226F" w:rsidRDefault="00AA0895" w:rsidP="00AA0895">
            <w:pPr>
              <w:pStyle w:val="aa"/>
              <w:numPr>
                <w:ilvl w:val="0"/>
                <w:numId w:val="3"/>
              </w:numPr>
              <w:ind w:leftChars="0"/>
              <w:rPr>
                <w:rFonts w:ascii="標楷體" w:eastAsia="標楷體" w:hAnsi="標楷體"/>
                <w:color w:val="000000" w:themeColor="text1"/>
              </w:rPr>
            </w:pPr>
            <w:r w:rsidRPr="00F43167">
              <w:rPr>
                <w:rFonts w:ascii="標楷體" w:eastAsia="標楷體" w:hAnsi="標楷體" w:cs="細明體"/>
                <w:color w:val="000000" w:themeColor="text1"/>
                <w:kern w:val="0"/>
                <w:szCs w:val="24"/>
              </w:rPr>
              <w:t>證券投資信託基金、行政院國家發展基金投資之創業投資事業、保險業、境外華僑及外國人與大陸地區投資人及將所持有海外公司債轉換成股票或海外存託憑證兌回原有價證券之華僑及外國人，由保管機構代理開立存款帳戶者，得以</w:t>
            </w:r>
            <w:proofErr w:type="gramStart"/>
            <w:r w:rsidRPr="00F43167">
              <w:rPr>
                <w:rFonts w:ascii="標楷體" w:eastAsia="標楷體" w:hAnsi="標楷體" w:cs="細明體"/>
                <w:color w:val="000000" w:themeColor="text1"/>
                <w:kern w:val="0"/>
                <w:szCs w:val="24"/>
              </w:rPr>
              <w:t>匯</w:t>
            </w:r>
            <w:proofErr w:type="gramEnd"/>
            <w:r w:rsidRPr="00F43167">
              <w:rPr>
                <w:rFonts w:ascii="標楷體" w:eastAsia="標楷體" w:hAnsi="標楷體" w:cs="細明體"/>
                <w:color w:val="000000" w:themeColor="text1"/>
                <w:kern w:val="0"/>
                <w:szCs w:val="24"/>
              </w:rPr>
              <w:t>撥（匯款）方式收受或交付價金。</w:t>
            </w:r>
          </w:p>
          <w:p w:rsidR="0081226F" w:rsidRPr="00563E30" w:rsidRDefault="00563E30" w:rsidP="00AA0895">
            <w:pPr>
              <w:pStyle w:val="aa"/>
              <w:numPr>
                <w:ilvl w:val="0"/>
                <w:numId w:val="3"/>
              </w:numPr>
              <w:ind w:leftChars="0"/>
              <w:rPr>
                <w:rFonts w:ascii="標楷體" w:eastAsia="標楷體" w:hAnsi="標楷體"/>
                <w:color w:val="000000" w:themeColor="text1"/>
              </w:rPr>
            </w:pPr>
            <w:r w:rsidRPr="0081226F">
              <w:rPr>
                <w:rFonts w:ascii="標楷體" w:eastAsia="標楷體" w:hAnsi="標楷體" w:cs="細明體"/>
                <w:color w:val="000000" w:themeColor="text1"/>
                <w:kern w:val="0"/>
                <w:szCs w:val="24"/>
              </w:rPr>
              <w:t>信託業具有集保參加人身分者，其所管理之集合性質信託資金專戶，得以</w:t>
            </w:r>
            <w:proofErr w:type="gramStart"/>
            <w:r w:rsidRPr="0081226F">
              <w:rPr>
                <w:rFonts w:ascii="標楷體" w:eastAsia="標楷體" w:hAnsi="標楷體" w:cs="細明體"/>
                <w:color w:val="000000" w:themeColor="text1"/>
                <w:kern w:val="0"/>
                <w:szCs w:val="24"/>
              </w:rPr>
              <w:t>匯</w:t>
            </w:r>
            <w:proofErr w:type="gramEnd"/>
            <w:r w:rsidRPr="0081226F">
              <w:rPr>
                <w:rFonts w:ascii="標楷體" w:eastAsia="標楷體" w:hAnsi="標楷體" w:cs="細明體"/>
                <w:color w:val="000000" w:themeColor="text1"/>
                <w:kern w:val="0"/>
                <w:szCs w:val="24"/>
              </w:rPr>
              <w:t>撥（匯款）方式收受或交付價金。</w:t>
            </w:r>
          </w:p>
          <w:p w:rsidR="00563E30" w:rsidRPr="00F43167" w:rsidRDefault="00563E30" w:rsidP="00563E30">
            <w:pPr>
              <w:pStyle w:val="aa"/>
              <w:numPr>
                <w:ilvl w:val="0"/>
                <w:numId w:val="3"/>
              </w:numPr>
              <w:ind w:leftChars="0"/>
              <w:rPr>
                <w:rFonts w:ascii="標楷體" w:eastAsia="標楷體" w:hAnsi="標楷體"/>
                <w:color w:val="000000" w:themeColor="text1"/>
              </w:rPr>
            </w:pPr>
            <w:r w:rsidRPr="00F43167">
              <w:rPr>
                <w:rFonts w:ascii="標楷體" w:eastAsia="標楷體" w:hAnsi="標楷體" w:cs="細明體"/>
                <w:color w:val="000000" w:themeColor="text1"/>
                <w:kern w:val="0"/>
                <w:szCs w:val="24"/>
              </w:rPr>
              <w:t>海外存託憑證存託機構於受託兌回賣出持股時，得透過其保管機構之存款帳戶，以</w:t>
            </w:r>
            <w:proofErr w:type="gramStart"/>
            <w:r w:rsidRPr="00F43167">
              <w:rPr>
                <w:rFonts w:ascii="標楷體" w:eastAsia="標楷體" w:hAnsi="標楷體" w:cs="細明體"/>
                <w:color w:val="000000" w:themeColor="text1"/>
                <w:kern w:val="0"/>
                <w:szCs w:val="24"/>
              </w:rPr>
              <w:t>匯</w:t>
            </w:r>
            <w:proofErr w:type="gramEnd"/>
            <w:r w:rsidRPr="00F43167">
              <w:rPr>
                <w:rFonts w:ascii="標楷體" w:eastAsia="標楷體" w:hAnsi="標楷體" w:cs="細明體"/>
                <w:color w:val="000000" w:themeColor="text1"/>
                <w:kern w:val="0"/>
                <w:szCs w:val="24"/>
              </w:rPr>
              <w:t>撥（匯款）方式收受價金。</w:t>
            </w:r>
          </w:p>
          <w:p w:rsidR="00563E30" w:rsidRPr="00F43167" w:rsidRDefault="00563E30" w:rsidP="00563E30">
            <w:pPr>
              <w:pStyle w:val="aa"/>
              <w:numPr>
                <w:ilvl w:val="0"/>
                <w:numId w:val="3"/>
              </w:numPr>
              <w:ind w:leftChars="0"/>
              <w:rPr>
                <w:rFonts w:ascii="標楷體" w:eastAsia="標楷體" w:hAnsi="標楷體"/>
                <w:color w:val="000000" w:themeColor="text1"/>
              </w:rPr>
            </w:pPr>
            <w:r w:rsidRPr="00F43167">
              <w:rPr>
                <w:rFonts w:ascii="標楷體" w:eastAsia="標楷體" w:hAnsi="標楷體" w:cs="細明體"/>
                <w:color w:val="000000" w:themeColor="text1"/>
                <w:kern w:val="0"/>
                <w:szCs w:val="24"/>
              </w:rPr>
              <w:t>委任人全權委託證券投資顧問事業或證券投資</w:t>
            </w:r>
            <w:r w:rsidRPr="00F43167">
              <w:rPr>
                <w:rFonts w:ascii="標楷體" w:eastAsia="標楷體" w:hAnsi="標楷體" w:cs="細明體"/>
                <w:color w:val="000000" w:themeColor="text1"/>
                <w:kern w:val="0"/>
                <w:szCs w:val="24"/>
              </w:rPr>
              <w:lastRenderedPageBreak/>
              <w:t>信託事業買賣有價證券者，得於保管機構開設存款帳戶以</w:t>
            </w:r>
            <w:proofErr w:type="gramStart"/>
            <w:r w:rsidRPr="00F43167">
              <w:rPr>
                <w:rFonts w:ascii="標楷體" w:eastAsia="標楷體" w:hAnsi="標楷體" w:cs="細明體"/>
                <w:color w:val="000000" w:themeColor="text1"/>
                <w:kern w:val="0"/>
                <w:szCs w:val="24"/>
              </w:rPr>
              <w:t>匯</w:t>
            </w:r>
            <w:proofErr w:type="gramEnd"/>
            <w:r w:rsidRPr="00F43167">
              <w:rPr>
                <w:rFonts w:ascii="標楷體" w:eastAsia="標楷體" w:hAnsi="標楷體" w:cs="細明體"/>
                <w:color w:val="000000" w:themeColor="text1"/>
                <w:kern w:val="0"/>
                <w:szCs w:val="24"/>
              </w:rPr>
              <w:t>撥（匯款）方式收受或交付價金。同一委任人之不同全權委託投資帳戶，於辦理買賣交割時，不得相互辦理款</w:t>
            </w:r>
            <w:proofErr w:type="gramStart"/>
            <w:r w:rsidRPr="00F43167">
              <w:rPr>
                <w:rFonts w:ascii="標楷體" w:eastAsia="標楷體" w:hAnsi="標楷體" w:cs="細明體"/>
                <w:color w:val="000000" w:themeColor="text1"/>
                <w:kern w:val="0"/>
                <w:szCs w:val="24"/>
              </w:rPr>
              <w:t>券</w:t>
            </w:r>
            <w:proofErr w:type="gramEnd"/>
            <w:r w:rsidRPr="00F43167">
              <w:rPr>
                <w:rFonts w:ascii="標楷體" w:eastAsia="標楷體" w:hAnsi="標楷體" w:cs="細明體"/>
                <w:color w:val="000000" w:themeColor="text1"/>
                <w:kern w:val="0"/>
                <w:szCs w:val="24"/>
              </w:rPr>
              <w:t>撥轉。</w:t>
            </w:r>
          </w:p>
          <w:p w:rsidR="00563E30" w:rsidRPr="00F43167" w:rsidRDefault="00563E30" w:rsidP="00563E30">
            <w:pPr>
              <w:pStyle w:val="aa"/>
              <w:numPr>
                <w:ilvl w:val="0"/>
                <w:numId w:val="3"/>
              </w:numPr>
              <w:ind w:leftChars="0"/>
              <w:rPr>
                <w:rFonts w:ascii="標楷體" w:eastAsia="標楷體" w:hAnsi="標楷體"/>
                <w:color w:val="000000" w:themeColor="text1"/>
              </w:rPr>
            </w:pPr>
            <w:r w:rsidRPr="00F43167">
              <w:rPr>
                <w:rFonts w:ascii="標楷體" w:eastAsia="標楷體" w:hAnsi="標楷體" w:cs="細明體"/>
                <w:color w:val="000000" w:themeColor="text1"/>
                <w:kern w:val="0"/>
                <w:szCs w:val="24"/>
              </w:rPr>
              <w:t xml:space="preserve">國內銀行及保險公司，如其取得中華信用評等公司評級 </w:t>
            </w:r>
            <w:proofErr w:type="spellStart"/>
            <w:r w:rsidRPr="00F43167">
              <w:rPr>
                <w:rFonts w:ascii="標楷體" w:eastAsia="標楷體" w:hAnsi="標楷體" w:cs="細明體"/>
                <w:color w:val="000000" w:themeColor="text1"/>
                <w:kern w:val="0"/>
                <w:szCs w:val="24"/>
              </w:rPr>
              <w:t>twA</w:t>
            </w:r>
            <w:proofErr w:type="spellEnd"/>
            <w:r w:rsidRPr="00F43167">
              <w:rPr>
                <w:rFonts w:ascii="標楷體" w:eastAsia="標楷體" w:hAnsi="標楷體" w:cs="細明體"/>
                <w:color w:val="000000" w:themeColor="text1"/>
                <w:kern w:val="0"/>
                <w:szCs w:val="24"/>
              </w:rPr>
              <w:t xml:space="preserve">- 等級以上，或經主管機關核准或認可之信用評等機構評級與中華信用評等公司之 </w:t>
            </w:r>
            <w:proofErr w:type="spellStart"/>
            <w:r w:rsidRPr="00F43167">
              <w:rPr>
                <w:rFonts w:ascii="標楷體" w:eastAsia="標楷體" w:hAnsi="標楷體" w:cs="細明體"/>
                <w:color w:val="000000" w:themeColor="text1"/>
                <w:kern w:val="0"/>
                <w:szCs w:val="24"/>
              </w:rPr>
              <w:t>twA</w:t>
            </w:r>
            <w:proofErr w:type="spellEnd"/>
            <w:r w:rsidRPr="00F43167">
              <w:rPr>
                <w:rFonts w:ascii="標楷體" w:eastAsia="標楷體" w:hAnsi="標楷體" w:cs="細明體"/>
                <w:color w:val="000000" w:themeColor="text1"/>
                <w:kern w:val="0"/>
                <w:szCs w:val="24"/>
              </w:rPr>
              <w:t>- 同等級以上之資格條件者，於</w:t>
            </w:r>
            <w:proofErr w:type="gramStart"/>
            <w:r w:rsidRPr="00F43167">
              <w:rPr>
                <w:rFonts w:ascii="標楷體" w:eastAsia="標楷體" w:hAnsi="標楷體" w:cs="細明體"/>
                <w:color w:val="000000" w:themeColor="text1"/>
                <w:kern w:val="0"/>
                <w:szCs w:val="24"/>
              </w:rPr>
              <w:t>上開評等</w:t>
            </w:r>
            <w:proofErr w:type="gramEnd"/>
            <w:r w:rsidRPr="00F43167">
              <w:rPr>
                <w:rFonts w:ascii="標楷體" w:eastAsia="標楷體" w:hAnsi="標楷體" w:cs="細明體"/>
                <w:color w:val="000000" w:themeColor="text1"/>
                <w:kern w:val="0"/>
                <w:szCs w:val="24"/>
              </w:rPr>
              <w:t>之有效期間內，得以</w:t>
            </w:r>
            <w:proofErr w:type="gramStart"/>
            <w:r w:rsidRPr="00F43167">
              <w:rPr>
                <w:rFonts w:ascii="標楷體" w:eastAsia="標楷體" w:hAnsi="標楷體" w:cs="細明體"/>
                <w:color w:val="000000" w:themeColor="text1"/>
                <w:kern w:val="0"/>
                <w:szCs w:val="24"/>
              </w:rPr>
              <w:t>匯</w:t>
            </w:r>
            <w:proofErr w:type="gramEnd"/>
            <w:r w:rsidRPr="00F43167">
              <w:rPr>
                <w:rFonts w:ascii="標楷體" w:eastAsia="標楷體" w:hAnsi="標楷體" w:cs="細明體"/>
                <w:color w:val="000000" w:themeColor="text1"/>
                <w:kern w:val="0"/>
                <w:szCs w:val="24"/>
              </w:rPr>
              <w:t>撥（匯款）方式收受或交付價金。</w:t>
            </w:r>
          </w:p>
          <w:p w:rsidR="00563E30" w:rsidRPr="002009D1" w:rsidRDefault="00563E30" w:rsidP="00563E30">
            <w:pPr>
              <w:pStyle w:val="aa"/>
              <w:numPr>
                <w:ilvl w:val="0"/>
                <w:numId w:val="3"/>
              </w:numPr>
              <w:ind w:leftChars="0"/>
              <w:rPr>
                <w:rFonts w:ascii="標楷體" w:eastAsia="標楷體" w:hAnsi="標楷體"/>
                <w:color w:val="000000" w:themeColor="text1"/>
              </w:rPr>
            </w:pPr>
            <w:r w:rsidRPr="00F43167">
              <w:rPr>
                <w:rFonts w:ascii="標楷體" w:eastAsia="標楷體" w:hAnsi="標楷體" w:cs="細明體"/>
                <w:color w:val="000000" w:themeColor="text1"/>
                <w:kern w:val="0"/>
                <w:szCs w:val="24"/>
              </w:rPr>
              <w:t>政府機關依法令規定透過各該機關之存款帳戶辦理證券買賣款項交割作業者，得以</w:t>
            </w:r>
            <w:proofErr w:type="gramStart"/>
            <w:r w:rsidRPr="00F43167">
              <w:rPr>
                <w:rFonts w:ascii="標楷體" w:eastAsia="標楷體" w:hAnsi="標楷體" w:cs="細明體"/>
                <w:color w:val="000000" w:themeColor="text1"/>
                <w:kern w:val="0"/>
                <w:szCs w:val="24"/>
              </w:rPr>
              <w:t>匯</w:t>
            </w:r>
            <w:proofErr w:type="gramEnd"/>
            <w:r w:rsidRPr="00F43167">
              <w:rPr>
                <w:rFonts w:ascii="標楷體" w:eastAsia="標楷體" w:hAnsi="標楷體" w:cs="細明體"/>
                <w:color w:val="000000" w:themeColor="text1"/>
                <w:kern w:val="0"/>
                <w:szCs w:val="24"/>
              </w:rPr>
              <w:t>撥（匯款）方式收受或交付價金。</w:t>
            </w:r>
          </w:p>
          <w:p w:rsidR="002009D1" w:rsidRDefault="002009D1" w:rsidP="002009D1">
            <w:pPr>
              <w:rPr>
                <w:rFonts w:ascii="標楷體" w:eastAsia="標楷體" w:hAnsi="標楷體"/>
                <w:color w:val="000000"/>
              </w:rPr>
            </w:pPr>
            <w:r w:rsidRPr="002009D1">
              <w:rPr>
                <w:rFonts w:ascii="標楷體" w:eastAsia="標楷體" w:hAnsi="標楷體"/>
                <w:color w:val="000000"/>
              </w:rPr>
              <w:t>(刪除)</w:t>
            </w:r>
          </w:p>
          <w:p w:rsidR="002009D1" w:rsidRDefault="002009D1" w:rsidP="002009D1">
            <w:pPr>
              <w:rPr>
                <w:rFonts w:ascii="標楷體" w:eastAsia="標楷體" w:hAnsi="標楷體"/>
                <w:color w:val="000000"/>
              </w:rPr>
            </w:pPr>
          </w:p>
          <w:p w:rsidR="002009D1" w:rsidRDefault="002009D1" w:rsidP="002009D1">
            <w:pPr>
              <w:rPr>
                <w:rFonts w:ascii="標楷體" w:eastAsia="標楷體" w:hAnsi="標楷體"/>
                <w:color w:val="000000"/>
              </w:rPr>
            </w:pPr>
          </w:p>
          <w:p w:rsidR="002009D1" w:rsidRDefault="002009D1" w:rsidP="002009D1">
            <w:pPr>
              <w:rPr>
                <w:rFonts w:ascii="標楷體" w:eastAsia="標楷體" w:hAnsi="標楷體"/>
                <w:color w:val="000000"/>
              </w:rPr>
            </w:pPr>
          </w:p>
          <w:p w:rsidR="00613C96" w:rsidRDefault="00613C96" w:rsidP="002009D1">
            <w:pPr>
              <w:rPr>
                <w:rFonts w:ascii="標楷體" w:eastAsia="標楷體" w:hAnsi="標楷體"/>
                <w:color w:val="000000"/>
              </w:rPr>
            </w:pPr>
          </w:p>
          <w:p w:rsidR="002009D1" w:rsidRPr="002009D1" w:rsidRDefault="002009D1" w:rsidP="002009D1">
            <w:pPr>
              <w:rPr>
                <w:rFonts w:ascii="標楷體" w:eastAsia="標楷體" w:hAnsi="標楷體"/>
                <w:color w:val="000000" w:themeColor="text1"/>
              </w:rPr>
            </w:pPr>
            <w:r w:rsidRPr="00551203">
              <w:rPr>
                <w:rFonts w:ascii="標楷體" w:eastAsia="標楷體" w:hAnsi="標楷體"/>
                <w:color w:val="000000"/>
              </w:rPr>
              <w:t>(刪除)</w:t>
            </w:r>
          </w:p>
        </w:tc>
        <w:tc>
          <w:tcPr>
            <w:tcW w:w="3118" w:type="dxa"/>
          </w:tcPr>
          <w:p w:rsidR="0074174E" w:rsidRPr="00F43167" w:rsidRDefault="0074174E">
            <w:pPr>
              <w:rPr>
                <w:rFonts w:ascii="標楷體" w:eastAsia="標楷體" w:hAnsi="標楷體"/>
                <w:color w:val="000000" w:themeColor="text1"/>
              </w:rPr>
            </w:pPr>
            <w:r w:rsidRPr="00F43167">
              <w:rPr>
                <w:rFonts w:ascii="標楷體" w:eastAsia="標楷體" w:hAnsi="標楷體" w:hint="eastAsia"/>
                <w:color w:val="000000" w:themeColor="text1"/>
              </w:rPr>
              <w:lastRenderedPageBreak/>
              <w:t>第八十</w:t>
            </w:r>
            <w:r w:rsidR="00AC009A" w:rsidRPr="00F43167">
              <w:rPr>
                <w:rFonts w:ascii="標楷體" w:eastAsia="標楷體" w:hAnsi="標楷體" w:hint="eastAsia"/>
                <w:color w:val="000000" w:themeColor="text1"/>
              </w:rPr>
              <w:t>三</w:t>
            </w:r>
            <w:r w:rsidRPr="00F43167">
              <w:rPr>
                <w:rFonts w:ascii="標楷體" w:eastAsia="標楷體" w:hAnsi="標楷體" w:hint="eastAsia"/>
                <w:color w:val="000000" w:themeColor="text1"/>
              </w:rPr>
              <w:t>條</w:t>
            </w:r>
          </w:p>
          <w:p w:rsidR="0074174E" w:rsidRPr="00F43167" w:rsidRDefault="00F64230" w:rsidP="00AC00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00AC009A" w:rsidRPr="00F43167">
              <w:rPr>
                <w:rFonts w:ascii="標楷體" w:eastAsia="標楷體" w:hAnsi="標楷體" w:cs="細明體"/>
                <w:color w:val="000000" w:themeColor="text1"/>
                <w:kern w:val="0"/>
                <w:szCs w:val="24"/>
              </w:rPr>
              <w:t>證券經紀商因受託買賣關係所收受或交付委託人之有價證券或價金，均應有詳實之紀錄及收付憑證</w:t>
            </w:r>
            <w:r w:rsidR="0074174E" w:rsidRPr="00F43167">
              <w:rPr>
                <w:rFonts w:ascii="標楷體" w:eastAsia="標楷體" w:hAnsi="標楷體" w:cs="細明體"/>
                <w:color w:val="000000" w:themeColor="text1"/>
                <w:kern w:val="0"/>
                <w:szCs w:val="24"/>
              </w:rPr>
              <w:t>。</w:t>
            </w:r>
          </w:p>
          <w:p w:rsidR="0074174E" w:rsidRPr="00F43167" w:rsidRDefault="00F64230">
            <w:pPr>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00AC009A" w:rsidRPr="00F43167">
              <w:rPr>
                <w:rFonts w:ascii="標楷體" w:eastAsia="標楷體" w:hAnsi="標楷體" w:cs="細明體"/>
                <w:color w:val="000000" w:themeColor="text1"/>
                <w:kern w:val="0"/>
                <w:szCs w:val="24"/>
              </w:rPr>
              <w:t>前項收付憑證包括預收</w:t>
            </w:r>
            <w:r w:rsidR="00AC009A" w:rsidRPr="00F43167">
              <w:rPr>
                <w:rFonts w:ascii="標楷體" w:eastAsia="標楷體" w:hAnsi="標楷體" w:cs="細明體"/>
                <w:color w:val="000000" w:themeColor="text1"/>
                <w:kern w:val="0"/>
                <w:szCs w:val="24"/>
              </w:rPr>
              <w:lastRenderedPageBreak/>
              <w:t>款</w:t>
            </w:r>
            <w:proofErr w:type="gramStart"/>
            <w:r w:rsidR="00AC009A" w:rsidRPr="00F43167">
              <w:rPr>
                <w:rFonts w:ascii="標楷體" w:eastAsia="標楷體" w:hAnsi="標楷體" w:cs="細明體"/>
                <w:color w:val="000000" w:themeColor="text1"/>
                <w:kern w:val="0"/>
                <w:szCs w:val="24"/>
              </w:rPr>
              <w:t>券</w:t>
            </w:r>
            <w:proofErr w:type="gramEnd"/>
            <w:r w:rsidR="00AC009A" w:rsidRPr="00F43167">
              <w:rPr>
                <w:rFonts w:ascii="標楷體" w:eastAsia="標楷體" w:hAnsi="標楷體" w:cs="細明體"/>
                <w:color w:val="000000" w:themeColor="text1"/>
                <w:kern w:val="0"/>
                <w:szCs w:val="24"/>
              </w:rPr>
              <w:t>收據、證券交付清單及買賣報告書，其格式及應行記載事項依主管機關之規定；金融機構兼營證券經紀商設有存款專戶可資查對者，得免用買賣報告書</w:t>
            </w:r>
            <w:r w:rsidR="0074174E" w:rsidRPr="00F43167">
              <w:rPr>
                <w:rFonts w:ascii="標楷體" w:eastAsia="標楷體" w:hAnsi="標楷體" w:cs="細明體"/>
                <w:color w:val="000000" w:themeColor="text1"/>
                <w:kern w:val="0"/>
                <w:szCs w:val="24"/>
              </w:rPr>
              <w:t>。</w:t>
            </w:r>
          </w:p>
          <w:p w:rsidR="0074174E" w:rsidRPr="00F43167" w:rsidRDefault="00F64230">
            <w:pPr>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00AC009A" w:rsidRPr="00F43167">
              <w:rPr>
                <w:rFonts w:ascii="標楷體" w:eastAsia="標楷體" w:hAnsi="標楷體" w:cs="細明體"/>
                <w:color w:val="000000" w:themeColor="text1"/>
                <w:kern w:val="0"/>
                <w:szCs w:val="24"/>
              </w:rPr>
              <w:t>第一項收受或交付委託人之有價證券或價金，證券經紀商應透過委託人開設之有價證券集中保管帳戶及在證券經紀商指定之金融機構開立之存款帳戶以劃撥方式辦理。但下列各款不在此限</w:t>
            </w:r>
            <w:r w:rsidR="0074174E" w:rsidRPr="00F43167">
              <w:rPr>
                <w:rFonts w:ascii="標楷體" w:eastAsia="標楷體" w:hAnsi="標楷體" w:cs="細明體"/>
                <w:color w:val="000000" w:themeColor="text1"/>
                <w:kern w:val="0"/>
                <w:szCs w:val="24"/>
              </w:rPr>
              <w:t>。</w:t>
            </w:r>
          </w:p>
          <w:p w:rsidR="0074174E" w:rsidRPr="0028246A" w:rsidRDefault="00AC009A" w:rsidP="0028246A">
            <w:pPr>
              <w:pStyle w:val="aa"/>
              <w:numPr>
                <w:ilvl w:val="0"/>
                <w:numId w:val="11"/>
              </w:numPr>
              <w:ind w:leftChars="0" w:left="490" w:hanging="490"/>
              <w:rPr>
                <w:rFonts w:ascii="標楷體" w:eastAsia="標楷體" w:hAnsi="標楷體" w:cs="細明體"/>
                <w:color w:val="000000" w:themeColor="text1"/>
                <w:kern w:val="0"/>
                <w:szCs w:val="24"/>
              </w:rPr>
            </w:pPr>
            <w:r w:rsidRPr="0028246A">
              <w:rPr>
                <w:rFonts w:ascii="標楷體" w:eastAsia="標楷體" w:hAnsi="標楷體" w:cs="細明體"/>
                <w:color w:val="000000" w:themeColor="text1"/>
                <w:kern w:val="0"/>
                <w:szCs w:val="24"/>
              </w:rPr>
              <w:t>證券投資信託基金、行政院國家發展基金投資之創業投資事業、保險業、境外華僑及外國人與大陸地區投資人及將所持有海外公司債轉換成股票或海外存託憑證兌回原有價證券之華僑及外國人，由保管機構代理開立存款帳戶者，得以</w:t>
            </w:r>
            <w:proofErr w:type="gramStart"/>
            <w:r w:rsidRPr="0028246A">
              <w:rPr>
                <w:rFonts w:ascii="標楷體" w:eastAsia="標楷體" w:hAnsi="標楷體" w:cs="細明體"/>
                <w:color w:val="000000" w:themeColor="text1"/>
                <w:kern w:val="0"/>
                <w:szCs w:val="24"/>
              </w:rPr>
              <w:t>匯</w:t>
            </w:r>
            <w:proofErr w:type="gramEnd"/>
            <w:r w:rsidRPr="0028246A">
              <w:rPr>
                <w:rFonts w:ascii="標楷體" w:eastAsia="標楷體" w:hAnsi="標楷體" w:cs="細明體"/>
                <w:color w:val="000000" w:themeColor="text1"/>
                <w:kern w:val="0"/>
                <w:szCs w:val="24"/>
              </w:rPr>
              <w:t>撥（匯款）方式收受或交付價金。</w:t>
            </w:r>
          </w:p>
          <w:p w:rsidR="00AC009A" w:rsidRPr="0081226F" w:rsidRDefault="00AC009A" w:rsidP="0028246A">
            <w:pPr>
              <w:pStyle w:val="aa"/>
              <w:numPr>
                <w:ilvl w:val="0"/>
                <w:numId w:val="11"/>
              </w:numPr>
              <w:ind w:leftChars="0" w:left="490" w:hanging="490"/>
              <w:rPr>
                <w:rFonts w:ascii="標楷體" w:eastAsia="標楷體" w:hAnsi="標楷體"/>
                <w:color w:val="000000" w:themeColor="text1"/>
              </w:rPr>
            </w:pPr>
            <w:r w:rsidRPr="0081226F">
              <w:rPr>
                <w:rFonts w:ascii="標楷體" w:eastAsia="標楷體" w:hAnsi="標楷體" w:cs="細明體"/>
                <w:color w:val="000000" w:themeColor="text1"/>
                <w:kern w:val="0"/>
                <w:szCs w:val="24"/>
              </w:rPr>
              <w:t>信託業具有集保參加人身分者，其所管理之集合性質信託資金專戶，得以</w:t>
            </w:r>
            <w:proofErr w:type="gramStart"/>
            <w:r w:rsidRPr="0081226F">
              <w:rPr>
                <w:rFonts w:ascii="標楷體" w:eastAsia="標楷體" w:hAnsi="標楷體" w:cs="細明體"/>
                <w:color w:val="000000" w:themeColor="text1"/>
                <w:kern w:val="0"/>
                <w:szCs w:val="24"/>
              </w:rPr>
              <w:t>匯</w:t>
            </w:r>
            <w:proofErr w:type="gramEnd"/>
            <w:r w:rsidRPr="0081226F">
              <w:rPr>
                <w:rFonts w:ascii="標楷體" w:eastAsia="標楷體" w:hAnsi="標楷體" w:cs="細明體"/>
                <w:color w:val="000000" w:themeColor="text1"/>
                <w:kern w:val="0"/>
                <w:szCs w:val="24"/>
              </w:rPr>
              <w:t>撥（匯款）方式收受或交付價金。</w:t>
            </w:r>
          </w:p>
          <w:p w:rsidR="00AC009A" w:rsidRPr="00F43167" w:rsidRDefault="00AC009A" w:rsidP="0028246A">
            <w:pPr>
              <w:pStyle w:val="aa"/>
              <w:numPr>
                <w:ilvl w:val="0"/>
                <w:numId w:val="11"/>
              </w:numPr>
              <w:ind w:leftChars="0" w:left="490" w:hanging="490"/>
              <w:rPr>
                <w:rFonts w:ascii="標楷體" w:eastAsia="標楷體" w:hAnsi="標楷體"/>
                <w:color w:val="000000" w:themeColor="text1"/>
              </w:rPr>
            </w:pPr>
            <w:r w:rsidRPr="00F43167">
              <w:rPr>
                <w:rFonts w:ascii="標楷體" w:eastAsia="標楷體" w:hAnsi="標楷體" w:cs="細明體"/>
                <w:color w:val="000000" w:themeColor="text1"/>
                <w:kern w:val="0"/>
                <w:szCs w:val="24"/>
              </w:rPr>
              <w:t>海外存託憑證存託機構於受託兌回賣出持股時，得透過其保管機構之存款帳戶，以</w:t>
            </w:r>
            <w:proofErr w:type="gramStart"/>
            <w:r w:rsidRPr="00F43167">
              <w:rPr>
                <w:rFonts w:ascii="標楷體" w:eastAsia="標楷體" w:hAnsi="標楷體" w:cs="細明體"/>
                <w:color w:val="000000" w:themeColor="text1"/>
                <w:kern w:val="0"/>
                <w:szCs w:val="24"/>
              </w:rPr>
              <w:t>匯</w:t>
            </w:r>
            <w:proofErr w:type="gramEnd"/>
            <w:r w:rsidRPr="00F43167">
              <w:rPr>
                <w:rFonts w:ascii="標楷體" w:eastAsia="標楷體" w:hAnsi="標楷體" w:cs="細明體"/>
                <w:color w:val="000000" w:themeColor="text1"/>
                <w:kern w:val="0"/>
                <w:szCs w:val="24"/>
              </w:rPr>
              <w:t>撥（匯款）方式收受價金。</w:t>
            </w:r>
          </w:p>
          <w:p w:rsidR="00AC009A" w:rsidRPr="00F43167" w:rsidRDefault="00AC009A" w:rsidP="0028246A">
            <w:pPr>
              <w:pStyle w:val="aa"/>
              <w:numPr>
                <w:ilvl w:val="0"/>
                <w:numId w:val="11"/>
              </w:numPr>
              <w:ind w:leftChars="0" w:left="490" w:hanging="490"/>
              <w:rPr>
                <w:rFonts w:ascii="標楷體" w:eastAsia="標楷體" w:hAnsi="標楷體"/>
                <w:color w:val="000000" w:themeColor="text1"/>
              </w:rPr>
            </w:pPr>
            <w:r w:rsidRPr="00F43167">
              <w:rPr>
                <w:rFonts w:ascii="標楷體" w:eastAsia="標楷體" w:hAnsi="標楷體" w:cs="細明體"/>
                <w:color w:val="000000" w:themeColor="text1"/>
                <w:kern w:val="0"/>
                <w:szCs w:val="24"/>
              </w:rPr>
              <w:t>委任人全權委託證券投資顧問事業或證券投資</w:t>
            </w:r>
            <w:r w:rsidRPr="00F43167">
              <w:rPr>
                <w:rFonts w:ascii="標楷體" w:eastAsia="標楷體" w:hAnsi="標楷體" w:cs="細明體"/>
                <w:color w:val="000000" w:themeColor="text1"/>
                <w:kern w:val="0"/>
                <w:szCs w:val="24"/>
              </w:rPr>
              <w:lastRenderedPageBreak/>
              <w:t>信託事業買賣有價證券者，得於保管機構開設存款帳戶以</w:t>
            </w:r>
            <w:proofErr w:type="gramStart"/>
            <w:r w:rsidRPr="00F43167">
              <w:rPr>
                <w:rFonts w:ascii="標楷體" w:eastAsia="標楷體" w:hAnsi="標楷體" w:cs="細明體"/>
                <w:color w:val="000000" w:themeColor="text1"/>
                <w:kern w:val="0"/>
                <w:szCs w:val="24"/>
              </w:rPr>
              <w:t>匯</w:t>
            </w:r>
            <w:proofErr w:type="gramEnd"/>
            <w:r w:rsidRPr="00F43167">
              <w:rPr>
                <w:rFonts w:ascii="標楷體" w:eastAsia="標楷體" w:hAnsi="標楷體" w:cs="細明體"/>
                <w:color w:val="000000" w:themeColor="text1"/>
                <w:kern w:val="0"/>
                <w:szCs w:val="24"/>
              </w:rPr>
              <w:t>撥（匯款）方式收受或交付價金。同一委任人之不同全權委託投資帳戶，於辦理買賣交割時，不得相互辦理款</w:t>
            </w:r>
            <w:proofErr w:type="gramStart"/>
            <w:r w:rsidRPr="00F43167">
              <w:rPr>
                <w:rFonts w:ascii="標楷體" w:eastAsia="標楷體" w:hAnsi="標楷體" w:cs="細明體"/>
                <w:color w:val="000000" w:themeColor="text1"/>
                <w:kern w:val="0"/>
                <w:szCs w:val="24"/>
              </w:rPr>
              <w:t>券</w:t>
            </w:r>
            <w:proofErr w:type="gramEnd"/>
            <w:r w:rsidRPr="00F43167">
              <w:rPr>
                <w:rFonts w:ascii="標楷體" w:eastAsia="標楷體" w:hAnsi="標楷體" w:cs="細明體"/>
                <w:color w:val="000000" w:themeColor="text1"/>
                <w:kern w:val="0"/>
                <w:szCs w:val="24"/>
              </w:rPr>
              <w:t>撥轉。</w:t>
            </w:r>
          </w:p>
          <w:p w:rsidR="00522D4A" w:rsidRPr="00F43167" w:rsidRDefault="00522D4A" w:rsidP="0028246A">
            <w:pPr>
              <w:pStyle w:val="aa"/>
              <w:numPr>
                <w:ilvl w:val="0"/>
                <w:numId w:val="11"/>
              </w:numPr>
              <w:ind w:leftChars="0" w:left="490" w:hanging="490"/>
              <w:rPr>
                <w:rFonts w:ascii="標楷體" w:eastAsia="標楷體" w:hAnsi="標楷體"/>
                <w:color w:val="000000" w:themeColor="text1"/>
              </w:rPr>
            </w:pPr>
            <w:r w:rsidRPr="00F43167">
              <w:rPr>
                <w:rFonts w:ascii="標楷體" w:eastAsia="標楷體" w:hAnsi="標楷體" w:cs="細明體"/>
                <w:color w:val="000000" w:themeColor="text1"/>
                <w:kern w:val="0"/>
                <w:szCs w:val="24"/>
              </w:rPr>
              <w:t xml:space="preserve">國內銀行及保險公司，如其取得中華信用評等公司評級 </w:t>
            </w:r>
            <w:proofErr w:type="spellStart"/>
            <w:r w:rsidRPr="00F43167">
              <w:rPr>
                <w:rFonts w:ascii="標楷體" w:eastAsia="標楷體" w:hAnsi="標楷體" w:cs="細明體"/>
                <w:color w:val="000000" w:themeColor="text1"/>
                <w:kern w:val="0"/>
                <w:szCs w:val="24"/>
              </w:rPr>
              <w:t>twA</w:t>
            </w:r>
            <w:proofErr w:type="spellEnd"/>
            <w:r w:rsidRPr="00F43167">
              <w:rPr>
                <w:rFonts w:ascii="標楷體" w:eastAsia="標楷體" w:hAnsi="標楷體" w:cs="細明體"/>
                <w:color w:val="000000" w:themeColor="text1"/>
                <w:kern w:val="0"/>
                <w:szCs w:val="24"/>
              </w:rPr>
              <w:t xml:space="preserve">- 等級以上，或經主管機關核准或認可之信用評等機構評級與中華信用評等公司之 </w:t>
            </w:r>
            <w:proofErr w:type="spellStart"/>
            <w:r w:rsidRPr="00F43167">
              <w:rPr>
                <w:rFonts w:ascii="標楷體" w:eastAsia="標楷體" w:hAnsi="標楷體" w:cs="細明體"/>
                <w:color w:val="000000" w:themeColor="text1"/>
                <w:kern w:val="0"/>
                <w:szCs w:val="24"/>
              </w:rPr>
              <w:t>twA</w:t>
            </w:r>
            <w:proofErr w:type="spellEnd"/>
            <w:r w:rsidRPr="00F43167">
              <w:rPr>
                <w:rFonts w:ascii="標楷體" w:eastAsia="標楷體" w:hAnsi="標楷體" w:cs="細明體"/>
                <w:color w:val="000000" w:themeColor="text1"/>
                <w:kern w:val="0"/>
                <w:szCs w:val="24"/>
              </w:rPr>
              <w:t>- 同等級以上之資格條件者，於</w:t>
            </w:r>
            <w:proofErr w:type="gramStart"/>
            <w:r w:rsidRPr="00F43167">
              <w:rPr>
                <w:rFonts w:ascii="標楷體" w:eastAsia="標楷體" w:hAnsi="標楷體" w:cs="細明體"/>
                <w:color w:val="000000" w:themeColor="text1"/>
                <w:kern w:val="0"/>
                <w:szCs w:val="24"/>
              </w:rPr>
              <w:t>上開評等</w:t>
            </w:r>
            <w:proofErr w:type="gramEnd"/>
            <w:r w:rsidRPr="00F43167">
              <w:rPr>
                <w:rFonts w:ascii="標楷體" w:eastAsia="標楷體" w:hAnsi="標楷體" w:cs="細明體"/>
                <w:color w:val="000000" w:themeColor="text1"/>
                <w:kern w:val="0"/>
                <w:szCs w:val="24"/>
              </w:rPr>
              <w:t>之有效期間內，得以</w:t>
            </w:r>
            <w:proofErr w:type="gramStart"/>
            <w:r w:rsidRPr="00F43167">
              <w:rPr>
                <w:rFonts w:ascii="標楷體" w:eastAsia="標楷體" w:hAnsi="標楷體" w:cs="細明體"/>
                <w:color w:val="000000" w:themeColor="text1"/>
                <w:kern w:val="0"/>
                <w:szCs w:val="24"/>
              </w:rPr>
              <w:t>匯</w:t>
            </w:r>
            <w:proofErr w:type="gramEnd"/>
            <w:r w:rsidRPr="00F43167">
              <w:rPr>
                <w:rFonts w:ascii="標楷體" w:eastAsia="標楷體" w:hAnsi="標楷體" w:cs="細明體"/>
                <w:color w:val="000000" w:themeColor="text1"/>
                <w:kern w:val="0"/>
                <w:szCs w:val="24"/>
              </w:rPr>
              <w:t>撥（匯款）方式收受或交付價金。</w:t>
            </w:r>
          </w:p>
          <w:p w:rsidR="00F64230" w:rsidRPr="00F64230" w:rsidRDefault="00522D4A" w:rsidP="00F64230">
            <w:pPr>
              <w:pStyle w:val="aa"/>
              <w:numPr>
                <w:ilvl w:val="0"/>
                <w:numId w:val="11"/>
              </w:numPr>
              <w:ind w:leftChars="0" w:left="490" w:hanging="490"/>
              <w:rPr>
                <w:rFonts w:ascii="標楷體" w:eastAsia="標楷體" w:hAnsi="標楷體"/>
                <w:color w:val="000000" w:themeColor="text1"/>
              </w:rPr>
            </w:pPr>
            <w:r w:rsidRPr="00F64230">
              <w:rPr>
                <w:rFonts w:ascii="標楷體" w:eastAsia="標楷體" w:hAnsi="標楷體" w:cs="細明體"/>
                <w:color w:val="000000" w:themeColor="text1"/>
                <w:kern w:val="0"/>
                <w:szCs w:val="24"/>
              </w:rPr>
              <w:t>政府機關依法令規定透過各該機關之存款帳戶辦理證券買賣款項交割作業者，得以</w:t>
            </w:r>
            <w:proofErr w:type="gramStart"/>
            <w:r w:rsidRPr="00F64230">
              <w:rPr>
                <w:rFonts w:ascii="標楷體" w:eastAsia="標楷體" w:hAnsi="標楷體" w:cs="細明體"/>
                <w:color w:val="000000" w:themeColor="text1"/>
                <w:kern w:val="0"/>
                <w:szCs w:val="24"/>
              </w:rPr>
              <w:t>匯</w:t>
            </w:r>
            <w:proofErr w:type="gramEnd"/>
            <w:r w:rsidRPr="00F64230">
              <w:rPr>
                <w:rFonts w:ascii="標楷體" w:eastAsia="標楷體" w:hAnsi="標楷體" w:cs="細明體"/>
                <w:color w:val="000000" w:themeColor="text1"/>
                <w:kern w:val="0"/>
                <w:szCs w:val="24"/>
              </w:rPr>
              <w:t>撥（匯款）方式收受或交付價金。</w:t>
            </w:r>
          </w:p>
          <w:p w:rsidR="00522D4A" w:rsidRPr="00F43167" w:rsidRDefault="00F64230" w:rsidP="00522D4A">
            <w:pPr>
              <w:rPr>
                <w:rFonts w:ascii="標楷體" w:eastAsia="標楷體" w:hAnsi="標楷體" w:cs="細明體"/>
                <w:color w:val="000000" w:themeColor="text1"/>
                <w:kern w:val="0"/>
                <w:szCs w:val="24"/>
                <w:u w:val="single"/>
              </w:rPr>
            </w:pPr>
            <w:r w:rsidRPr="00362A30">
              <w:rPr>
                <w:rFonts w:ascii="標楷體" w:eastAsia="標楷體" w:hAnsi="標楷體" w:cs="細明體" w:hint="eastAsia"/>
                <w:color w:val="000000" w:themeColor="text1"/>
                <w:kern w:val="0"/>
                <w:szCs w:val="24"/>
              </w:rPr>
              <w:t xml:space="preserve">    </w:t>
            </w:r>
            <w:r w:rsidR="00522D4A" w:rsidRPr="00F43167">
              <w:rPr>
                <w:rFonts w:ascii="標楷體" w:eastAsia="標楷體" w:hAnsi="標楷體" w:cs="細明體"/>
                <w:color w:val="000000" w:themeColor="text1"/>
                <w:kern w:val="0"/>
                <w:szCs w:val="24"/>
                <w:u w:val="single"/>
              </w:rPr>
              <w:t>證券經紀商因受託買賣關係所收之有價證券，應依主管機關核定之保管有價證券作業辦法及暫時留存有價證券管理辦法之規定辦理。</w:t>
            </w:r>
          </w:p>
          <w:p w:rsidR="00522D4A" w:rsidRPr="00F43167" w:rsidRDefault="00FB3990" w:rsidP="00522D4A">
            <w:pPr>
              <w:rPr>
                <w:rFonts w:ascii="標楷體" w:eastAsia="標楷體" w:hAnsi="標楷體"/>
                <w:color w:val="000000" w:themeColor="text1"/>
              </w:rPr>
            </w:pPr>
            <w:r w:rsidRPr="00FB3990">
              <w:rPr>
                <w:rFonts w:ascii="標楷體" w:eastAsia="標楷體" w:hAnsi="標楷體" w:cs="細明體" w:hint="eastAsia"/>
                <w:color w:val="000000" w:themeColor="text1"/>
                <w:kern w:val="0"/>
                <w:szCs w:val="24"/>
              </w:rPr>
              <w:t xml:space="preserve">    </w:t>
            </w:r>
            <w:r w:rsidR="00522D4A" w:rsidRPr="00F43167">
              <w:rPr>
                <w:rFonts w:ascii="標楷體" w:eastAsia="標楷體" w:hAnsi="標楷體" w:cs="細明體"/>
                <w:color w:val="000000" w:themeColor="text1"/>
                <w:kern w:val="0"/>
                <w:szCs w:val="24"/>
                <w:u w:val="single"/>
              </w:rPr>
              <w:t>前項暫時留存有價證券管理辦法由本公司另行訂定報奉主管機關核定後施行。</w:t>
            </w:r>
          </w:p>
          <w:p w:rsidR="0074174E" w:rsidRPr="00F43167" w:rsidRDefault="0074174E">
            <w:pPr>
              <w:rPr>
                <w:rFonts w:ascii="標楷體" w:eastAsia="標楷體" w:hAnsi="標楷體"/>
                <w:color w:val="000000" w:themeColor="text1"/>
              </w:rPr>
            </w:pPr>
          </w:p>
        </w:tc>
        <w:tc>
          <w:tcPr>
            <w:tcW w:w="2211" w:type="dxa"/>
          </w:tcPr>
          <w:p w:rsidR="00F04104" w:rsidRPr="00F04104" w:rsidRDefault="00104736" w:rsidP="00F04104">
            <w:pPr>
              <w:pStyle w:val="aa"/>
              <w:numPr>
                <w:ilvl w:val="0"/>
                <w:numId w:val="15"/>
              </w:numPr>
              <w:ind w:leftChars="0"/>
              <w:rPr>
                <w:rFonts w:ascii="標楷體" w:eastAsia="標楷體" w:hAnsi="標楷體"/>
                <w:color w:val="000000"/>
              </w:rPr>
            </w:pPr>
            <w:r w:rsidRPr="00F04104">
              <w:rPr>
                <w:rFonts w:ascii="標楷體" w:eastAsia="標楷體" w:cs="標楷體" w:hint="eastAsia"/>
                <w:kern w:val="0"/>
                <w:szCs w:val="24"/>
                <w:lang w:val="zh-TW"/>
              </w:rPr>
              <w:lastRenderedPageBreak/>
              <w:t>依</w:t>
            </w:r>
            <w:r w:rsidR="00290840" w:rsidRPr="00F04104">
              <w:rPr>
                <w:rFonts w:ascii="標楷體" w:eastAsia="標楷體" w:cs="標楷體" w:hint="eastAsia"/>
                <w:kern w:val="0"/>
                <w:szCs w:val="24"/>
                <w:lang w:val="zh-TW"/>
              </w:rPr>
              <w:t>「</w:t>
            </w:r>
            <w:r w:rsidR="00290840" w:rsidRPr="00F04104">
              <w:rPr>
                <w:rFonts w:ascii="標楷體" w:eastAsia="標楷體" w:hAnsi="標楷體"/>
                <w:color w:val="000000"/>
                <w:szCs w:val="24"/>
              </w:rPr>
              <w:t>發行人募集與發行有價證券處理準則</w:t>
            </w:r>
            <w:r w:rsidR="00290840" w:rsidRPr="00F04104">
              <w:rPr>
                <w:rFonts w:ascii="標楷體" w:eastAsia="標楷體" w:cs="標楷體" w:hint="eastAsia"/>
                <w:kern w:val="0"/>
                <w:szCs w:val="24"/>
                <w:lang w:val="zh-TW"/>
              </w:rPr>
              <w:t>」第10條第4項規定</w:t>
            </w:r>
            <w:r w:rsidR="00290840" w:rsidRPr="00F04104">
              <w:rPr>
                <w:rFonts w:ascii="標楷體" w:eastAsia="標楷體" w:hAnsi="標楷體" w:cs="細明體" w:hint="eastAsia"/>
                <w:kern w:val="0"/>
                <w:szCs w:val="24"/>
              </w:rPr>
              <w:t>上市、上櫃</w:t>
            </w:r>
            <w:proofErr w:type="gramStart"/>
            <w:r w:rsidR="00290840" w:rsidRPr="00F04104">
              <w:rPr>
                <w:rFonts w:ascii="標楷體" w:eastAsia="標楷體" w:hAnsi="標楷體" w:cs="細明體" w:hint="eastAsia"/>
                <w:kern w:val="0"/>
                <w:szCs w:val="24"/>
              </w:rPr>
              <w:t>及興</w:t>
            </w:r>
            <w:r w:rsidR="00290840" w:rsidRPr="00F04104">
              <w:rPr>
                <w:rFonts w:ascii="標楷體" w:eastAsia="標楷體" w:hAnsi="標楷體" w:cs="細明體" w:hint="eastAsia"/>
                <w:kern w:val="0"/>
                <w:szCs w:val="24"/>
              </w:rPr>
              <w:lastRenderedPageBreak/>
              <w:t>櫃股票</w:t>
            </w:r>
            <w:proofErr w:type="gramEnd"/>
            <w:r w:rsidR="00290840" w:rsidRPr="00F04104">
              <w:rPr>
                <w:rFonts w:ascii="標楷體" w:eastAsia="標楷體" w:hAnsi="標楷體" w:cs="細明體" w:hint="eastAsia"/>
                <w:kern w:val="0"/>
                <w:szCs w:val="24"/>
              </w:rPr>
              <w:t>公司發行股票或公司債應</w:t>
            </w:r>
            <w:proofErr w:type="gramStart"/>
            <w:r w:rsidR="00290840" w:rsidRPr="00F04104">
              <w:rPr>
                <w:rFonts w:ascii="標楷體" w:eastAsia="標楷體" w:hAnsi="標楷體" w:cs="細明體" w:hint="eastAsia"/>
                <w:kern w:val="0"/>
                <w:szCs w:val="24"/>
              </w:rPr>
              <w:t>採</w:t>
            </w:r>
            <w:proofErr w:type="gramEnd"/>
            <w:r w:rsidR="00290840" w:rsidRPr="00F04104">
              <w:rPr>
                <w:rFonts w:ascii="標楷體" w:eastAsia="標楷體" w:hAnsi="標楷體" w:cs="細明體" w:hint="eastAsia"/>
                <w:kern w:val="0"/>
                <w:szCs w:val="24"/>
              </w:rPr>
              <w:t>帳簿劃撥交付，不印製實體</w:t>
            </w:r>
            <w:r w:rsidRPr="00F04104">
              <w:rPr>
                <w:rFonts w:ascii="標楷體" w:eastAsia="標楷體" w:hAnsi="標楷體" w:cs="細明體" w:hint="eastAsia"/>
                <w:kern w:val="0"/>
                <w:szCs w:val="24"/>
              </w:rPr>
              <w:t>有價證券；</w:t>
            </w:r>
            <w:r w:rsidR="00290840" w:rsidRPr="00F04104">
              <w:rPr>
                <w:rFonts w:ascii="標楷體" w:eastAsia="標楷體" w:hAnsi="標楷體" w:hint="eastAsia"/>
                <w:color w:val="000000"/>
              </w:rPr>
              <w:t>證券交易</w:t>
            </w:r>
            <w:r w:rsidRPr="00F04104">
              <w:rPr>
                <w:rFonts w:ascii="標楷體" w:eastAsia="標楷體" w:hAnsi="標楷體" w:hint="eastAsia"/>
                <w:color w:val="000000"/>
              </w:rPr>
              <w:t>亦</w:t>
            </w:r>
            <w:r w:rsidR="00290840" w:rsidRPr="00F04104">
              <w:rPr>
                <w:rFonts w:ascii="標楷體" w:eastAsia="標楷體" w:hAnsi="標楷體" w:hint="eastAsia"/>
                <w:color w:val="000000"/>
              </w:rPr>
              <w:t>已全面實施款</w:t>
            </w:r>
            <w:proofErr w:type="gramStart"/>
            <w:r w:rsidR="00290840" w:rsidRPr="00F04104">
              <w:rPr>
                <w:rFonts w:ascii="標楷體" w:eastAsia="標楷體" w:hAnsi="標楷體" w:hint="eastAsia"/>
                <w:color w:val="000000"/>
              </w:rPr>
              <w:t>券</w:t>
            </w:r>
            <w:proofErr w:type="gramEnd"/>
            <w:r w:rsidR="00290840" w:rsidRPr="00F04104">
              <w:rPr>
                <w:rFonts w:ascii="標楷體" w:eastAsia="標楷體" w:hAnsi="標楷體" w:hint="eastAsia"/>
                <w:color w:val="000000"/>
              </w:rPr>
              <w:t>劃撥制度</w:t>
            </w:r>
            <w:r w:rsidR="00C84F87">
              <w:rPr>
                <w:rFonts w:ascii="標楷體" w:eastAsia="標楷體" w:hAnsi="標楷體" w:hint="eastAsia"/>
                <w:color w:val="000000"/>
              </w:rPr>
              <w:t>，</w:t>
            </w:r>
            <w:r w:rsidR="00C84F87">
              <w:rPr>
                <w:rFonts w:ascii="標楷體" w:eastAsia="標楷體" w:hAnsi="標楷體" w:hint="eastAsia"/>
                <w:szCs w:val="24"/>
              </w:rPr>
              <w:t>且自100年7月起證券市場已</w:t>
            </w:r>
            <w:proofErr w:type="gramStart"/>
            <w:r w:rsidR="00C84F87">
              <w:rPr>
                <w:rFonts w:ascii="標楷體" w:eastAsia="標楷體" w:hAnsi="標楷體" w:hint="eastAsia"/>
                <w:szCs w:val="24"/>
              </w:rPr>
              <w:t>採</w:t>
            </w:r>
            <w:proofErr w:type="gramEnd"/>
            <w:r w:rsidR="00C84F87">
              <w:rPr>
                <w:rFonts w:ascii="標楷體" w:eastAsia="標楷體" w:hAnsi="標楷體" w:hint="eastAsia"/>
                <w:szCs w:val="24"/>
              </w:rPr>
              <w:t>全面無實體化</w:t>
            </w:r>
            <w:r w:rsidR="00F04104" w:rsidRPr="00F04104">
              <w:rPr>
                <w:rFonts w:ascii="標楷體" w:eastAsia="標楷體" w:hAnsi="標楷體" w:hint="eastAsia"/>
                <w:color w:val="000000"/>
              </w:rPr>
              <w:t>。</w:t>
            </w:r>
          </w:p>
          <w:p w:rsidR="0074174E" w:rsidRPr="00C84F87" w:rsidRDefault="00D4432A" w:rsidP="008E1782">
            <w:pPr>
              <w:pStyle w:val="aa"/>
              <w:numPr>
                <w:ilvl w:val="0"/>
                <w:numId w:val="15"/>
              </w:numPr>
              <w:ind w:leftChars="0"/>
              <w:rPr>
                <w:rFonts w:ascii="標楷體" w:eastAsia="標楷體" w:hAnsi="標楷體"/>
                <w:color w:val="000000" w:themeColor="text1"/>
              </w:rPr>
            </w:pPr>
            <w:r w:rsidRPr="006E3894">
              <w:rPr>
                <w:rFonts w:ascii="標楷體" w:eastAsia="標楷體" w:cs="標楷體" w:hint="eastAsia"/>
                <w:kern w:val="0"/>
                <w:szCs w:val="24"/>
                <w:lang w:val="zh-TW"/>
              </w:rPr>
              <w:t>投資人有賣出現股</w:t>
            </w:r>
            <w:r w:rsidR="00C84F87">
              <w:rPr>
                <w:rFonts w:ascii="標楷體" w:eastAsia="標楷體" w:cs="標楷體" w:hint="eastAsia"/>
                <w:kern w:val="0"/>
                <w:szCs w:val="24"/>
                <w:lang w:val="zh-TW"/>
              </w:rPr>
              <w:t>(舊票)</w:t>
            </w:r>
            <w:r w:rsidRPr="006E3894">
              <w:rPr>
                <w:rFonts w:ascii="標楷體" w:eastAsia="標楷體" w:cs="標楷體" w:hint="eastAsia"/>
                <w:kern w:val="0"/>
                <w:szCs w:val="24"/>
                <w:lang w:val="zh-TW"/>
              </w:rPr>
              <w:t>或委託人借戶賣出</w:t>
            </w:r>
            <w:r w:rsidR="00C84F87" w:rsidRPr="006E3894">
              <w:rPr>
                <w:rFonts w:ascii="標楷體" w:eastAsia="標楷體" w:cs="標楷體" w:hint="eastAsia"/>
                <w:kern w:val="0"/>
                <w:szCs w:val="24"/>
                <w:lang w:val="zh-TW"/>
              </w:rPr>
              <w:t>現股</w:t>
            </w:r>
            <w:r w:rsidR="00C84F87">
              <w:rPr>
                <w:rFonts w:ascii="標楷體" w:eastAsia="標楷體" w:cs="標楷體" w:hint="eastAsia"/>
                <w:kern w:val="0"/>
                <w:szCs w:val="24"/>
                <w:lang w:val="zh-TW"/>
              </w:rPr>
              <w:t>(舊票)</w:t>
            </w:r>
            <w:proofErr w:type="gramStart"/>
            <w:r w:rsidRPr="006E3894">
              <w:rPr>
                <w:rFonts w:ascii="標楷體" w:eastAsia="標楷體" w:cs="標楷體" w:hint="eastAsia"/>
                <w:kern w:val="0"/>
                <w:szCs w:val="24"/>
                <w:lang w:val="zh-TW"/>
              </w:rPr>
              <w:t>均須至</w:t>
            </w:r>
            <w:proofErr w:type="gramEnd"/>
            <w:r w:rsidRPr="006E3894">
              <w:rPr>
                <w:rFonts w:ascii="標楷體" w:eastAsia="標楷體" w:cs="標楷體" w:hint="eastAsia"/>
                <w:kern w:val="0"/>
                <w:szCs w:val="24"/>
                <w:lang w:val="zh-TW"/>
              </w:rPr>
              <w:t>發行公司</w:t>
            </w:r>
            <w:r w:rsidRPr="006E3894">
              <w:rPr>
                <w:rFonts w:ascii="標楷體" w:eastAsia="標楷體" w:hAnsi="標楷體" w:hint="eastAsia"/>
                <w:kern w:val="0"/>
                <w:szCs w:val="24"/>
              </w:rPr>
              <w:t>辦理登錄作業後，劃撥至其集保帳戶或持「委託他人賣出轉出申請／撤銷」交易申請書第2聯單據憑以賣出其</w:t>
            </w:r>
            <w:r w:rsidRPr="006E3894">
              <w:rPr>
                <w:rFonts w:ascii="標楷體" w:eastAsia="標楷體" w:hAnsi="標楷體" w:hint="eastAsia"/>
                <w:color w:val="000000"/>
                <w:szCs w:val="24"/>
              </w:rPr>
              <w:t>有價證券</w:t>
            </w:r>
            <w:r w:rsidR="008179D4" w:rsidRPr="00F04104">
              <w:rPr>
                <w:rFonts w:ascii="標楷體" w:eastAsia="標楷體" w:hAnsi="標楷體" w:hint="eastAsia"/>
                <w:kern w:val="0"/>
                <w:szCs w:val="24"/>
              </w:rPr>
              <w:t>，故證券交易已無實體股票流通，</w:t>
            </w:r>
            <w:proofErr w:type="gramStart"/>
            <w:r w:rsidR="008179D4" w:rsidRPr="00F04104">
              <w:rPr>
                <w:rFonts w:ascii="標楷體" w:eastAsia="標楷體" w:hAnsi="標楷體" w:hint="eastAsia"/>
                <w:kern w:val="0"/>
                <w:szCs w:val="24"/>
              </w:rPr>
              <w:t>爰</w:t>
            </w:r>
            <w:proofErr w:type="gramEnd"/>
            <w:r w:rsidR="008179D4" w:rsidRPr="00F04104">
              <w:rPr>
                <w:rFonts w:ascii="標楷體" w:eastAsia="標楷體" w:hAnsi="標楷體" w:hint="eastAsia"/>
                <w:kern w:val="0"/>
                <w:szCs w:val="24"/>
              </w:rPr>
              <w:t>刪除</w:t>
            </w:r>
            <w:r w:rsidR="008179D4" w:rsidRPr="00F04104">
              <w:rPr>
                <w:rFonts w:ascii="標楷體" w:eastAsia="標楷體" w:cs="標楷體" w:hint="eastAsia"/>
                <w:kern w:val="0"/>
                <w:szCs w:val="24"/>
                <w:lang w:val="zh-TW"/>
              </w:rPr>
              <w:t>第4項、第5項規定</w:t>
            </w:r>
            <w:r w:rsidR="008179D4" w:rsidRPr="00F04104">
              <w:rPr>
                <w:rFonts w:ascii="標楷體" w:eastAsia="標楷體" w:hAnsi="標楷體" w:cs="細明體" w:hint="eastAsia"/>
                <w:color w:val="000000"/>
                <w:kern w:val="0"/>
                <w:szCs w:val="24"/>
              </w:rPr>
              <w:t>。</w:t>
            </w:r>
          </w:p>
          <w:p w:rsidR="00C84F87" w:rsidRPr="00F04104" w:rsidRDefault="00C84F87" w:rsidP="00C84F87">
            <w:pPr>
              <w:pStyle w:val="aa"/>
              <w:ind w:leftChars="0"/>
              <w:rPr>
                <w:rFonts w:ascii="標楷體" w:eastAsia="標楷體" w:hAnsi="標楷體"/>
                <w:color w:val="000000" w:themeColor="text1"/>
              </w:rPr>
            </w:pPr>
          </w:p>
        </w:tc>
      </w:tr>
      <w:tr w:rsidR="0074174E" w:rsidRPr="00F43167" w:rsidTr="00F64230">
        <w:tc>
          <w:tcPr>
            <w:tcW w:w="3136" w:type="dxa"/>
          </w:tcPr>
          <w:p w:rsidR="0074174E" w:rsidRPr="00F43167" w:rsidRDefault="0074174E" w:rsidP="00CE5FDB">
            <w:pPr>
              <w:rPr>
                <w:rFonts w:ascii="Times New Roman" w:eastAsia="標楷體" w:hAnsi="Times New Roman"/>
                <w:color w:val="000000" w:themeColor="text1"/>
              </w:rPr>
            </w:pPr>
            <w:r w:rsidRPr="00F43167">
              <w:rPr>
                <w:rFonts w:ascii="Times New Roman" w:eastAsia="標楷體" w:hAnsi="Times New Roman" w:hint="eastAsia"/>
                <w:color w:val="000000" w:themeColor="text1"/>
              </w:rPr>
              <w:lastRenderedPageBreak/>
              <w:t>第</w:t>
            </w:r>
            <w:r w:rsidR="00F43167" w:rsidRPr="00F43167">
              <w:rPr>
                <w:rFonts w:ascii="Times New Roman" w:eastAsia="標楷體" w:hAnsi="Times New Roman" w:hint="eastAsia"/>
                <w:color w:val="000000" w:themeColor="text1"/>
              </w:rPr>
              <w:t>九十一</w:t>
            </w:r>
            <w:r w:rsidRPr="00F43167">
              <w:rPr>
                <w:rFonts w:ascii="Times New Roman" w:eastAsia="標楷體" w:hAnsi="Times New Roman" w:hint="eastAsia"/>
                <w:color w:val="000000" w:themeColor="text1"/>
              </w:rPr>
              <w:t>條</w:t>
            </w:r>
          </w:p>
          <w:p w:rsidR="0074174E" w:rsidRPr="00F43167" w:rsidRDefault="00F64230" w:rsidP="00F43167">
            <w:pPr>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00F43167" w:rsidRPr="00F43167">
              <w:rPr>
                <w:rFonts w:ascii="標楷體" w:eastAsia="標楷體" w:hAnsi="標楷體" w:cs="細明體" w:hint="eastAsia"/>
                <w:color w:val="000000" w:themeColor="text1"/>
                <w:kern w:val="0"/>
                <w:szCs w:val="24"/>
              </w:rPr>
              <w:t>委託人</w:t>
            </w:r>
            <w:proofErr w:type="gramStart"/>
            <w:r w:rsidR="00F43167" w:rsidRPr="00F43167">
              <w:rPr>
                <w:rFonts w:ascii="標楷體" w:eastAsia="標楷體" w:hAnsi="標楷體" w:cs="細明體" w:hint="eastAsia"/>
                <w:color w:val="000000" w:themeColor="text1"/>
                <w:kern w:val="0"/>
                <w:szCs w:val="24"/>
              </w:rPr>
              <w:t>不</w:t>
            </w:r>
            <w:proofErr w:type="gramEnd"/>
            <w:r w:rsidR="00F43167" w:rsidRPr="00F43167">
              <w:rPr>
                <w:rFonts w:ascii="標楷體" w:eastAsia="標楷體" w:hAnsi="標楷體" w:cs="細明體" w:hint="eastAsia"/>
                <w:color w:val="000000" w:themeColor="text1"/>
                <w:kern w:val="0"/>
                <w:szCs w:val="24"/>
              </w:rPr>
              <w:t>如期履行交割義務，即為違約，證券經紀商應依本公司「證券經紀商</w:t>
            </w:r>
            <w:r w:rsidR="00F43167" w:rsidRPr="00F43167">
              <w:rPr>
                <w:rFonts w:ascii="標楷體" w:eastAsia="標楷體" w:hAnsi="標楷體" w:cs="細明體" w:hint="eastAsia"/>
                <w:color w:val="000000" w:themeColor="text1"/>
                <w:kern w:val="0"/>
                <w:szCs w:val="24"/>
              </w:rPr>
              <w:lastRenderedPageBreak/>
              <w:t>申報委託人遲延交割及違約案件處理作業要點」規定申報違約，並同時通知委託人。</w:t>
            </w:r>
          </w:p>
          <w:p w:rsidR="00F43167" w:rsidRPr="00F43167" w:rsidRDefault="006A1723" w:rsidP="00F43167">
            <w:pPr>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00F43167" w:rsidRPr="00F43167">
              <w:rPr>
                <w:rFonts w:ascii="標楷體" w:eastAsia="標楷體" w:hAnsi="標楷體" w:cs="細明體" w:hint="eastAsia"/>
                <w:color w:val="000000" w:themeColor="text1"/>
                <w:kern w:val="0"/>
                <w:szCs w:val="24"/>
              </w:rPr>
              <w:t>委託人為境外華僑及外國人與大陸地區投資人，經依第八十二條第二項規定申報遲延交割在案者，若未依規定完成交割且</w:t>
            </w:r>
            <w:proofErr w:type="gramStart"/>
            <w:r w:rsidR="00F43167" w:rsidRPr="00F43167">
              <w:rPr>
                <w:rFonts w:ascii="標楷體" w:eastAsia="標楷體" w:hAnsi="標楷體" w:cs="細明體" w:hint="eastAsia"/>
                <w:color w:val="000000" w:themeColor="text1"/>
                <w:kern w:val="0"/>
                <w:szCs w:val="24"/>
              </w:rPr>
              <w:t>非屬錯帳</w:t>
            </w:r>
            <w:proofErr w:type="gramEnd"/>
            <w:r w:rsidR="00F43167" w:rsidRPr="00F43167">
              <w:rPr>
                <w:rFonts w:ascii="標楷體" w:eastAsia="標楷體" w:hAnsi="標楷體" w:cs="細明體" w:hint="eastAsia"/>
                <w:color w:val="000000" w:themeColor="text1"/>
                <w:kern w:val="0"/>
                <w:szCs w:val="24"/>
              </w:rPr>
              <w:t>，即為違約，證券經紀商應依前項規定辦理。</w:t>
            </w:r>
          </w:p>
          <w:p w:rsidR="00F43167" w:rsidRDefault="000A784C" w:rsidP="000F2693">
            <w:pPr>
              <w:jc w:val="both"/>
              <w:rPr>
                <w:rFonts w:ascii="標楷體" w:eastAsia="標楷體" w:hAnsi="標楷體" w:cs="細明體"/>
                <w:color w:val="000000" w:themeColor="text1"/>
                <w:kern w:val="0"/>
                <w:szCs w:val="24"/>
              </w:rPr>
            </w:pPr>
            <w:r w:rsidRPr="00551203">
              <w:rPr>
                <w:rFonts w:ascii="標楷體" w:eastAsia="標楷體" w:hAnsi="標楷體"/>
                <w:color w:val="000000"/>
              </w:rPr>
              <w:t>(刪除)</w:t>
            </w:r>
          </w:p>
          <w:p w:rsidR="002009D1" w:rsidRDefault="002009D1" w:rsidP="000F2693">
            <w:pPr>
              <w:jc w:val="both"/>
              <w:rPr>
                <w:rFonts w:ascii="標楷體" w:eastAsia="標楷體" w:hAnsi="標楷體" w:cs="細明體"/>
                <w:color w:val="000000" w:themeColor="text1"/>
                <w:kern w:val="0"/>
                <w:szCs w:val="24"/>
              </w:rPr>
            </w:pPr>
          </w:p>
          <w:p w:rsidR="002009D1" w:rsidRDefault="002009D1" w:rsidP="000F2693">
            <w:pPr>
              <w:jc w:val="both"/>
              <w:rPr>
                <w:rFonts w:ascii="標楷體" w:eastAsia="標楷體" w:hAnsi="標楷體" w:cs="細明體"/>
                <w:color w:val="000000" w:themeColor="text1"/>
                <w:kern w:val="0"/>
                <w:szCs w:val="24"/>
              </w:rPr>
            </w:pPr>
          </w:p>
          <w:p w:rsidR="002009D1" w:rsidRDefault="002009D1" w:rsidP="000F2693">
            <w:pPr>
              <w:jc w:val="both"/>
              <w:rPr>
                <w:rFonts w:ascii="標楷體" w:eastAsia="標楷體" w:hAnsi="標楷體" w:cs="細明體"/>
                <w:color w:val="000000" w:themeColor="text1"/>
                <w:kern w:val="0"/>
                <w:szCs w:val="24"/>
              </w:rPr>
            </w:pPr>
          </w:p>
          <w:p w:rsidR="002009D1" w:rsidRDefault="002009D1" w:rsidP="000F2693">
            <w:pPr>
              <w:jc w:val="both"/>
              <w:rPr>
                <w:rFonts w:ascii="標楷體" w:eastAsia="標楷體" w:hAnsi="標楷體" w:cs="細明體"/>
                <w:color w:val="000000" w:themeColor="text1"/>
                <w:kern w:val="0"/>
                <w:szCs w:val="24"/>
              </w:rPr>
            </w:pPr>
          </w:p>
          <w:p w:rsidR="002009D1" w:rsidRDefault="002009D1" w:rsidP="000F2693">
            <w:pPr>
              <w:jc w:val="both"/>
              <w:rPr>
                <w:rFonts w:ascii="標楷體" w:eastAsia="標楷體" w:hAnsi="標楷體" w:cs="細明體"/>
                <w:color w:val="000000" w:themeColor="text1"/>
                <w:kern w:val="0"/>
                <w:szCs w:val="24"/>
              </w:rPr>
            </w:pPr>
          </w:p>
          <w:p w:rsidR="002009D1" w:rsidRDefault="002009D1" w:rsidP="000F2693">
            <w:pPr>
              <w:jc w:val="both"/>
              <w:rPr>
                <w:rFonts w:ascii="標楷體" w:eastAsia="標楷體" w:hAnsi="標楷體" w:cs="細明體"/>
                <w:color w:val="000000" w:themeColor="text1"/>
                <w:kern w:val="0"/>
                <w:szCs w:val="24"/>
              </w:rPr>
            </w:pPr>
          </w:p>
          <w:p w:rsidR="002009D1" w:rsidRDefault="002009D1" w:rsidP="000F2693">
            <w:pPr>
              <w:jc w:val="both"/>
              <w:rPr>
                <w:rFonts w:ascii="標楷體" w:eastAsia="標楷體" w:hAnsi="標楷體" w:cs="細明體"/>
                <w:color w:val="000000" w:themeColor="text1"/>
                <w:kern w:val="0"/>
                <w:szCs w:val="24"/>
              </w:rPr>
            </w:pPr>
          </w:p>
          <w:p w:rsidR="002009D1" w:rsidRDefault="002009D1" w:rsidP="000F2693">
            <w:pPr>
              <w:jc w:val="both"/>
              <w:rPr>
                <w:rFonts w:ascii="標楷體" w:eastAsia="標楷體" w:hAnsi="標楷體" w:cs="細明體"/>
                <w:color w:val="000000" w:themeColor="text1"/>
                <w:kern w:val="0"/>
                <w:szCs w:val="24"/>
              </w:rPr>
            </w:pPr>
          </w:p>
          <w:p w:rsidR="002009D1" w:rsidRDefault="002009D1" w:rsidP="000F2693">
            <w:pPr>
              <w:jc w:val="both"/>
              <w:rPr>
                <w:rFonts w:ascii="標楷體" w:eastAsia="標楷體" w:hAnsi="標楷體" w:cs="細明體"/>
                <w:color w:val="000000" w:themeColor="text1"/>
                <w:kern w:val="0"/>
                <w:szCs w:val="24"/>
              </w:rPr>
            </w:pPr>
          </w:p>
          <w:p w:rsidR="002009D1" w:rsidRDefault="00415F73" w:rsidP="000F2693">
            <w:pPr>
              <w:jc w:val="both"/>
              <w:rPr>
                <w:rFonts w:ascii="標楷體" w:eastAsia="標楷體" w:hAnsi="標楷體" w:cs="細明體"/>
                <w:color w:val="000000" w:themeColor="text1"/>
                <w:kern w:val="0"/>
                <w:szCs w:val="24"/>
              </w:rPr>
            </w:pPr>
            <w:r w:rsidRPr="00551203">
              <w:rPr>
                <w:rFonts w:ascii="標楷體" w:eastAsia="標楷體" w:hAnsi="標楷體"/>
                <w:color w:val="000000"/>
              </w:rPr>
              <w:t>(刪除)</w:t>
            </w:r>
          </w:p>
          <w:p w:rsidR="002009D1" w:rsidRDefault="002009D1" w:rsidP="000F2693">
            <w:pPr>
              <w:jc w:val="both"/>
              <w:rPr>
                <w:rFonts w:ascii="標楷體" w:eastAsia="標楷體" w:hAnsi="標楷體" w:cs="細明體"/>
                <w:color w:val="000000" w:themeColor="text1"/>
                <w:kern w:val="0"/>
                <w:szCs w:val="24"/>
              </w:rPr>
            </w:pPr>
          </w:p>
          <w:p w:rsidR="002009D1" w:rsidRDefault="002009D1" w:rsidP="000F2693">
            <w:pPr>
              <w:jc w:val="both"/>
              <w:rPr>
                <w:rFonts w:ascii="標楷體" w:eastAsia="標楷體" w:hAnsi="標楷體" w:cs="細明體"/>
                <w:color w:val="000000" w:themeColor="text1"/>
                <w:kern w:val="0"/>
                <w:szCs w:val="24"/>
              </w:rPr>
            </w:pPr>
          </w:p>
          <w:p w:rsidR="002009D1" w:rsidRDefault="002009D1" w:rsidP="000F2693">
            <w:pPr>
              <w:jc w:val="both"/>
              <w:rPr>
                <w:rFonts w:ascii="標楷體" w:eastAsia="標楷體" w:hAnsi="標楷體" w:cs="細明體"/>
                <w:color w:val="000000" w:themeColor="text1"/>
                <w:kern w:val="0"/>
                <w:szCs w:val="24"/>
              </w:rPr>
            </w:pPr>
          </w:p>
          <w:p w:rsidR="002009D1" w:rsidRDefault="002009D1" w:rsidP="000F2693">
            <w:pPr>
              <w:jc w:val="both"/>
              <w:rPr>
                <w:rFonts w:ascii="標楷體" w:eastAsia="標楷體" w:hAnsi="標楷體" w:cs="細明體"/>
                <w:color w:val="000000" w:themeColor="text1"/>
                <w:kern w:val="0"/>
                <w:szCs w:val="24"/>
              </w:rPr>
            </w:pPr>
          </w:p>
          <w:p w:rsidR="002009D1" w:rsidRDefault="002009D1" w:rsidP="000F2693">
            <w:pPr>
              <w:jc w:val="both"/>
              <w:rPr>
                <w:rFonts w:ascii="標楷體" w:eastAsia="標楷體" w:hAnsi="標楷體" w:cs="細明體"/>
                <w:color w:val="000000" w:themeColor="text1"/>
                <w:kern w:val="0"/>
                <w:szCs w:val="24"/>
              </w:rPr>
            </w:pPr>
          </w:p>
          <w:p w:rsidR="002009D1" w:rsidRDefault="002009D1" w:rsidP="000F2693">
            <w:pPr>
              <w:jc w:val="both"/>
              <w:rPr>
                <w:rFonts w:ascii="標楷體" w:eastAsia="標楷體" w:hAnsi="標楷體" w:cs="細明體"/>
                <w:color w:val="000000" w:themeColor="text1"/>
                <w:kern w:val="0"/>
                <w:szCs w:val="24"/>
              </w:rPr>
            </w:pPr>
          </w:p>
          <w:p w:rsidR="002009D1" w:rsidRDefault="002009D1" w:rsidP="000F2693">
            <w:pPr>
              <w:jc w:val="both"/>
              <w:rPr>
                <w:rFonts w:ascii="標楷體" w:eastAsia="標楷體" w:hAnsi="標楷體" w:cs="細明體"/>
                <w:color w:val="000000" w:themeColor="text1"/>
                <w:kern w:val="0"/>
                <w:szCs w:val="24"/>
              </w:rPr>
            </w:pPr>
          </w:p>
          <w:p w:rsidR="002009D1" w:rsidRDefault="002009D1" w:rsidP="000F2693">
            <w:pPr>
              <w:jc w:val="both"/>
              <w:rPr>
                <w:rFonts w:ascii="標楷體" w:eastAsia="標楷體" w:hAnsi="標楷體" w:cs="細明體"/>
                <w:color w:val="000000" w:themeColor="text1"/>
                <w:kern w:val="0"/>
                <w:szCs w:val="24"/>
              </w:rPr>
            </w:pPr>
          </w:p>
          <w:p w:rsidR="002009D1" w:rsidRDefault="002009D1" w:rsidP="000F2693">
            <w:pPr>
              <w:jc w:val="both"/>
              <w:rPr>
                <w:rFonts w:ascii="標楷體" w:eastAsia="標楷體" w:hAnsi="標楷體" w:cs="細明體"/>
                <w:color w:val="000000" w:themeColor="text1"/>
                <w:kern w:val="0"/>
                <w:szCs w:val="24"/>
              </w:rPr>
            </w:pPr>
          </w:p>
          <w:p w:rsidR="002009D1" w:rsidRDefault="002009D1" w:rsidP="000F2693">
            <w:pPr>
              <w:jc w:val="both"/>
              <w:rPr>
                <w:rFonts w:ascii="標楷體" w:eastAsia="標楷體" w:hAnsi="標楷體" w:cs="細明體"/>
                <w:color w:val="000000" w:themeColor="text1"/>
                <w:kern w:val="0"/>
                <w:szCs w:val="24"/>
              </w:rPr>
            </w:pPr>
          </w:p>
          <w:p w:rsidR="002009D1" w:rsidRDefault="002009D1" w:rsidP="000F2693">
            <w:pPr>
              <w:jc w:val="both"/>
              <w:rPr>
                <w:rFonts w:ascii="標楷體" w:eastAsia="標楷體" w:hAnsi="標楷體" w:cs="細明體"/>
                <w:color w:val="000000" w:themeColor="text1"/>
                <w:kern w:val="0"/>
                <w:szCs w:val="24"/>
              </w:rPr>
            </w:pPr>
          </w:p>
          <w:p w:rsidR="002009D1" w:rsidRDefault="002009D1" w:rsidP="000F2693">
            <w:pPr>
              <w:jc w:val="both"/>
              <w:rPr>
                <w:rFonts w:ascii="標楷體" w:eastAsia="標楷體" w:hAnsi="標楷體" w:cs="細明體"/>
                <w:color w:val="000000" w:themeColor="text1"/>
                <w:kern w:val="0"/>
                <w:szCs w:val="24"/>
              </w:rPr>
            </w:pPr>
          </w:p>
          <w:p w:rsidR="000A784C" w:rsidRDefault="000A784C" w:rsidP="000F2693">
            <w:pPr>
              <w:jc w:val="both"/>
              <w:rPr>
                <w:rFonts w:ascii="標楷體" w:eastAsia="標楷體" w:hAnsi="標楷體" w:cs="細明體"/>
                <w:color w:val="000000" w:themeColor="text1"/>
                <w:kern w:val="0"/>
                <w:szCs w:val="24"/>
              </w:rPr>
            </w:pPr>
          </w:p>
          <w:p w:rsidR="000A784C" w:rsidRDefault="000A784C" w:rsidP="000F2693">
            <w:pPr>
              <w:jc w:val="both"/>
              <w:rPr>
                <w:rFonts w:ascii="標楷體" w:eastAsia="標楷體" w:hAnsi="標楷體" w:cs="細明體"/>
                <w:color w:val="000000" w:themeColor="text1"/>
                <w:kern w:val="0"/>
                <w:szCs w:val="24"/>
              </w:rPr>
            </w:pPr>
          </w:p>
          <w:p w:rsidR="000A784C" w:rsidRDefault="000A784C" w:rsidP="000F2693">
            <w:pPr>
              <w:jc w:val="both"/>
              <w:rPr>
                <w:rFonts w:ascii="標楷體" w:eastAsia="標楷體" w:hAnsi="標楷體" w:cs="細明體"/>
                <w:color w:val="000000" w:themeColor="text1"/>
                <w:kern w:val="0"/>
                <w:szCs w:val="24"/>
              </w:rPr>
            </w:pPr>
          </w:p>
          <w:p w:rsidR="000A784C" w:rsidRDefault="000A784C" w:rsidP="000F2693">
            <w:pPr>
              <w:jc w:val="both"/>
              <w:rPr>
                <w:rFonts w:ascii="標楷體" w:eastAsia="標楷體" w:hAnsi="標楷體" w:cs="細明體"/>
                <w:color w:val="000000" w:themeColor="text1"/>
                <w:kern w:val="0"/>
                <w:szCs w:val="24"/>
              </w:rPr>
            </w:pPr>
          </w:p>
          <w:p w:rsidR="000A784C" w:rsidRDefault="000A784C" w:rsidP="000F2693">
            <w:pPr>
              <w:jc w:val="both"/>
              <w:rPr>
                <w:rFonts w:ascii="標楷體" w:eastAsia="標楷體" w:hAnsi="標楷體" w:cs="細明體"/>
                <w:color w:val="000000" w:themeColor="text1"/>
                <w:kern w:val="0"/>
                <w:szCs w:val="24"/>
              </w:rPr>
            </w:pPr>
          </w:p>
          <w:p w:rsidR="000A784C" w:rsidRDefault="000A784C" w:rsidP="000F2693">
            <w:pPr>
              <w:jc w:val="both"/>
              <w:rPr>
                <w:rFonts w:ascii="標楷體" w:eastAsia="標楷體" w:hAnsi="標楷體" w:cs="細明體"/>
                <w:color w:val="000000" w:themeColor="text1"/>
                <w:kern w:val="0"/>
                <w:szCs w:val="24"/>
              </w:rPr>
            </w:pPr>
          </w:p>
          <w:p w:rsidR="000A784C" w:rsidRDefault="000A784C" w:rsidP="000F2693">
            <w:pPr>
              <w:jc w:val="both"/>
              <w:rPr>
                <w:rFonts w:ascii="標楷體" w:eastAsia="標楷體" w:hAnsi="標楷體" w:cs="細明體"/>
                <w:color w:val="000000" w:themeColor="text1"/>
                <w:kern w:val="0"/>
                <w:szCs w:val="24"/>
              </w:rPr>
            </w:pPr>
          </w:p>
          <w:p w:rsidR="000A784C" w:rsidRDefault="000A784C" w:rsidP="000F2693">
            <w:pPr>
              <w:jc w:val="both"/>
              <w:rPr>
                <w:rFonts w:ascii="標楷體" w:eastAsia="標楷體" w:hAnsi="標楷體" w:cs="細明體"/>
                <w:color w:val="000000" w:themeColor="text1"/>
                <w:kern w:val="0"/>
                <w:szCs w:val="24"/>
              </w:rPr>
            </w:pPr>
          </w:p>
          <w:p w:rsidR="000A784C" w:rsidRDefault="000A784C" w:rsidP="000F2693">
            <w:pPr>
              <w:jc w:val="both"/>
              <w:rPr>
                <w:rFonts w:ascii="標楷體" w:eastAsia="標楷體" w:hAnsi="標楷體" w:cs="細明體"/>
                <w:color w:val="000000" w:themeColor="text1"/>
                <w:kern w:val="0"/>
                <w:szCs w:val="24"/>
              </w:rPr>
            </w:pPr>
          </w:p>
          <w:p w:rsidR="00C75E75" w:rsidRDefault="00F64230" w:rsidP="000F2693">
            <w:pPr>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00C75E75">
              <w:rPr>
                <w:rFonts w:ascii="標楷體" w:eastAsia="標楷體" w:hAnsi="標楷體" w:cs="細明體" w:hint="eastAsia"/>
                <w:color w:val="000000" w:themeColor="text1"/>
                <w:kern w:val="0"/>
                <w:szCs w:val="24"/>
              </w:rPr>
              <w:t>證券經紀商依第一項、第二項規定承受之證券或價款，至遲應於委託人違約之次一營業日，在本公司市場委託他證券經紀商予以處理；處理後應即依「證券經紀商申報委託人遲延交割及違約案件處理作業要點」規定辦理申報並通知委託人。但同一帳戶、同一種類、同數量之有價證券得為相互抵繳處理。</w:t>
            </w:r>
          </w:p>
          <w:p w:rsidR="000A784C" w:rsidRDefault="000A784C" w:rsidP="000F2693">
            <w:pPr>
              <w:jc w:val="both"/>
              <w:rPr>
                <w:rFonts w:ascii="標楷體" w:eastAsia="標楷體" w:hAnsi="標楷體"/>
                <w:color w:val="000000"/>
              </w:rPr>
            </w:pPr>
            <w:r w:rsidRPr="00551203">
              <w:rPr>
                <w:rFonts w:ascii="標楷體" w:eastAsia="標楷體" w:hAnsi="標楷體"/>
                <w:color w:val="000000"/>
              </w:rPr>
              <w:t>(刪除)</w:t>
            </w:r>
          </w:p>
          <w:p w:rsidR="000A784C" w:rsidRDefault="000A784C" w:rsidP="000F2693">
            <w:pPr>
              <w:jc w:val="both"/>
              <w:rPr>
                <w:rFonts w:ascii="標楷體" w:eastAsia="標楷體" w:hAnsi="標楷體"/>
                <w:color w:val="000000"/>
              </w:rPr>
            </w:pPr>
          </w:p>
          <w:p w:rsidR="000A784C" w:rsidRDefault="000A784C" w:rsidP="000F2693">
            <w:pPr>
              <w:jc w:val="both"/>
              <w:rPr>
                <w:rFonts w:ascii="標楷體" w:eastAsia="標楷體" w:hAnsi="標楷體"/>
                <w:color w:val="000000"/>
              </w:rPr>
            </w:pPr>
          </w:p>
          <w:p w:rsidR="000A784C" w:rsidRDefault="000A784C" w:rsidP="000F2693">
            <w:pPr>
              <w:jc w:val="both"/>
              <w:rPr>
                <w:rFonts w:ascii="標楷體" w:eastAsia="標楷體" w:hAnsi="標楷體"/>
                <w:color w:val="000000"/>
              </w:rPr>
            </w:pPr>
          </w:p>
          <w:p w:rsidR="000A784C" w:rsidRDefault="000A784C" w:rsidP="000F2693">
            <w:pPr>
              <w:jc w:val="both"/>
              <w:rPr>
                <w:rFonts w:ascii="標楷體" w:eastAsia="標楷體" w:hAnsi="標楷體"/>
                <w:color w:val="000000"/>
              </w:rPr>
            </w:pPr>
          </w:p>
          <w:p w:rsidR="000A784C" w:rsidRDefault="000A784C" w:rsidP="000F2693">
            <w:pPr>
              <w:jc w:val="both"/>
              <w:rPr>
                <w:rFonts w:ascii="標楷體" w:eastAsia="標楷體" w:hAnsi="標楷體"/>
                <w:color w:val="000000"/>
              </w:rPr>
            </w:pPr>
          </w:p>
          <w:p w:rsidR="0083579C" w:rsidRDefault="0083579C" w:rsidP="000F2693">
            <w:pPr>
              <w:jc w:val="both"/>
              <w:rPr>
                <w:rFonts w:ascii="標楷體" w:eastAsia="標楷體" w:hAnsi="標楷體"/>
                <w:color w:val="000000"/>
              </w:rPr>
            </w:pPr>
          </w:p>
          <w:p w:rsidR="000A784C" w:rsidRDefault="008E1782" w:rsidP="000F2693">
            <w:pPr>
              <w:jc w:val="both"/>
              <w:rPr>
                <w:rFonts w:ascii="標楷體" w:eastAsia="標楷體" w:hAnsi="標楷體"/>
                <w:color w:val="000000"/>
              </w:rPr>
            </w:pPr>
            <w:r>
              <w:rPr>
                <w:rFonts w:ascii="標楷體" w:eastAsia="標楷體" w:hAnsi="標楷體" w:cs="細明體" w:hint="eastAsia"/>
                <w:color w:val="000000" w:themeColor="text1"/>
                <w:kern w:val="0"/>
                <w:szCs w:val="24"/>
              </w:rPr>
              <w:t xml:space="preserve">    </w:t>
            </w:r>
            <w:r w:rsidR="0083579C">
              <w:rPr>
                <w:rFonts w:ascii="標楷體" w:eastAsia="標楷體" w:hAnsi="標楷體" w:cs="細明體" w:hint="eastAsia"/>
                <w:color w:val="000000" w:themeColor="text1"/>
                <w:kern w:val="0"/>
                <w:szCs w:val="24"/>
              </w:rPr>
              <w:t>證券經紀商依第一項、第二項所受之證券，屬同一違約期間之合計張數達該標的證券已發行股數百分之五以上且達該標的證券申報違約前二十交易日之日平均量以上之情事者，證券經紀商得</w:t>
            </w:r>
            <w:proofErr w:type="gramStart"/>
            <w:r w:rsidR="0083579C">
              <w:rPr>
                <w:rFonts w:ascii="標楷體" w:eastAsia="標楷體" w:hAnsi="標楷體" w:cs="細明體" w:hint="eastAsia"/>
                <w:color w:val="000000" w:themeColor="text1"/>
                <w:kern w:val="0"/>
                <w:szCs w:val="24"/>
              </w:rPr>
              <w:t>採</w:t>
            </w:r>
            <w:proofErr w:type="gramEnd"/>
            <w:r w:rsidR="0083579C">
              <w:rPr>
                <w:rFonts w:ascii="標楷體" w:eastAsia="標楷體" w:hAnsi="標楷體" w:cs="細明體" w:hint="eastAsia"/>
                <w:color w:val="000000" w:themeColor="text1"/>
                <w:kern w:val="0"/>
                <w:szCs w:val="24"/>
              </w:rPr>
              <w:t>下列方式擇</w:t>
            </w:r>
            <w:proofErr w:type="gramStart"/>
            <w:r w:rsidR="0083579C">
              <w:rPr>
                <w:rFonts w:ascii="標楷體" w:eastAsia="標楷體" w:hAnsi="標楷體" w:cs="細明體" w:hint="eastAsia"/>
                <w:color w:val="000000" w:themeColor="text1"/>
                <w:kern w:val="0"/>
                <w:szCs w:val="24"/>
              </w:rPr>
              <w:t>一</w:t>
            </w:r>
            <w:proofErr w:type="gramEnd"/>
            <w:r w:rsidR="0083579C">
              <w:rPr>
                <w:rFonts w:ascii="標楷體" w:eastAsia="標楷體" w:hAnsi="標楷體" w:cs="細明體" w:hint="eastAsia"/>
                <w:color w:val="000000" w:themeColor="text1"/>
                <w:kern w:val="0"/>
                <w:szCs w:val="24"/>
              </w:rPr>
              <w:t>處理：</w:t>
            </w:r>
          </w:p>
          <w:p w:rsidR="000A784C" w:rsidRPr="0083579C" w:rsidRDefault="0083579C" w:rsidP="0083579C">
            <w:pPr>
              <w:pStyle w:val="aa"/>
              <w:numPr>
                <w:ilvl w:val="0"/>
                <w:numId w:val="13"/>
              </w:numPr>
              <w:ind w:leftChars="0"/>
              <w:jc w:val="both"/>
              <w:rPr>
                <w:rFonts w:ascii="標楷體" w:eastAsia="標楷體" w:hAnsi="標楷體" w:cs="細明體"/>
                <w:color w:val="000000" w:themeColor="text1"/>
                <w:kern w:val="0"/>
                <w:szCs w:val="24"/>
              </w:rPr>
            </w:pPr>
            <w:r w:rsidRPr="0083579C">
              <w:rPr>
                <w:rFonts w:ascii="標楷體" w:eastAsia="標楷體" w:hAnsi="標楷體" w:cs="細明體" w:hint="eastAsia"/>
                <w:color w:val="000000" w:themeColor="text1"/>
                <w:kern w:val="0"/>
                <w:szCs w:val="24"/>
              </w:rPr>
              <w:t>於確定委託人違約之次一營業日開始連續三個營業日，如無法全部反向處理完畢，經與委託人雙方達成協議或通知委託人，證券經紀商得</w:t>
            </w:r>
            <w:r w:rsidRPr="0083579C">
              <w:rPr>
                <w:rFonts w:ascii="標楷體" w:eastAsia="標楷體" w:hAnsi="標楷體" w:cs="細明體" w:hint="eastAsia"/>
                <w:color w:val="000000" w:themeColor="text1"/>
                <w:kern w:val="0"/>
                <w:szCs w:val="24"/>
              </w:rPr>
              <w:lastRenderedPageBreak/>
              <w:t>視市場狀況，依協議或通知內容，於一百八十天內予以反向處理完畢，並將協議或通知之情事函報本公司備查。</w:t>
            </w:r>
          </w:p>
          <w:p w:rsidR="0083579C" w:rsidRPr="0083579C" w:rsidRDefault="0083579C" w:rsidP="0083579C">
            <w:pPr>
              <w:pStyle w:val="aa"/>
              <w:numPr>
                <w:ilvl w:val="0"/>
                <w:numId w:val="13"/>
              </w:numPr>
              <w:ind w:leftChars="0"/>
              <w:jc w:val="both"/>
              <w:rPr>
                <w:rFonts w:ascii="Times New Roman" w:eastAsia="標楷體" w:hAnsi="標楷體"/>
                <w:color w:val="000000" w:themeColor="text1"/>
                <w:u w:val="single"/>
              </w:rPr>
            </w:pPr>
            <w:r>
              <w:rPr>
                <w:rFonts w:ascii="標楷體" w:eastAsia="標楷體" w:hAnsi="標楷體" w:cs="細明體" w:hint="eastAsia"/>
                <w:color w:val="000000" w:themeColor="text1"/>
                <w:kern w:val="0"/>
                <w:szCs w:val="24"/>
              </w:rPr>
              <w:t>證券經紀商與委託人協議訂定價格以為計算損益依據者，應將雙方達成協議之協議書函報本公司備查。</w:t>
            </w:r>
          </w:p>
          <w:p w:rsidR="0083579C" w:rsidRDefault="008E1782" w:rsidP="008357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0083579C">
              <w:rPr>
                <w:rFonts w:ascii="標楷體" w:eastAsia="標楷體" w:hAnsi="標楷體" w:cs="細明體" w:hint="eastAsia"/>
                <w:color w:val="000000" w:themeColor="text1"/>
                <w:kern w:val="0"/>
                <w:szCs w:val="24"/>
              </w:rPr>
              <w:t>本公司依據第一項、第二項證券經紀商之申報，即行轉知各證券經紀商，各證券經紀商應按照第七十六條第三項規定辦理。</w:t>
            </w:r>
          </w:p>
          <w:p w:rsidR="0083579C" w:rsidRDefault="008E1782" w:rsidP="0083579C">
            <w:pPr>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0083579C">
              <w:rPr>
                <w:rFonts w:ascii="標楷體" w:eastAsia="標楷體" w:hAnsi="標楷體" w:cs="細明體" w:hint="eastAsia"/>
                <w:color w:val="000000" w:themeColor="text1"/>
                <w:kern w:val="0"/>
                <w:szCs w:val="24"/>
              </w:rPr>
              <w:t>本公司依據證券經紀商申報違約案件經轉知各證券經紀商後，如發生委託人之權益損失或其他糾紛時，應統由申報違約之證券經紀商負其全責。</w:t>
            </w:r>
          </w:p>
          <w:p w:rsidR="0083579C" w:rsidRDefault="008E1782" w:rsidP="008357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0083579C">
              <w:rPr>
                <w:rFonts w:ascii="標楷體" w:eastAsia="標楷體" w:hAnsi="標楷體" w:cs="細明體" w:hint="eastAsia"/>
                <w:color w:val="000000" w:themeColor="text1"/>
                <w:kern w:val="0"/>
                <w:szCs w:val="24"/>
              </w:rPr>
              <w:t>證券經紀商因不可歸責於己</w:t>
            </w:r>
            <w:proofErr w:type="gramStart"/>
            <w:r w:rsidR="0083579C">
              <w:rPr>
                <w:rFonts w:ascii="標楷體" w:eastAsia="標楷體" w:hAnsi="標楷體" w:cs="細明體" w:hint="eastAsia"/>
                <w:color w:val="000000" w:themeColor="text1"/>
                <w:kern w:val="0"/>
                <w:szCs w:val="24"/>
              </w:rPr>
              <w:t>之</w:t>
            </w:r>
            <w:proofErr w:type="gramEnd"/>
            <w:r w:rsidR="0083579C">
              <w:rPr>
                <w:rFonts w:ascii="標楷體" w:eastAsia="標楷體" w:hAnsi="標楷體" w:cs="細明體" w:hint="eastAsia"/>
                <w:color w:val="000000" w:themeColor="text1"/>
                <w:kern w:val="0"/>
                <w:szCs w:val="24"/>
              </w:rPr>
              <w:t>事由，未及時依第</w:t>
            </w:r>
            <w:r w:rsidR="005462EA" w:rsidRPr="005462EA">
              <w:rPr>
                <w:rFonts w:ascii="標楷體" w:eastAsia="標楷體" w:hAnsi="標楷體" w:cs="細明體" w:hint="eastAsia"/>
                <w:color w:val="000000" w:themeColor="text1"/>
                <w:kern w:val="0"/>
                <w:szCs w:val="24"/>
                <w:u w:val="single"/>
              </w:rPr>
              <w:t>三</w:t>
            </w:r>
            <w:r w:rsidR="0083579C">
              <w:rPr>
                <w:rFonts w:ascii="標楷體" w:eastAsia="標楷體" w:hAnsi="標楷體" w:cs="細明體" w:hint="eastAsia"/>
                <w:color w:val="000000" w:themeColor="text1"/>
                <w:kern w:val="0"/>
                <w:szCs w:val="24"/>
              </w:rPr>
              <w:t>項及第</w:t>
            </w:r>
            <w:r w:rsidR="005462EA" w:rsidRPr="005462EA">
              <w:rPr>
                <w:rFonts w:ascii="標楷體" w:eastAsia="標楷體" w:hAnsi="標楷體" w:cs="細明體" w:hint="eastAsia"/>
                <w:color w:val="000000" w:themeColor="text1"/>
                <w:kern w:val="0"/>
                <w:szCs w:val="24"/>
                <w:u w:val="single"/>
              </w:rPr>
              <w:t>四</w:t>
            </w:r>
            <w:r w:rsidR="0083579C">
              <w:rPr>
                <w:rFonts w:ascii="標楷體" w:eastAsia="標楷體" w:hAnsi="標楷體" w:cs="細明體" w:hint="eastAsia"/>
                <w:color w:val="000000" w:themeColor="text1"/>
                <w:kern w:val="0"/>
                <w:szCs w:val="24"/>
              </w:rPr>
              <w:t>項為處理者，應製作處理紀錄</w:t>
            </w:r>
            <w:proofErr w:type="gramStart"/>
            <w:r w:rsidR="0083579C">
              <w:rPr>
                <w:rFonts w:ascii="標楷體" w:eastAsia="標楷體" w:hAnsi="標楷體" w:cs="細明體" w:hint="eastAsia"/>
                <w:color w:val="000000" w:themeColor="text1"/>
                <w:kern w:val="0"/>
                <w:szCs w:val="24"/>
              </w:rPr>
              <w:t>併</w:t>
            </w:r>
            <w:proofErr w:type="gramEnd"/>
            <w:r w:rsidR="0083579C">
              <w:rPr>
                <w:rFonts w:ascii="標楷體" w:eastAsia="標楷體" w:hAnsi="標楷體" w:cs="細明體" w:hint="eastAsia"/>
                <w:color w:val="000000" w:themeColor="text1"/>
                <w:kern w:val="0"/>
                <w:szCs w:val="24"/>
              </w:rPr>
              <w:t>同相關憑證留存備查。</w:t>
            </w:r>
          </w:p>
          <w:p w:rsidR="0083579C" w:rsidRPr="0083579C" w:rsidRDefault="0083579C" w:rsidP="0083579C">
            <w:pPr>
              <w:jc w:val="both"/>
              <w:rPr>
                <w:rFonts w:ascii="Times New Roman" w:eastAsia="標楷體" w:hAnsi="標楷體"/>
                <w:color w:val="000000" w:themeColor="text1"/>
                <w:u w:val="single"/>
              </w:rPr>
            </w:pPr>
          </w:p>
        </w:tc>
        <w:tc>
          <w:tcPr>
            <w:tcW w:w="3118" w:type="dxa"/>
          </w:tcPr>
          <w:p w:rsidR="0074174E" w:rsidRPr="00F43167" w:rsidRDefault="0074174E" w:rsidP="00CE5FDB">
            <w:pPr>
              <w:rPr>
                <w:rFonts w:ascii="Times New Roman" w:eastAsia="標楷體" w:hAnsi="Times New Roman"/>
                <w:color w:val="000000" w:themeColor="text1"/>
              </w:rPr>
            </w:pPr>
            <w:r w:rsidRPr="00F43167">
              <w:rPr>
                <w:rFonts w:ascii="Times New Roman" w:eastAsia="標楷體" w:hAnsi="Times New Roman" w:hint="eastAsia"/>
                <w:color w:val="000000" w:themeColor="text1"/>
              </w:rPr>
              <w:lastRenderedPageBreak/>
              <w:t>第</w:t>
            </w:r>
            <w:r w:rsidR="00F43167" w:rsidRPr="00F43167">
              <w:rPr>
                <w:rFonts w:ascii="Times New Roman" w:eastAsia="標楷體" w:hAnsi="Times New Roman" w:hint="eastAsia"/>
                <w:color w:val="000000" w:themeColor="text1"/>
              </w:rPr>
              <w:t>九十一</w:t>
            </w:r>
            <w:r w:rsidRPr="00F43167">
              <w:rPr>
                <w:rFonts w:ascii="Times New Roman" w:eastAsia="標楷體" w:hAnsi="Times New Roman" w:hint="eastAsia"/>
                <w:color w:val="000000" w:themeColor="text1"/>
              </w:rPr>
              <w:t>條</w:t>
            </w:r>
          </w:p>
          <w:p w:rsidR="0074174E" w:rsidRPr="00F43167" w:rsidRDefault="00F64230" w:rsidP="005F2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00F43167" w:rsidRPr="00F43167">
              <w:rPr>
                <w:rFonts w:ascii="標楷體" w:eastAsia="標楷體" w:hAnsi="標楷體" w:cs="細明體" w:hint="eastAsia"/>
                <w:color w:val="000000" w:themeColor="text1"/>
                <w:kern w:val="0"/>
                <w:szCs w:val="24"/>
              </w:rPr>
              <w:t>委託人</w:t>
            </w:r>
            <w:proofErr w:type="gramStart"/>
            <w:r w:rsidR="00F43167" w:rsidRPr="00F43167">
              <w:rPr>
                <w:rFonts w:ascii="標楷體" w:eastAsia="標楷體" w:hAnsi="標楷體" w:cs="細明體" w:hint="eastAsia"/>
                <w:color w:val="000000" w:themeColor="text1"/>
                <w:kern w:val="0"/>
                <w:szCs w:val="24"/>
              </w:rPr>
              <w:t>不</w:t>
            </w:r>
            <w:proofErr w:type="gramEnd"/>
            <w:r w:rsidR="00F43167" w:rsidRPr="00F43167">
              <w:rPr>
                <w:rFonts w:ascii="標楷體" w:eastAsia="標楷體" w:hAnsi="標楷體" w:cs="細明體" w:hint="eastAsia"/>
                <w:color w:val="000000" w:themeColor="text1"/>
                <w:kern w:val="0"/>
                <w:szCs w:val="24"/>
              </w:rPr>
              <w:t>如期履行交割義務，即為違約，證券經紀商應依本公司「證券經紀商</w:t>
            </w:r>
            <w:r w:rsidR="00F43167" w:rsidRPr="00F43167">
              <w:rPr>
                <w:rFonts w:ascii="標楷體" w:eastAsia="標楷體" w:hAnsi="標楷體" w:cs="細明體" w:hint="eastAsia"/>
                <w:color w:val="000000" w:themeColor="text1"/>
                <w:kern w:val="0"/>
                <w:szCs w:val="24"/>
              </w:rPr>
              <w:lastRenderedPageBreak/>
              <w:t>申報委託人遲延交割及違約案件處理作業要點」規定申報違約，並同時通知委託人。</w:t>
            </w:r>
          </w:p>
          <w:p w:rsidR="00F43167" w:rsidRPr="00F43167" w:rsidRDefault="006A1723" w:rsidP="005F2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新細明體"/>
                <w:color w:val="000000" w:themeColor="text1"/>
                <w:kern w:val="0"/>
                <w:szCs w:val="24"/>
              </w:rPr>
            </w:pPr>
            <w:r>
              <w:rPr>
                <w:rFonts w:ascii="標楷體" w:eastAsia="標楷體" w:hAnsi="標楷體" w:cs="細明體" w:hint="eastAsia"/>
                <w:color w:val="000000" w:themeColor="text1"/>
                <w:kern w:val="0"/>
                <w:szCs w:val="24"/>
              </w:rPr>
              <w:t xml:space="preserve">    </w:t>
            </w:r>
            <w:r w:rsidR="00F43167" w:rsidRPr="00F43167">
              <w:rPr>
                <w:rFonts w:ascii="標楷體" w:eastAsia="標楷體" w:hAnsi="標楷體" w:cs="細明體" w:hint="eastAsia"/>
                <w:color w:val="000000" w:themeColor="text1"/>
                <w:kern w:val="0"/>
                <w:szCs w:val="24"/>
              </w:rPr>
              <w:t>委託人為境外華僑及外國人與大陸地區投資人，經依第八十二條第二項規定申報遲延交割在案者，若未依規定完成交割且</w:t>
            </w:r>
            <w:proofErr w:type="gramStart"/>
            <w:r w:rsidR="00F43167" w:rsidRPr="00F43167">
              <w:rPr>
                <w:rFonts w:ascii="標楷體" w:eastAsia="標楷體" w:hAnsi="標楷體" w:cs="細明體" w:hint="eastAsia"/>
                <w:color w:val="000000" w:themeColor="text1"/>
                <w:kern w:val="0"/>
                <w:szCs w:val="24"/>
              </w:rPr>
              <w:t>非屬錯帳</w:t>
            </w:r>
            <w:proofErr w:type="gramEnd"/>
            <w:r w:rsidR="00F43167" w:rsidRPr="00F43167">
              <w:rPr>
                <w:rFonts w:ascii="標楷體" w:eastAsia="標楷體" w:hAnsi="標楷體" w:cs="細明體" w:hint="eastAsia"/>
                <w:color w:val="000000" w:themeColor="text1"/>
                <w:kern w:val="0"/>
                <w:szCs w:val="24"/>
              </w:rPr>
              <w:t>，即為違約，證券經紀商應依前項規定辦理。</w:t>
            </w:r>
          </w:p>
          <w:p w:rsidR="0074174E" w:rsidRPr="00F43167" w:rsidRDefault="00F64230" w:rsidP="005F2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themeColor="text1"/>
                <w:kern w:val="0"/>
                <w:szCs w:val="24"/>
              </w:rPr>
            </w:pPr>
            <w:r w:rsidRPr="00D747F0">
              <w:rPr>
                <w:rFonts w:ascii="標楷體" w:eastAsia="標楷體" w:hAnsi="標楷體" w:cs="細明體" w:hint="eastAsia"/>
                <w:color w:val="000000" w:themeColor="text1"/>
                <w:kern w:val="0"/>
                <w:szCs w:val="24"/>
              </w:rPr>
              <w:t xml:space="preserve">    </w:t>
            </w:r>
            <w:r w:rsidR="00F43167" w:rsidRPr="00E97BE7">
              <w:rPr>
                <w:rFonts w:ascii="標楷體" w:eastAsia="標楷體" w:hAnsi="標楷體" w:cs="細明體" w:hint="eastAsia"/>
                <w:color w:val="000000" w:themeColor="text1"/>
                <w:kern w:val="0"/>
                <w:szCs w:val="24"/>
                <w:u w:val="single"/>
              </w:rPr>
              <w:t>委託人送存交割之證券，於</w:t>
            </w:r>
            <w:r w:rsidR="00F43167" w:rsidRPr="008D7D15">
              <w:rPr>
                <w:rFonts w:ascii="標楷體" w:eastAsia="標楷體" w:hAnsi="標楷體" w:cs="細明體" w:hint="eastAsia"/>
                <w:color w:val="000000" w:themeColor="text1"/>
                <w:kern w:val="0"/>
                <w:szCs w:val="24"/>
                <w:u w:val="single"/>
              </w:rPr>
              <w:t>劃撥交割作業時間內或於劃撥交割作業完成後，送經發行機構（或其證券過戶機構）驗證為偽（變）造，亦為違約，證券經紀商應即函報本公司，同時副知委託人。另委託人若非證券所有人時，應將證券所有人之資料一併函報本公司。</w:t>
            </w:r>
          </w:p>
          <w:p w:rsidR="00F43167" w:rsidRPr="000F2693" w:rsidRDefault="00362A30" w:rsidP="005F2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themeColor="text1"/>
                <w:kern w:val="0"/>
                <w:szCs w:val="24"/>
                <w:u w:val="single"/>
              </w:rPr>
            </w:pPr>
            <w:r w:rsidRPr="00362A30">
              <w:rPr>
                <w:rFonts w:ascii="標楷體" w:eastAsia="標楷體" w:hAnsi="標楷體" w:cs="細明體" w:hint="eastAsia"/>
                <w:color w:val="000000" w:themeColor="text1"/>
                <w:kern w:val="0"/>
                <w:szCs w:val="24"/>
              </w:rPr>
              <w:t xml:space="preserve">    </w:t>
            </w:r>
            <w:r w:rsidR="00F43167" w:rsidRPr="000F2693">
              <w:rPr>
                <w:rFonts w:ascii="標楷體" w:eastAsia="標楷體" w:hAnsi="標楷體" w:cs="細明體" w:hint="eastAsia"/>
                <w:color w:val="000000" w:themeColor="text1"/>
                <w:kern w:val="0"/>
                <w:szCs w:val="24"/>
                <w:u w:val="single"/>
              </w:rPr>
              <w:t>前項委託人違約案件符合下列情形之</w:t>
            </w:r>
            <w:proofErr w:type="gramStart"/>
            <w:r w:rsidR="00F43167" w:rsidRPr="000F2693">
              <w:rPr>
                <w:rFonts w:ascii="標楷體" w:eastAsia="標楷體" w:hAnsi="標楷體" w:cs="細明體" w:hint="eastAsia"/>
                <w:color w:val="000000" w:themeColor="text1"/>
                <w:kern w:val="0"/>
                <w:szCs w:val="24"/>
                <w:u w:val="single"/>
              </w:rPr>
              <w:t>一</w:t>
            </w:r>
            <w:proofErr w:type="gramEnd"/>
            <w:r w:rsidR="00F43167" w:rsidRPr="000F2693">
              <w:rPr>
                <w:rFonts w:ascii="標楷體" w:eastAsia="標楷體" w:hAnsi="標楷體" w:cs="細明體" w:hint="eastAsia"/>
                <w:color w:val="000000" w:themeColor="text1"/>
                <w:kern w:val="0"/>
                <w:szCs w:val="24"/>
                <w:u w:val="single"/>
              </w:rPr>
              <w:t>者，證券經紀商應即檢附佐證資料，函報撤銷違約申報：</w:t>
            </w:r>
          </w:p>
          <w:p w:rsidR="00F43167" w:rsidRPr="000F2693" w:rsidRDefault="00F43167" w:rsidP="00F43167">
            <w:pPr>
              <w:pStyle w:val="aa"/>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u w:val="single"/>
              </w:rPr>
            </w:pPr>
            <w:r w:rsidRPr="000F2693">
              <w:rPr>
                <w:rFonts w:ascii="標楷體" w:eastAsia="標楷體" w:hAnsi="標楷體" w:cs="細明體" w:hint="eastAsia"/>
                <w:color w:val="000000" w:themeColor="text1"/>
                <w:kern w:val="0"/>
                <w:szCs w:val="24"/>
                <w:u w:val="single"/>
              </w:rPr>
              <w:t>委託人</w:t>
            </w:r>
            <w:proofErr w:type="gramStart"/>
            <w:r w:rsidRPr="000F2693">
              <w:rPr>
                <w:rFonts w:ascii="標楷體" w:eastAsia="標楷體" w:hAnsi="標楷體" w:cs="細明體" w:hint="eastAsia"/>
                <w:color w:val="000000" w:themeColor="text1"/>
                <w:kern w:val="0"/>
                <w:szCs w:val="24"/>
                <w:u w:val="single"/>
              </w:rPr>
              <w:t>送存非其</w:t>
            </w:r>
            <w:proofErr w:type="gramEnd"/>
            <w:r w:rsidRPr="000F2693">
              <w:rPr>
                <w:rFonts w:ascii="標楷體" w:eastAsia="標楷體" w:hAnsi="標楷體" w:cs="細明體" w:hint="eastAsia"/>
                <w:color w:val="000000" w:themeColor="text1"/>
                <w:kern w:val="0"/>
                <w:szCs w:val="24"/>
                <w:u w:val="single"/>
              </w:rPr>
              <w:t>本人所有之證券，於劃撥交割作業時間內，經證券經紀商或證券集中保管事業</w:t>
            </w:r>
            <w:proofErr w:type="gramStart"/>
            <w:r w:rsidRPr="000F2693">
              <w:rPr>
                <w:rFonts w:ascii="標楷體" w:eastAsia="標楷體" w:hAnsi="標楷體" w:cs="細明體" w:hint="eastAsia"/>
                <w:color w:val="000000" w:themeColor="text1"/>
                <w:kern w:val="0"/>
                <w:szCs w:val="24"/>
                <w:u w:val="single"/>
              </w:rPr>
              <w:t>送驗屬偽</w:t>
            </w:r>
            <w:proofErr w:type="gramEnd"/>
            <w:r w:rsidRPr="000F2693">
              <w:rPr>
                <w:rFonts w:ascii="標楷體" w:eastAsia="標楷體" w:hAnsi="標楷體" w:cs="細明體" w:hint="eastAsia"/>
                <w:color w:val="000000" w:themeColor="text1"/>
                <w:kern w:val="0"/>
                <w:szCs w:val="24"/>
                <w:u w:val="single"/>
              </w:rPr>
              <w:t>（變）造，委託人於證券經紀商向本公司辦理補正手續後一</w:t>
            </w:r>
            <w:proofErr w:type="gramStart"/>
            <w:r w:rsidRPr="000F2693">
              <w:rPr>
                <w:rFonts w:ascii="標楷體" w:eastAsia="標楷體" w:hAnsi="標楷體" w:cs="細明體" w:hint="eastAsia"/>
                <w:color w:val="000000" w:themeColor="text1"/>
                <w:kern w:val="0"/>
                <w:szCs w:val="24"/>
                <w:u w:val="single"/>
              </w:rPr>
              <w:t>週</w:t>
            </w:r>
            <w:proofErr w:type="gramEnd"/>
            <w:r w:rsidRPr="000F2693">
              <w:rPr>
                <w:rFonts w:ascii="標楷體" w:eastAsia="標楷體" w:hAnsi="標楷體" w:cs="細明體" w:hint="eastAsia"/>
                <w:color w:val="000000" w:themeColor="text1"/>
                <w:kern w:val="0"/>
                <w:szCs w:val="24"/>
                <w:u w:val="single"/>
              </w:rPr>
              <w:t>內，再交付無瑕疵證券者。</w:t>
            </w:r>
          </w:p>
          <w:p w:rsidR="00F43167" w:rsidRPr="005E1E8C" w:rsidRDefault="00F43167" w:rsidP="00F43167">
            <w:pPr>
              <w:pStyle w:val="aa"/>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標楷體"/>
                <w:color w:val="000000" w:themeColor="text1"/>
              </w:rPr>
            </w:pPr>
            <w:r w:rsidRPr="000F2693">
              <w:rPr>
                <w:rFonts w:ascii="標楷體" w:eastAsia="標楷體" w:hAnsi="標楷體" w:cs="細明體" w:hint="eastAsia"/>
                <w:color w:val="000000" w:themeColor="text1"/>
                <w:kern w:val="0"/>
                <w:szCs w:val="24"/>
                <w:u w:val="single"/>
              </w:rPr>
              <w:t>委託人</w:t>
            </w:r>
            <w:proofErr w:type="gramStart"/>
            <w:r w:rsidRPr="000F2693">
              <w:rPr>
                <w:rFonts w:ascii="標楷體" w:eastAsia="標楷體" w:hAnsi="標楷體" w:cs="細明體" w:hint="eastAsia"/>
                <w:color w:val="000000" w:themeColor="text1"/>
                <w:kern w:val="0"/>
                <w:szCs w:val="24"/>
                <w:u w:val="single"/>
              </w:rPr>
              <w:t>送存非其</w:t>
            </w:r>
            <w:proofErr w:type="gramEnd"/>
            <w:r w:rsidRPr="000F2693">
              <w:rPr>
                <w:rFonts w:ascii="標楷體" w:eastAsia="標楷體" w:hAnsi="標楷體" w:cs="細明體" w:hint="eastAsia"/>
                <w:color w:val="000000" w:themeColor="text1"/>
                <w:kern w:val="0"/>
                <w:szCs w:val="24"/>
                <w:u w:val="single"/>
              </w:rPr>
              <w:t>本人所有之證券，於劃撥交割作業完成後，經證券集中保管事業</w:t>
            </w:r>
            <w:proofErr w:type="gramStart"/>
            <w:r w:rsidRPr="000F2693">
              <w:rPr>
                <w:rFonts w:ascii="標楷體" w:eastAsia="標楷體" w:hAnsi="標楷體" w:cs="細明體" w:hint="eastAsia"/>
                <w:color w:val="000000" w:themeColor="text1"/>
                <w:kern w:val="0"/>
                <w:szCs w:val="24"/>
                <w:u w:val="single"/>
              </w:rPr>
              <w:t>送驗屬偽</w:t>
            </w:r>
            <w:proofErr w:type="gramEnd"/>
            <w:r w:rsidRPr="000F2693">
              <w:rPr>
                <w:rFonts w:ascii="標楷體" w:eastAsia="標楷體" w:hAnsi="標楷體" w:cs="細明體" w:hint="eastAsia"/>
                <w:color w:val="000000" w:themeColor="text1"/>
                <w:kern w:val="0"/>
                <w:szCs w:val="24"/>
                <w:u w:val="single"/>
              </w:rPr>
              <w:lastRenderedPageBreak/>
              <w:t>（變）造，自證券經紀商接獲證券集中保管事業通知之當日轉知委託人後一</w:t>
            </w:r>
            <w:proofErr w:type="gramStart"/>
            <w:r w:rsidRPr="000F2693">
              <w:rPr>
                <w:rFonts w:ascii="標楷體" w:eastAsia="標楷體" w:hAnsi="標楷體" w:cs="細明體" w:hint="eastAsia"/>
                <w:color w:val="000000" w:themeColor="text1"/>
                <w:kern w:val="0"/>
                <w:szCs w:val="24"/>
                <w:u w:val="single"/>
              </w:rPr>
              <w:t>週</w:t>
            </w:r>
            <w:proofErr w:type="gramEnd"/>
            <w:r w:rsidRPr="000F2693">
              <w:rPr>
                <w:rFonts w:ascii="標楷體" w:eastAsia="標楷體" w:hAnsi="標楷體" w:cs="細明體" w:hint="eastAsia"/>
                <w:color w:val="000000" w:themeColor="text1"/>
                <w:kern w:val="0"/>
                <w:szCs w:val="24"/>
                <w:u w:val="single"/>
              </w:rPr>
              <w:t>內，再交付無瑕疵證券者。</w:t>
            </w:r>
          </w:p>
          <w:p w:rsidR="005E1E8C" w:rsidRDefault="00F64230" w:rsidP="005E1E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00C75E75">
              <w:rPr>
                <w:rFonts w:ascii="標楷體" w:eastAsia="標楷體" w:hAnsi="標楷體" w:cs="細明體" w:hint="eastAsia"/>
                <w:color w:val="000000" w:themeColor="text1"/>
                <w:kern w:val="0"/>
                <w:szCs w:val="24"/>
              </w:rPr>
              <w:t>證券經紀商依第一項、第二項規定承受之證券或價款，至遲應於委託人違約之次一營業日，在本公司市場委託他證券經紀商予以處理；處理後應即依「證券經紀商申報委託人遲延交割及違約案件處理作業要點」規定辦理申報並通知委託人。但同一帳戶、同一種類、同數量之有價證券得為相互抵繳處理。</w:t>
            </w:r>
          </w:p>
          <w:p w:rsidR="00C75E75" w:rsidRDefault="00F64230" w:rsidP="005E1E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themeColor="text1"/>
                <w:kern w:val="0"/>
                <w:szCs w:val="24"/>
                <w:u w:val="single"/>
              </w:rPr>
            </w:pPr>
            <w:r w:rsidRPr="00D747F0">
              <w:rPr>
                <w:rFonts w:ascii="標楷體" w:eastAsia="標楷體" w:hAnsi="標楷體" w:cs="細明體" w:hint="eastAsia"/>
                <w:color w:val="000000" w:themeColor="text1"/>
                <w:kern w:val="0"/>
                <w:szCs w:val="24"/>
              </w:rPr>
              <w:t xml:space="preserve">    </w:t>
            </w:r>
            <w:r w:rsidR="00C75E75" w:rsidRPr="00C75E75">
              <w:rPr>
                <w:rFonts w:ascii="標楷體" w:eastAsia="標楷體" w:hAnsi="標楷體" w:cs="細明體" w:hint="eastAsia"/>
                <w:color w:val="000000" w:themeColor="text1"/>
                <w:kern w:val="0"/>
                <w:szCs w:val="24"/>
                <w:u w:val="single"/>
              </w:rPr>
              <w:t>證券經紀商依第三項申報委託人違約，至遲應於函報之次一營業日，自本公司市場買回處理。但屬第四項限期得撤銷之違約案件，證券經紀商得於期限屆滿之次一營業日為買回處理。</w:t>
            </w:r>
          </w:p>
          <w:p w:rsidR="00C75E75" w:rsidRDefault="008E1782" w:rsidP="00C75E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00C75E75">
              <w:rPr>
                <w:rFonts w:ascii="標楷體" w:eastAsia="標楷體" w:hAnsi="標楷體" w:cs="細明體" w:hint="eastAsia"/>
                <w:color w:val="000000" w:themeColor="text1"/>
                <w:kern w:val="0"/>
                <w:szCs w:val="24"/>
              </w:rPr>
              <w:t>證券經紀商依第一項、第二項所受之證券，屬同一違約期間之合計張數達該標的證券已發行股數百分之五以上且達該標的證券申報違約前二十交易日之日平均量以上之情事者，證券經紀商得</w:t>
            </w:r>
            <w:proofErr w:type="gramStart"/>
            <w:r w:rsidR="00C75E75">
              <w:rPr>
                <w:rFonts w:ascii="標楷體" w:eastAsia="標楷體" w:hAnsi="標楷體" w:cs="細明體" w:hint="eastAsia"/>
                <w:color w:val="000000" w:themeColor="text1"/>
                <w:kern w:val="0"/>
                <w:szCs w:val="24"/>
              </w:rPr>
              <w:t>採</w:t>
            </w:r>
            <w:proofErr w:type="gramEnd"/>
            <w:r w:rsidR="00C75E75">
              <w:rPr>
                <w:rFonts w:ascii="標楷體" w:eastAsia="標楷體" w:hAnsi="標楷體" w:cs="細明體" w:hint="eastAsia"/>
                <w:color w:val="000000" w:themeColor="text1"/>
                <w:kern w:val="0"/>
                <w:szCs w:val="24"/>
              </w:rPr>
              <w:t>下列方式擇</w:t>
            </w:r>
            <w:proofErr w:type="gramStart"/>
            <w:r w:rsidR="00C75E75">
              <w:rPr>
                <w:rFonts w:ascii="標楷體" w:eastAsia="標楷體" w:hAnsi="標楷體" w:cs="細明體" w:hint="eastAsia"/>
                <w:color w:val="000000" w:themeColor="text1"/>
                <w:kern w:val="0"/>
                <w:szCs w:val="24"/>
              </w:rPr>
              <w:t>一</w:t>
            </w:r>
            <w:proofErr w:type="gramEnd"/>
            <w:r w:rsidR="00C75E75">
              <w:rPr>
                <w:rFonts w:ascii="標楷體" w:eastAsia="標楷體" w:hAnsi="標楷體" w:cs="細明體" w:hint="eastAsia"/>
                <w:color w:val="000000" w:themeColor="text1"/>
                <w:kern w:val="0"/>
                <w:szCs w:val="24"/>
              </w:rPr>
              <w:t>處理：</w:t>
            </w:r>
          </w:p>
          <w:p w:rsidR="00C75E75" w:rsidRPr="00C75E75" w:rsidRDefault="00C75E75" w:rsidP="00C75E75">
            <w:pPr>
              <w:pStyle w:val="aa"/>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C75E75">
              <w:rPr>
                <w:rFonts w:ascii="標楷體" w:eastAsia="標楷體" w:hAnsi="標楷體" w:cs="細明體" w:hint="eastAsia"/>
                <w:color w:val="000000" w:themeColor="text1"/>
                <w:kern w:val="0"/>
                <w:szCs w:val="24"/>
              </w:rPr>
              <w:t>於確定委託人違約之次一營業日開始連續三個營業日，如無法全部反向處理完畢，經與委託人雙方達成協議或通知委託人，證券經紀商得</w:t>
            </w:r>
            <w:r w:rsidRPr="00C75E75">
              <w:rPr>
                <w:rFonts w:ascii="標楷體" w:eastAsia="標楷體" w:hAnsi="標楷體" w:cs="細明體" w:hint="eastAsia"/>
                <w:color w:val="000000" w:themeColor="text1"/>
                <w:kern w:val="0"/>
                <w:szCs w:val="24"/>
              </w:rPr>
              <w:lastRenderedPageBreak/>
              <w:t>視市場狀況，依協議或通知內容，於一百八十天內予以反向處理完畢，並將協議或通知之情事函報本公司備查。</w:t>
            </w:r>
          </w:p>
          <w:p w:rsidR="00C75E75" w:rsidRPr="00C75E75" w:rsidRDefault="00C75E75" w:rsidP="00C75E75">
            <w:pPr>
              <w:pStyle w:val="aa"/>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標楷體"/>
                <w:color w:val="000000" w:themeColor="text1"/>
                <w:u w:val="single"/>
              </w:rPr>
            </w:pPr>
            <w:r>
              <w:rPr>
                <w:rFonts w:ascii="標楷體" w:eastAsia="標楷體" w:hAnsi="標楷體" w:cs="細明體" w:hint="eastAsia"/>
                <w:color w:val="000000" w:themeColor="text1"/>
                <w:kern w:val="0"/>
                <w:szCs w:val="24"/>
              </w:rPr>
              <w:t>證券經紀商與委託人協議訂定價格以為計算損益依據者，應將雙方達成協議之協議書函報本公司備查。</w:t>
            </w:r>
          </w:p>
          <w:p w:rsidR="00C75E75" w:rsidRDefault="008E1782" w:rsidP="00C75E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00C75E75">
              <w:rPr>
                <w:rFonts w:ascii="標楷體" w:eastAsia="標楷體" w:hAnsi="標楷體" w:cs="細明體" w:hint="eastAsia"/>
                <w:color w:val="000000" w:themeColor="text1"/>
                <w:kern w:val="0"/>
                <w:szCs w:val="24"/>
              </w:rPr>
              <w:t>本公司依據第一項、第二項、</w:t>
            </w:r>
            <w:r w:rsidR="00C75E75" w:rsidRPr="0083579C">
              <w:rPr>
                <w:rFonts w:ascii="標楷體" w:eastAsia="標楷體" w:hAnsi="標楷體" w:cs="細明體" w:hint="eastAsia"/>
                <w:color w:val="000000" w:themeColor="text1"/>
                <w:kern w:val="0"/>
                <w:szCs w:val="24"/>
                <w:u w:val="single"/>
              </w:rPr>
              <w:t>第三項</w:t>
            </w:r>
            <w:r w:rsidR="00C75E75">
              <w:rPr>
                <w:rFonts w:ascii="標楷體" w:eastAsia="標楷體" w:hAnsi="標楷體" w:cs="細明體" w:hint="eastAsia"/>
                <w:color w:val="000000" w:themeColor="text1"/>
                <w:kern w:val="0"/>
                <w:szCs w:val="24"/>
              </w:rPr>
              <w:t>證券經紀商之申報，即行轉知各證券經紀商，各證券經紀商應按照第七十六條第三項規定辦理。</w:t>
            </w:r>
          </w:p>
          <w:p w:rsidR="00C75E75" w:rsidRDefault="008E1782" w:rsidP="00C75E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00C75E75">
              <w:rPr>
                <w:rFonts w:ascii="標楷體" w:eastAsia="標楷體" w:hAnsi="標楷體" w:cs="細明體" w:hint="eastAsia"/>
                <w:color w:val="000000" w:themeColor="text1"/>
                <w:kern w:val="0"/>
                <w:szCs w:val="24"/>
              </w:rPr>
              <w:t>本公司依據證券經紀商申報違約案件經轉知各證券經紀商後，如發生委託人之權益損失或其他糾紛時，應統由申報違約之證券經紀商負其全責。</w:t>
            </w:r>
          </w:p>
          <w:p w:rsidR="00C75E75" w:rsidRDefault="008E1782" w:rsidP="00C75E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00C75E75">
              <w:rPr>
                <w:rFonts w:ascii="標楷體" w:eastAsia="標楷體" w:hAnsi="標楷體" w:cs="細明體" w:hint="eastAsia"/>
                <w:color w:val="000000" w:themeColor="text1"/>
                <w:kern w:val="0"/>
                <w:szCs w:val="24"/>
              </w:rPr>
              <w:t>證券經紀商因不可歸責於己</w:t>
            </w:r>
            <w:proofErr w:type="gramStart"/>
            <w:r w:rsidR="00C75E75">
              <w:rPr>
                <w:rFonts w:ascii="標楷體" w:eastAsia="標楷體" w:hAnsi="標楷體" w:cs="細明體" w:hint="eastAsia"/>
                <w:color w:val="000000" w:themeColor="text1"/>
                <w:kern w:val="0"/>
                <w:szCs w:val="24"/>
              </w:rPr>
              <w:t>之</w:t>
            </w:r>
            <w:proofErr w:type="gramEnd"/>
            <w:r w:rsidR="00C75E75">
              <w:rPr>
                <w:rFonts w:ascii="標楷體" w:eastAsia="標楷體" w:hAnsi="標楷體" w:cs="細明體" w:hint="eastAsia"/>
                <w:color w:val="000000" w:themeColor="text1"/>
                <w:kern w:val="0"/>
                <w:szCs w:val="24"/>
              </w:rPr>
              <w:t>事由，未及時依第</w:t>
            </w:r>
            <w:r w:rsidR="00C75E75" w:rsidRPr="000A784C">
              <w:rPr>
                <w:rFonts w:ascii="標楷體" w:eastAsia="標楷體" w:hAnsi="標楷體" w:cs="細明體" w:hint="eastAsia"/>
                <w:color w:val="000000" w:themeColor="text1"/>
                <w:kern w:val="0"/>
                <w:szCs w:val="24"/>
                <w:u w:val="single"/>
              </w:rPr>
              <w:t>五項</w:t>
            </w:r>
            <w:r w:rsidR="00C75E75" w:rsidRPr="005462EA">
              <w:rPr>
                <w:rFonts w:ascii="標楷體" w:eastAsia="標楷體" w:hAnsi="標楷體" w:cs="細明體" w:hint="eastAsia"/>
                <w:color w:val="000000" w:themeColor="text1"/>
                <w:kern w:val="0"/>
                <w:szCs w:val="24"/>
              </w:rPr>
              <w:t>、</w:t>
            </w:r>
            <w:r w:rsidR="00C75E75" w:rsidRPr="005462EA">
              <w:rPr>
                <w:rFonts w:ascii="標楷體" w:eastAsia="標楷體" w:hAnsi="標楷體" w:cs="細明體" w:hint="eastAsia"/>
                <w:color w:val="000000" w:themeColor="text1"/>
                <w:kern w:val="0"/>
                <w:szCs w:val="24"/>
                <w:u w:val="single"/>
              </w:rPr>
              <w:t>第六項</w:t>
            </w:r>
            <w:r w:rsidR="00C75E75" w:rsidRPr="000A784C">
              <w:rPr>
                <w:rFonts w:ascii="標楷體" w:eastAsia="標楷體" w:hAnsi="標楷體" w:cs="細明體" w:hint="eastAsia"/>
                <w:color w:val="000000" w:themeColor="text1"/>
                <w:kern w:val="0"/>
                <w:szCs w:val="24"/>
              </w:rPr>
              <w:t>及</w:t>
            </w:r>
            <w:r w:rsidR="00C75E75" w:rsidRPr="005462EA">
              <w:rPr>
                <w:rFonts w:ascii="標楷體" w:eastAsia="標楷體" w:hAnsi="標楷體" w:cs="細明體" w:hint="eastAsia"/>
                <w:color w:val="000000" w:themeColor="text1"/>
                <w:kern w:val="0"/>
                <w:szCs w:val="24"/>
              </w:rPr>
              <w:t>第</w:t>
            </w:r>
            <w:r w:rsidR="00C75E75" w:rsidRPr="000A784C">
              <w:rPr>
                <w:rFonts w:ascii="標楷體" w:eastAsia="標楷體" w:hAnsi="標楷體" w:cs="細明體" w:hint="eastAsia"/>
                <w:color w:val="000000" w:themeColor="text1"/>
                <w:kern w:val="0"/>
                <w:szCs w:val="24"/>
                <w:u w:val="single"/>
              </w:rPr>
              <w:t>七</w:t>
            </w:r>
            <w:r w:rsidR="00C75E75" w:rsidRPr="005462EA">
              <w:rPr>
                <w:rFonts w:ascii="標楷體" w:eastAsia="標楷體" w:hAnsi="標楷體" w:cs="細明體" w:hint="eastAsia"/>
                <w:color w:val="000000" w:themeColor="text1"/>
                <w:kern w:val="0"/>
                <w:szCs w:val="24"/>
              </w:rPr>
              <w:t>項</w:t>
            </w:r>
            <w:r w:rsidR="00C75E75">
              <w:rPr>
                <w:rFonts w:ascii="標楷體" w:eastAsia="標楷體" w:hAnsi="標楷體" w:cs="細明體" w:hint="eastAsia"/>
                <w:color w:val="000000" w:themeColor="text1"/>
                <w:kern w:val="0"/>
                <w:szCs w:val="24"/>
              </w:rPr>
              <w:t>為處理者，應製作處理紀錄</w:t>
            </w:r>
            <w:proofErr w:type="gramStart"/>
            <w:r w:rsidR="00C75E75">
              <w:rPr>
                <w:rFonts w:ascii="標楷體" w:eastAsia="標楷體" w:hAnsi="標楷體" w:cs="細明體" w:hint="eastAsia"/>
                <w:color w:val="000000" w:themeColor="text1"/>
                <w:kern w:val="0"/>
                <w:szCs w:val="24"/>
              </w:rPr>
              <w:t>併</w:t>
            </w:r>
            <w:proofErr w:type="gramEnd"/>
            <w:r w:rsidR="00C75E75">
              <w:rPr>
                <w:rFonts w:ascii="標楷體" w:eastAsia="標楷體" w:hAnsi="標楷體" w:cs="細明體" w:hint="eastAsia"/>
                <w:color w:val="000000" w:themeColor="text1"/>
                <w:kern w:val="0"/>
                <w:szCs w:val="24"/>
              </w:rPr>
              <w:t>同相關憑證留存備查。</w:t>
            </w:r>
          </w:p>
          <w:p w:rsidR="00C75E75" w:rsidRPr="00C75E75" w:rsidRDefault="00C75E75" w:rsidP="00C75E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color w:val="000000" w:themeColor="text1"/>
                <w:u w:val="single"/>
              </w:rPr>
            </w:pPr>
          </w:p>
        </w:tc>
        <w:tc>
          <w:tcPr>
            <w:tcW w:w="2211" w:type="dxa"/>
          </w:tcPr>
          <w:p w:rsidR="0074174E" w:rsidRPr="00DC418E" w:rsidRDefault="00997775" w:rsidP="00DC418E">
            <w:pPr>
              <w:pStyle w:val="aa"/>
              <w:numPr>
                <w:ilvl w:val="0"/>
                <w:numId w:val="14"/>
              </w:numPr>
              <w:ind w:leftChars="0"/>
              <w:jc w:val="both"/>
              <w:rPr>
                <w:rFonts w:ascii="標楷體" w:eastAsia="標楷體" w:hAnsi="標楷體"/>
                <w:color w:val="000000"/>
              </w:rPr>
            </w:pPr>
            <w:r w:rsidRPr="00DC418E">
              <w:rPr>
                <w:rFonts w:ascii="標楷體" w:eastAsia="標楷體" w:hAnsi="標楷體" w:hint="eastAsia"/>
                <w:color w:val="000000"/>
                <w:szCs w:val="24"/>
              </w:rPr>
              <w:lastRenderedPageBreak/>
              <w:t>證券</w:t>
            </w:r>
            <w:r w:rsidRPr="00DC418E">
              <w:rPr>
                <w:rFonts w:ascii="標楷體" w:eastAsia="標楷體" w:cs="標楷體" w:hint="eastAsia"/>
                <w:kern w:val="0"/>
                <w:szCs w:val="24"/>
                <w:lang w:val="zh-TW"/>
              </w:rPr>
              <w:t>發行</w:t>
            </w:r>
            <w:r w:rsidRPr="00DC418E">
              <w:rPr>
                <w:rFonts w:ascii="標楷體" w:eastAsia="標楷體" w:hAnsi="標楷體" w:cs="細明體" w:hint="eastAsia"/>
                <w:kern w:val="0"/>
                <w:szCs w:val="24"/>
              </w:rPr>
              <w:t>已無實體</w:t>
            </w:r>
            <w:r w:rsidR="00DC418E" w:rsidRPr="00DC418E">
              <w:rPr>
                <w:rFonts w:ascii="標楷體" w:eastAsia="標楷體" w:hAnsi="標楷體" w:cs="細明體" w:hint="eastAsia"/>
                <w:kern w:val="0"/>
                <w:szCs w:val="24"/>
              </w:rPr>
              <w:t>登錄</w:t>
            </w:r>
            <w:r w:rsidRPr="00DC418E">
              <w:rPr>
                <w:rFonts w:ascii="標楷體" w:eastAsia="標楷體" w:hAnsi="標楷體" w:cs="細明體" w:hint="eastAsia"/>
                <w:kern w:val="0"/>
                <w:szCs w:val="24"/>
              </w:rPr>
              <w:t>，證券</w:t>
            </w:r>
            <w:r w:rsidR="00DC418E" w:rsidRPr="00DC418E">
              <w:rPr>
                <w:rFonts w:ascii="標楷體" w:eastAsia="標楷體" w:cs="標楷體" w:hint="eastAsia"/>
                <w:kern w:val="0"/>
                <w:szCs w:val="24"/>
                <w:lang w:val="zh-TW"/>
              </w:rPr>
              <w:t>交易業</w:t>
            </w:r>
            <w:r w:rsidRPr="00DC418E">
              <w:rPr>
                <w:rFonts w:ascii="標楷體" w:eastAsia="標楷體" w:cs="標楷體" w:hint="eastAsia"/>
                <w:kern w:val="0"/>
                <w:szCs w:val="24"/>
                <w:lang w:val="zh-TW"/>
              </w:rPr>
              <w:t>已</w:t>
            </w:r>
            <w:r w:rsidR="00DC418E" w:rsidRPr="00DC418E">
              <w:rPr>
                <w:rFonts w:ascii="標楷體" w:eastAsia="標楷體" w:hAnsi="標楷體" w:hint="eastAsia"/>
                <w:color w:val="000000"/>
              </w:rPr>
              <w:t>全面實施款</w:t>
            </w:r>
            <w:proofErr w:type="gramStart"/>
            <w:r w:rsidR="00DC418E" w:rsidRPr="00DC418E">
              <w:rPr>
                <w:rFonts w:ascii="標楷體" w:eastAsia="標楷體" w:hAnsi="標楷體" w:hint="eastAsia"/>
                <w:color w:val="000000"/>
              </w:rPr>
              <w:t>券</w:t>
            </w:r>
            <w:proofErr w:type="gramEnd"/>
            <w:r w:rsidR="00DC418E" w:rsidRPr="00DC418E">
              <w:rPr>
                <w:rFonts w:ascii="標楷體" w:eastAsia="標楷體" w:hAnsi="標楷體" w:hint="eastAsia"/>
                <w:color w:val="000000"/>
              </w:rPr>
              <w:t>劃</w:t>
            </w:r>
            <w:r w:rsidR="00DC418E" w:rsidRPr="00DC418E">
              <w:rPr>
                <w:rFonts w:ascii="標楷體" w:eastAsia="標楷體" w:hAnsi="標楷體" w:hint="eastAsia"/>
                <w:color w:val="000000"/>
              </w:rPr>
              <w:lastRenderedPageBreak/>
              <w:t>撥制度，</w:t>
            </w:r>
            <w:r w:rsidR="00884469" w:rsidRPr="006E3894">
              <w:rPr>
                <w:rFonts w:ascii="標楷體" w:eastAsia="標楷體" w:cs="標楷體" w:hint="eastAsia"/>
                <w:kern w:val="0"/>
                <w:szCs w:val="24"/>
                <w:lang w:val="zh-TW"/>
              </w:rPr>
              <w:t>投資人有賣出現股</w:t>
            </w:r>
            <w:r w:rsidR="00884469">
              <w:rPr>
                <w:rFonts w:ascii="標楷體" w:eastAsia="標楷體" w:cs="標楷體" w:hint="eastAsia"/>
                <w:kern w:val="0"/>
                <w:szCs w:val="24"/>
                <w:lang w:val="zh-TW"/>
              </w:rPr>
              <w:t>(舊票)</w:t>
            </w:r>
            <w:r w:rsidR="00884469" w:rsidRPr="006E3894">
              <w:rPr>
                <w:rFonts w:ascii="標楷體" w:eastAsia="標楷體" w:cs="標楷體" w:hint="eastAsia"/>
                <w:kern w:val="0"/>
                <w:szCs w:val="24"/>
                <w:lang w:val="zh-TW"/>
              </w:rPr>
              <w:t>或委託人借戶賣出現股</w:t>
            </w:r>
            <w:r w:rsidR="00884469">
              <w:rPr>
                <w:rFonts w:ascii="標楷體" w:eastAsia="標楷體" w:cs="標楷體" w:hint="eastAsia"/>
                <w:kern w:val="0"/>
                <w:szCs w:val="24"/>
                <w:lang w:val="zh-TW"/>
              </w:rPr>
              <w:t>(舊票)</w:t>
            </w:r>
            <w:proofErr w:type="gramStart"/>
            <w:r w:rsidR="00884469" w:rsidRPr="006E3894">
              <w:rPr>
                <w:rFonts w:ascii="標楷體" w:eastAsia="標楷體" w:cs="標楷體" w:hint="eastAsia"/>
                <w:kern w:val="0"/>
                <w:szCs w:val="24"/>
                <w:lang w:val="zh-TW"/>
              </w:rPr>
              <w:t>均須至</w:t>
            </w:r>
            <w:proofErr w:type="gramEnd"/>
            <w:r w:rsidR="00884469" w:rsidRPr="006E3894">
              <w:rPr>
                <w:rFonts w:ascii="標楷體" w:eastAsia="標楷體" w:cs="標楷體" w:hint="eastAsia"/>
                <w:kern w:val="0"/>
                <w:szCs w:val="24"/>
                <w:lang w:val="zh-TW"/>
              </w:rPr>
              <w:t>發行公司</w:t>
            </w:r>
            <w:r w:rsidR="00884469" w:rsidRPr="006E3894">
              <w:rPr>
                <w:rFonts w:ascii="標楷體" w:eastAsia="標楷體" w:hAnsi="標楷體" w:hint="eastAsia"/>
                <w:kern w:val="0"/>
                <w:szCs w:val="24"/>
              </w:rPr>
              <w:t>辦理登錄作業後，劃撥至其集保帳戶或持「委託他人賣出轉出申請／撤銷」交易申請書第2聯單據憑以賣出其</w:t>
            </w:r>
            <w:r w:rsidR="00884469" w:rsidRPr="006E3894">
              <w:rPr>
                <w:rFonts w:ascii="標楷體" w:eastAsia="標楷體" w:hAnsi="標楷體" w:hint="eastAsia"/>
                <w:color w:val="000000"/>
                <w:szCs w:val="24"/>
              </w:rPr>
              <w:t>有價證券</w:t>
            </w:r>
            <w:r w:rsidR="00884469" w:rsidRPr="00F04104">
              <w:rPr>
                <w:rFonts w:ascii="標楷體" w:eastAsia="標楷體" w:hAnsi="標楷體" w:hint="eastAsia"/>
                <w:kern w:val="0"/>
                <w:szCs w:val="24"/>
              </w:rPr>
              <w:t>，故證券交易已無實體股票流通，</w:t>
            </w:r>
            <w:r w:rsidR="006D28D9">
              <w:rPr>
                <w:rFonts w:ascii="標楷體" w:eastAsia="標楷體" w:hAnsi="標楷體" w:hint="eastAsia"/>
                <w:kern w:val="0"/>
                <w:szCs w:val="24"/>
              </w:rPr>
              <w:t>已無</w:t>
            </w:r>
            <w:r w:rsidR="006D28D9" w:rsidRPr="00C63FF5">
              <w:rPr>
                <w:rFonts w:ascii="標楷體" w:eastAsia="標楷體" w:hAnsi="標楷體" w:cs="細明體" w:hint="eastAsia"/>
                <w:color w:val="000000"/>
                <w:kern w:val="0"/>
                <w:szCs w:val="24"/>
              </w:rPr>
              <w:t>委託人送存交割之證券，於劃撥交割作業時間內或於劃撥交割作業完成後，送經發行機構驗證為偽（變）造</w:t>
            </w:r>
            <w:r w:rsidR="006D28D9">
              <w:rPr>
                <w:rFonts w:ascii="標楷體" w:eastAsia="標楷體" w:hAnsi="標楷體" w:cs="細明體" w:hint="eastAsia"/>
                <w:color w:val="000000"/>
                <w:kern w:val="0"/>
                <w:szCs w:val="24"/>
              </w:rPr>
              <w:t>情事，</w:t>
            </w:r>
            <w:proofErr w:type="gramStart"/>
            <w:r w:rsidR="006D28D9">
              <w:rPr>
                <w:rFonts w:ascii="標楷體" w:eastAsia="標楷體" w:hAnsi="標楷體" w:cs="細明體" w:hint="eastAsia"/>
                <w:color w:val="000000"/>
                <w:kern w:val="0"/>
                <w:szCs w:val="24"/>
              </w:rPr>
              <w:t>爰</w:t>
            </w:r>
            <w:proofErr w:type="gramEnd"/>
            <w:r w:rsidR="008E49CF">
              <w:rPr>
                <w:rFonts w:ascii="標楷體" w:eastAsia="標楷體" w:hAnsi="標楷體" w:cs="細明體" w:hint="eastAsia"/>
                <w:color w:val="000000"/>
                <w:kern w:val="0"/>
                <w:szCs w:val="24"/>
              </w:rPr>
              <w:t>刪除</w:t>
            </w:r>
            <w:r w:rsidR="006D28D9" w:rsidRPr="00C63FF5">
              <w:rPr>
                <w:rFonts w:ascii="標楷體" w:eastAsia="標楷體" w:cs="標楷體" w:hint="eastAsia"/>
                <w:kern w:val="0"/>
                <w:szCs w:val="24"/>
                <w:lang w:val="zh-TW"/>
              </w:rPr>
              <w:t>第3項、第4項及第6項規定</w:t>
            </w:r>
            <w:r w:rsidR="006D28D9">
              <w:rPr>
                <w:rFonts w:ascii="標楷體" w:eastAsia="標楷體" w:cs="標楷體" w:hint="eastAsia"/>
                <w:kern w:val="0"/>
                <w:szCs w:val="24"/>
                <w:lang w:val="zh-TW"/>
              </w:rPr>
              <w:t>。</w:t>
            </w:r>
          </w:p>
          <w:p w:rsidR="002C778D" w:rsidRPr="00417D15" w:rsidRDefault="00E73470" w:rsidP="002C778D">
            <w:pPr>
              <w:pStyle w:val="aa"/>
              <w:numPr>
                <w:ilvl w:val="0"/>
                <w:numId w:val="14"/>
              </w:numPr>
              <w:ind w:leftChars="0"/>
              <w:jc w:val="both"/>
              <w:rPr>
                <w:rFonts w:ascii="Times New Roman" w:eastAsia="標楷體" w:hAnsi="Times New Roman"/>
                <w:color w:val="000000" w:themeColor="text1"/>
              </w:rPr>
            </w:pPr>
            <w:r w:rsidRPr="00417D15">
              <w:rPr>
                <w:rFonts w:ascii="標楷體" w:eastAsia="標楷體" w:hAnsi="標楷體" w:hint="eastAsia"/>
                <w:szCs w:val="24"/>
              </w:rPr>
              <w:t>配合</w:t>
            </w:r>
            <w:r w:rsidRPr="00417D15">
              <w:rPr>
                <w:rFonts w:ascii="標楷體" w:eastAsia="標楷體" w:hAnsi="標楷體" w:cs="細明體" w:hint="eastAsia"/>
                <w:color w:val="000000"/>
                <w:kern w:val="0"/>
                <w:szCs w:val="24"/>
              </w:rPr>
              <w:t>刪除</w:t>
            </w:r>
            <w:r w:rsidRPr="00417D15">
              <w:rPr>
                <w:rFonts w:ascii="標楷體" w:eastAsia="標楷體" w:cs="標楷體" w:hint="eastAsia"/>
                <w:kern w:val="0"/>
                <w:szCs w:val="24"/>
                <w:lang w:val="zh-TW"/>
              </w:rPr>
              <w:t>第3項、第4項及第6項，</w:t>
            </w:r>
            <w:r w:rsidR="00826CAA" w:rsidRPr="00417D15">
              <w:rPr>
                <w:rFonts w:ascii="Times New Roman" w:eastAsia="標楷體" w:hAnsi="Times New Roman" w:hint="eastAsia"/>
                <w:color w:val="000000" w:themeColor="text1"/>
              </w:rPr>
              <w:t>原</w:t>
            </w:r>
            <w:proofErr w:type="gramStart"/>
            <w:r w:rsidR="00826CAA" w:rsidRPr="00417D15">
              <w:rPr>
                <w:rFonts w:ascii="Times New Roman" w:eastAsia="標楷體" w:hAnsi="Times New Roman" w:hint="eastAsia"/>
                <w:color w:val="000000" w:themeColor="text1"/>
              </w:rPr>
              <w:t>第</w:t>
            </w:r>
            <w:r w:rsidR="00826CAA" w:rsidRPr="00417D15">
              <w:rPr>
                <w:rFonts w:ascii="Times New Roman" w:eastAsia="標楷體" w:hAnsi="Times New Roman" w:hint="eastAsia"/>
                <w:color w:val="000000" w:themeColor="text1"/>
              </w:rPr>
              <w:t>8</w:t>
            </w:r>
            <w:r w:rsidR="00826CAA" w:rsidRPr="00417D15">
              <w:rPr>
                <w:rFonts w:ascii="Times New Roman" w:eastAsia="標楷體" w:hAnsi="Times New Roman" w:hint="eastAsia"/>
                <w:color w:val="000000" w:themeColor="text1"/>
              </w:rPr>
              <w:t>項</w:t>
            </w:r>
            <w:r w:rsidR="00826CAA" w:rsidRPr="00417D15">
              <w:rPr>
                <w:rFonts w:ascii="標楷體" w:eastAsia="標楷體" w:hAnsi="標楷體" w:hint="eastAsia"/>
                <w:szCs w:val="24"/>
              </w:rPr>
              <w:t>引</w:t>
            </w:r>
            <w:proofErr w:type="gramEnd"/>
            <w:r w:rsidR="005F4900">
              <w:rPr>
                <w:rFonts w:ascii="標楷體" w:eastAsia="標楷體" w:hAnsi="標楷體" w:hint="eastAsia"/>
                <w:szCs w:val="24"/>
              </w:rPr>
              <w:t>據之</w:t>
            </w:r>
            <w:r w:rsidR="00826CAA" w:rsidRPr="00417D15">
              <w:rPr>
                <w:rFonts w:ascii="標楷體" w:eastAsia="標楷體" w:hAnsi="標楷體" w:hint="eastAsia"/>
                <w:szCs w:val="24"/>
              </w:rPr>
              <w:t>第1項、第2項、第3項</w:t>
            </w:r>
            <w:r w:rsidR="002C778D" w:rsidRPr="00417D15">
              <w:rPr>
                <w:rFonts w:ascii="標楷體" w:eastAsia="標楷體" w:hAnsi="標楷體" w:hint="eastAsia"/>
                <w:szCs w:val="24"/>
              </w:rPr>
              <w:t>，修正為第1項、第2項</w:t>
            </w:r>
            <w:r w:rsidR="008E1782" w:rsidRPr="00417D15">
              <w:rPr>
                <w:rFonts w:ascii="標楷體" w:eastAsia="標楷體" w:hAnsi="標楷體" w:hint="eastAsia"/>
                <w:szCs w:val="24"/>
              </w:rPr>
              <w:t>；</w:t>
            </w:r>
            <w:r w:rsidR="002C778D" w:rsidRPr="00417D15">
              <w:rPr>
                <w:rFonts w:ascii="Times New Roman" w:eastAsia="標楷體" w:hAnsi="Times New Roman" w:hint="eastAsia"/>
                <w:color w:val="000000" w:themeColor="text1"/>
              </w:rPr>
              <w:t>原</w:t>
            </w:r>
            <w:proofErr w:type="gramStart"/>
            <w:r w:rsidR="002C778D" w:rsidRPr="00417D15">
              <w:rPr>
                <w:rFonts w:ascii="Times New Roman" w:eastAsia="標楷體" w:hAnsi="Times New Roman" w:hint="eastAsia"/>
                <w:color w:val="000000" w:themeColor="text1"/>
              </w:rPr>
              <w:t>第</w:t>
            </w:r>
            <w:r w:rsidR="002C778D" w:rsidRPr="00417D15">
              <w:rPr>
                <w:rFonts w:ascii="Times New Roman" w:eastAsia="標楷體" w:hAnsi="Times New Roman" w:hint="eastAsia"/>
                <w:color w:val="000000" w:themeColor="text1"/>
              </w:rPr>
              <w:t>10</w:t>
            </w:r>
            <w:r w:rsidR="002C778D" w:rsidRPr="00417D15">
              <w:rPr>
                <w:rFonts w:ascii="Times New Roman" w:eastAsia="標楷體" w:hAnsi="Times New Roman" w:hint="eastAsia"/>
                <w:color w:val="000000" w:themeColor="text1"/>
              </w:rPr>
              <w:lastRenderedPageBreak/>
              <w:t>項</w:t>
            </w:r>
            <w:r w:rsidR="002C778D" w:rsidRPr="00417D15">
              <w:rPr>
                <w:rFonts w:ascii="標楷體" w:eastAsia="標楷體" w:hAnsi="標楷體" w:hint="eastAsia"/>
                <w:szCs w:val="24"/>
              </w:rPr>
              <w:t>引</w:t>
            </w:r>
            <w:proofErr w:type="gramEnd"/>
            <w:r w:rsidR="005F4900">
              <w:rPr>
                <w:rFonts w:ascii="標楷體" w:eastAsia="標楷體" w:hAnsi="標楷體" w:hint="eastAsia"/>
                <w:szCs w:val="24"/>
              </w:rPr>
              <w:t>據之</w:t>
            </w:r>
            <w:r w:rsidR="002C778D" w:rsidRPr="00417D15">
              <w:rPr>
                <w:rFonts w:ascii="標楷體" w:eastAsia="標楷體" w:hAnsi="標楷體" w:hint="eastAsia"/>
                <w:szCs w:val="24"/>
              </w:rPr>
              <w:t>第5項、第6項及第7項，修正為第3項、第4項。</w:t>
            </w:r>
          </w:p>
          <w:p w:rsidR="00160A12" w:rsidRPr="00DC418E" w:rsidRDefault="00160A12" w:rsidP="008E1782">
            <w:pPr>
              <w:pStyle w:val="aa"/>
              <w:ind w:leftChars="0" w:left="504"/>
              <w:jc w:val="both"/>
              <w:rPr>
                <w:rFonts w:ascii="Times New Roman" w:eastAsia="標楷體" w:hAnsi="Times New Roman"/>
                <w:color w:val="000000" w:themeColor="text1"/>
              </w:rPr>
            </w:pPr>
          </w:p>
        </w:tc>
      </w:tr>
    </w:tbl>
    <w:p w:rsidR="00FA361C" w:rsidRPr="00F43167" w:rsidRDefault="00FA361C">
      <w:pPr>
        <w:rPr>
          <w:color w:val="000000" w:themeColor="text1"/>
        </w:rPr>
      </w:pPr>
    </w:p>
    <w:sectPr w:rsidR="00FA361C" w:rsidRPr="00F43167" w:rsidSect="00C75E75">
      <w:footerReference w:type="default" r:id="rId8"/>
      <w:pgSz w:w="11906" w:h="16838"/>
      <w:pgMar w:top="1247" w:right="1797" w:bottom="124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3B9" w:rsidRDefault="009263B9" w:rsidP="004879F8">
      <w:r>
        <w:separator/>
      </w:r>
    </w:p>
  </w:endnote>
  <w:endnote w:type="continuationSeparator" w:id="0">
    <w:p w:rsidR="009263B9" w:rsidRDefault="009263B9" w:rsidP="004879F8">
      <w:r>
        <w:continuationSeparator/>
      </w:r>
    </w:p>
  </w:endnote>
</w:endnotes>
</file>

<file path=word/fontTable.xml><?xml version="1.0" encoding="utf-8"?>
<w:fonts xmlns:r="http://schemas.openxmlformats.org/officeDocument/2006/relationships" xmlns:w="http://schemas.openxmlformats.org/wordprocessingml/2006/main">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Algerian">
    <w:panose1 w:val="04020705040A02060702"/>
    <w:charset w:val="00"/>
    <w:family w:val="decorative"/>
    <w:pitch w:val="variable"/>
    <w:sig w:usb0="00000003" w:usb1="00000000" w:usb2="00000000" w:usb3="00000000" w:csb0="00000001" w:csb1="00000000"/>
  </w:font>
  <w:font w:name="細明體">
    <w:altName w:val="MingLiU"/>
    <w:panose1 w:val="020203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5259"/>
      <w:docPartObj>
        <w:docPartGallery w:val="Page Numbers (Bottom of Page)"/>
        <w:docPartUnique/>
      </w:docPartObj>
    </w:sdtPr>
    <w:sdtContent>
      <w:p w:rsidR="003D14CA" w:rsidRDefault="001C6C60">
        <w:pPr>
          <w:pStyle w:val="a7"/>
          <w:jc w:val="center"/>
        </w:pPr>
        <w:fldSimple w:instr=" PAGE   \* MERGEFORMAT ">
          <w:r w:rsidR="00E252D2" w:rsidRPr="00E252D2">
            <w:rPr>
              <w:noProof/>
              <w:lang w:val="zh-TW"/>
            </w:rPr>
            <w:t>1</w:t>
          </w:r>
        </w:fldSimple>
      </w:p>
    </w:sdtContent>
  </w:sdt>
  <w:p w:rsidR="00562710" w:rsidRDefault="005627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3B9" w:rsidRDefault="009263B9" w:rsidP="004879F8">
      <w:r>
        <w:separator/>
      </w:r>
    </w:p>
  </w:footnote>
  <w:footnote w:type="continuationSeparator" w:id="0">
    <w:p w:rsidR="009263B9" w:rsidRDefault="009263B9" w:rsidP="00487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6C16"/>
    <w:multiLevelType w:val="hybridMultilevel"/>
    <w:tmpl w:val="64660DE6"/>
    <w:lvl w:ilvl="0" w:tplc="A3628ED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9A4BE0"/>
    <w:multiLevelType w:val="hybridMultilevel"/>
    <w:tmpl w:val="7572F8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D14213"/>
    <w:multiLevelType w:val="hybridMultilevel"/>
    <w:tmpl w:val="AC56057C"/>
    <w:lvl w:ilvl="0" w:tplc="DFCC36D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0342E7"/>
    <w:multiLevelType w:val="hybridMultilevel"/>
    <w:tmpl w:val="0582CEF6"/>
    <w:lvl w:ilvl="0" w:tplc="06DA54C8">
      <w:start w:val="1"/>
      <w:numFmt w:val="taiwaneseCountingThousand"/>
      <w:lvlText w:val="%1、"/>
      <w:lvlJc w:val="left"/>
      <w:pPr>
        <w:ind w:left="480" w:hanging="480"/>
      </w:pPr>
      <w:rPr>
        <w:rFonts w:hAnsi="Calibri"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740C64"/>
    <w:multiLevelType w:val="hybridMultilevel"/>
    <w:tmpl w:val="6D689B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963D7E"/>
    <w:multiLevelType w:val="hybridMultilevel"/>
    <w:tmpl w:val="96B044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4544D1"/>
    <w:multiLevelType w:val="hybridMultilevel"/>
    <w:tmpl w:val="779887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D7627F1"/>
    <w:multiLevelType w:val="hybridMultilevel"/>
    <w:tmpl w:val="C4E403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7B6E18"/>
    <w:multiLevelType w:val="hybridMultilevel"/>
    <w:tmpl w:val="584822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9796488"/>
    <w:multiLevelType w:val="hybridMultilevel"/>
    <w:tmpl w:val="83C493FC"/>
    <w:lvl w:ilvl="0" w:tplc="A3628ED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2D6051"/>
    <w:multiLevelType w:val="hybridMultilevel"/>
    <w:tmpl w:val="C82E32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7B35E4"/>
    <w:multiLevelType w:val="hybridMultilevel"/>
    <w:tmpl w:val="031C95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9F14FB"/>
    <w:multiLevelType w:val="hybridMultilevel"/>
    <w:tmpl w:val="5D82C8D0"/>
    <w:lvl w:ilvl="0" w:tplc="54EEB4D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7945348"/>
    <w:multiLevelType w:val="hybridMultilevel"/>
    <w:tmpl w:val="8C96D5DE"/>
    <w:lvl w:ilvl="0" w:tplc="B0D687E2">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C0E71AA"/>
    <w:multiLevelType w:val="hybridMultilevel"/>
    <w:tmpl w:val="875AFC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3"/>
  </w:num>
  <w:num w:numId="3">
    <w:abstractNumId w:val="7"/>
  </w:num>
  <w:num w:numId="4">
    <w:abstractNumId w:val="8"/>
  </w:num>
  <w:num w:numId="5">
    <w:abstractNumId w:val="4"/>
  </w:num>
  <w:num w:numId="6">
    <w:abstractNumId w:val="11"/>
  </w:num>
  <w:num w:numId="7">
    <w:abstractNumId w:val="0"/>
  </w:num>
  <w:num w:numId="8">
    <w:abstractNumId w:val="9"/>
  </w:num>
  <w:num w:numId="9">
    <w:abstractNumId w:val="6"/>
  </w:num>
  <w:num w:numId="10">
    <w:abstractNumId w:val="5"/>
  </w:num>
  <w:num w:numId="11">
    <w:abstractNumId w:val="2"/>
  </w:num>
  <w:num w:numId="12">
    <w:abstractNumId w:val="1"/>
  </w:num>
  <w:num w:numId="13">
    <w:abstractNumId w:val="14"/>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52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9F8"/>
    <w:rsid w:val="00003CC3"/>
    <w:rsid w:val="000049CA"/>
    <w:rsid w:val="00004F81"/>
    <w:rsid w:val="00011E7C"/>
    <w:rsid w:val="00020EF0"/>
    <w:rsid w:val="00030AF1"/>
    <w:rsid w:val="00032891"/>
    <w:rsid w:val="00033191"/>
    <w:rsid w:val="0003649B"/>
    <w:rsid w:val="00036E65"/>
    <w:rsid w:val="00042456"/>
    <w:rsid w:val="00043D7C"/>
    <w:rsid w:val="00050459"/>
    <w:rsid w:val="00050F94"/>
    <w:rsid w:val="00051976"/>
    <w:rsid w:val="0005401B"/>
    <w:rsid w:val="000551B5"/>
    <w:rsid w:val="0005760F"/>
    <w:rsid w:val="0006039A"/>
    <w:rsid w:val="00080A2D"/>
    <w:rsid w:val="00080C91"/>
    <w:rsid w:val="000866E7"/>
    <w:rsid w:val="000903FF"/>
    <w:rsid w:val="000954FE"/>
    <w:rsid w:val="000A089A"/>
    <w:rsid w:val="000A2123"/>
    <w:rsid w:val="000A461E"/>
    <w:rsid w:val="000A784C"/>
    <w:rsid w:val="000B10F8"/>
    <w:rsid w:val="000B4F0A"/>
    <w:rsid w:val="000C2316"/>
    <w:rsid w:val="000D49C0"/>
    <w:rsid w:val="000D6001"/>
    <w:rsid w:val="000E2AB2"/>
    <w:rsid w:val="000F0147"/>
    <w:rsid w:val="000F186F"/>
    <w:rsid w:val="000F1A48"/>
    <w:rsid w:val="000F2693"/>
    <w:rsid w:val="000F38A6"/>
    <w:rsid w:val="00104736"/>
    <w:rsid w:val="0011532F"/>
    <w:rsid w:val="00116132"/>
    <w:rsid w:val="00117FBC"/>
    <w:rsid w:val="00120865"/>
    <w:rsid w:val="00121833"/>
    <w:rsid w:val="00127324"/>
    <w:rsid w:val="0013336F"/>
    <w:rsid w:val="00141564"/>
    <w:rsid w:val="001476FC"/>
    <w:rsid w:val="00152BAA"/>
    <w:rsid w:val="001549AB"/>
    <w:rsid w:val="00160A12"/>
    <w:rsid w:val="001640FA"/>
    <w:rsid w:val="001719EC"/>
    <w:rsid w:val="001722A8"/>
    <w:rsid w:val="00182449"/>
    <w:rsid w:val="001902FB"/>
    <w:rsid w:val="00192118"/>
    <w:rsid w:val="00195EFE"/>
    <w:rsid w:val="001A1FE5"/>
    <w:rsid w:val="001A736B"/>
    <w:rsid w:val="001B06AF"/>
    <w:rsid w:val="001B138F"/>
    <w:rsid w:val="001B3FDF"/>
    <w:rsid w:val="001B6621"/>
    <w:rsid w:val="001B7AF4"/>
    <w:rsid w:val="001C2547"/>
    <w:rsid w:val="001C6C60"/>
    <w:rsid w:val="001D2F2D"/>
    <w:rsid w:val="001D43A2"/>
    <w:rsid w:val="001D5A52"/>
    <w:rsid w:val="001E1388"/>
    <w:rsid w:val="001E1DAA"/>
    <w:rsid w:val="001E66F4"/>
    <w:rsid w:val="001F4EFF"/>
    <w:rsid w:val="002009D1"/>
    <w:rsid w:val="002112C8"/>
    <w:rsid w:val="00214938"/>
    <w:rsid w:val="00222C37"/>
    <w:rsid w:val="0022669A"/>
    <w:rsid w:val="002377FA"/>
    <w:rsid w:val="00244D3A"/>
    <w:rsid w:val="00247C6C"/>
    <w:rsid w:val="002535C2"/>
    <w:rsid w:val="00255A26"/>
    <w:rsid w:val="002645C2"/>
    <w:rsid w:val="0027409F"/>
    <w:rsid w:val="002805FB"/>
    <w:rsid w:val="0028246A"/>
    <w:rsid w:val="00285238"/>
    <w:rsid w:val="00290840"/>
    <w:rsid w:val="00291686"/>
    <w:rsid w:val="0029419F"/>
    <w:rsid w:val="00294342"/>
    <w:rsid w:val="002A35B2"/>
    <w:rsid w:val="002A5D54"/>
    <w:rsid w:val="002A5EA4"/>
    <w:rsid w:val="002B492D"/>
    <w:rsid w:val="002B587A"/>
    <w:rsid w:val="002C60AB"/>
    <w:rsid w:val="002C778D"/>
    <w:rsid w:val="002D68CF"/>
    <w:rsid w:val="002D795C"/>
    <w:rsid w:val="002E16D4"/>
    <w:rsid w:val="002E22D5"/>
    <w:rsid w:val="002E3A81"/>
    <w:rsid w:val="002E7DA9"/>
    <w:rsid w:val="002F3739"/>
    <w:rsid w:val="002F686B"/>
    <w:rsid w:val="002F7227"/>
    <w:rsid w:val="00301D16"/>
    <w:rsid w:val="0030753F"/>
    <w:rsid w:val="00316E3E"/>
    <w:rsid w:val="003217F0"/>
    <w:rsid w:val="003222C6"/>
    <w:rsid w:val="00327798"/>
    <w:rsid w:val="00331040"/>
    <w:rsid w:val="00332EC1"/>
    <w:rsid w:val="00334632"/>
    <w:rsid w:val="00340E37"/>
    <w:rsid w:val="0034473F"/>
    <w:rsid w:val="00362A30"/>
    <w:rsid w:val="0036320C"/>
    <w:rsid w:val="00364EE9"/>
    <w:rsid w:val="003672E7"/>
    <w:rsid w:val="003713CA"/>
    <w:rsid w:val="00381359"/>
    <w:rsid w:val="003820DF"/>
    <w:rsid w:val="00382298"/>
    <w:rsid w:val="00382499"/>
    <w:rsid w:val="003A2B6D"/>
    <w:rsid w:val="003B0D92"/>
    <w:rsid w:val="003B452D"/>
    <w:rsid w:val="003B7368"/>
    <w:rsid w:val="003C369B"/>
    <w:rsid w:val="003C3781"/>
    <w:rsid w:val="003C59E8"/>
    <w:rsid w:val="003D14CA"/>
    <w:rsid w:val="003D15E1"/>
    <w:rsid w:val="003D20A2"/>
    <w:rsid w:val="003D4C37"/>
    <w:rsid w:val="003F0C13"/>
    <w:rsid w:val="004024D1"/>
    <w:rsid w:val="00403585"/>
    <w:rsid w:val="0040678F"/>
    <w:rsid w:val="00410C94"/>
    <w:rsid w:val="00415F73"/>
    <w:rsid w:val="00417D15"/>
    <w:rsid w:val="00421FF7"/>
    <w:rsid w:val="00427CB7"/>
    <w:rsid w:val="00431316"/>
    <w:rsid w:val="00437B8A"/>
    <w:rsid w:val="00446D38"/>
    <w:rsid w:val="00452FD1"/>
    <w:rsid w:val="0045659C"/>
    <w:rsid w:val="00460088"/>
    <w:rsid w:val="00460B54"/>
    <w:rsid w:val="004660E8"/>
    <w:rsid w:val="00466FC9"/>
    <w:rsid w:val="0047294D"/>
    <w:rsid w:val="00484C75"/>
    <w:rsid w:val="004855BA"/>
    <w:rsid w:val="00486A80"/>
    <w:rsid w:val="004879F8"/>
    <w:rsid w:val="00490EB3"/>
    <w:rsid w:val="00491389"/>
    <w:rsid w:val="00491B73"/>
    <w:rsid w:val="004A4911"/>
    <w:rsid w:val="004A5782"/>
    <w:rsid w:val="004A7BCB"/>
    <w:rsid w:val="004B2E92"/>
    <w:rsid w:val="004C4D9C"/>
    <w:rsid w:val="004D2C9C"/>
    <w:rsid w:val="004D6DC3"/>
    <w:rsid w:val="004E3CD5"/>
    <w:rsid w:val="004E48A4"/>
    <w:rsid w:val="004F0D73"/>
    <w:rsid w:val="004F7CF2"/>
    <w:rsid w:val="005003DB"/>
    <w:rsid w:val="005020D5"/>
    <w:rsid w:val="005034AE"/>
    <w:rsid w:val="0050700A"/>
    <w:rsid w:val="00507839"/>
    <w:rsid w:val="00514842"/>
    <w:rsid w:val="005166ED"/>
    <w:rsid w:val="00520198"/>
    <w:rsid w:val="0052142C"/>
    <w:rsid w:val="00522D4A"/>
    <w:rsid w:val="005244DB"/>
    <w:rsid w:val="00525D44"/>
    <w:rsid w:val="005269F3"/>
    <w:rsid w:val="00527059"/>
    <w:rsid w:val="00527752"/>
    <w:rsid w:val="005307CD"/>
    <w:rsid w:val="0053433F"/>
    <w:rsid w:val="005462EA"/>
    <w:rsid w:val="00562710"/>
    <w:rsid w:val="00563E30"/>
    <w:rsid w:val="005668FD"/>
    <w:rsid w:val="00577412"/>
    <w:rsid w:val="0058023A"/>
    <w:rsid w:val="005825BC"/>
    <w:rsid w:val="005902EB"/>
    <w:rsid w:val="005949F3"/>
    <w:rsid w:val="00597D80"/>
    <w:rsid w:val="005A11EB"/>
    <w:rsid w:val="005B0B47"/>
    <w:rsid w:val="005B10CD"/>
    <w:rsid w:val="005B58C2"/>
    <w:rsid w:val="005B7BD7"/>
    <w:rsid w:val="005C39B2"/>
    <w:rsid w:val="005C45DA"/>
    <w:rsid w:val="005C580F"/>
    <w:rsid w:val="005D3260"/>
    <w:rsid w:val="005D6AF8"/>
    <w:rsid w:val="005D7658"/>
    <w:rsid w:val="005D7941"/>
    <w:rsid w:val="005E102F"/>
    <w:rsid w:val="005E1E8C"/>
    <w:rsid w:val="005E617D"/>
    <w:rsid w:val="005F0847"/>
    <w:rsid w:val="005F2589"/>
    <w:rsid w:val="005F4900"/>
    <w:rsid w:val="005F490D"/>
    <w:rsid w:val="0060060A"/>
    <w:rsid w:val="00605AE8"/>
    <w:rsid w:val="00613C96"/>
    <w:rsid w:val="006156BF"/>
    <w:rsid w:val="00617B3F"/>
    <w:rsid w:val="006209BC"/>
    <w:rsid w:val="006250BA"/>
    <w:rsid w:val="00625641"/>
    <w:rsid w:val="006406B3"/>
    <w:rsid w:val="00643247"/>
    <w:rsid w:val="00644C60"/>
    <w:rsid w:val="006534DE"/>
    <w:rsid w:val="00654234"/>
    <w:rsid w:val="00666D7B"/>
    <w:rsid w:val="00670E8B"/>
    <w:rsid w:val="00677671"/>
    <w:rsid w:val="00677A47"/>
    <w:rsid w:val="00692EF0"/>
    <w:rsid w:val="00694AA0"/>
    <w:rsid w:val="006952D1"/>
    <w:rsid w:val="006A1723"/>
    <w:rsid w:val="006A7202"/>
    <w:rsid w:val="006B3B92"/>
    <w:rsid w:val="006B653C"/>
    <w:rsid w:val="006C0218"/>
    <w:rsid w:val="006C54EE"/>
    <w:rsid w:val="006D09A2"/>
    <w:rsid w:val="006D28D9"/>
    <w:rsid w:val="006D62D1"/>
    <w:rsid w:val="006D6E5F"/>
    <w:rsid w:val="006E1A00"/>
    <w:rsid w:val="006E2496"/>
    <w:rsid w:val="006E2825"/>
    <w:rsid w:val="006E4CBF"/>
    <w:rsid w:val="006E4F8F"/>
    <w:rsid w:val="006F1FC7"/>
    <w:rsid w:val="006F3D3B"/>
    <w:rsid w:val="006F4E99"/>
    <w:rsid w:val="00701E36"/>
    <w:rsid w:val="007053F0"/>
    <w:rsid w:val="00705AE7"/>
    <w:rsid w:val="0070632C"/>
    <w:rsid w:val="00706983"/>
    <w:rsid w:val="00706BF4"/>
    <w:rsid w:val="0071101E"/>
    <w:rsid w:val="00713BC2"/>
    <w:rsid w:val="00715B3D"/>
    <w:rsid w:val="00715C23"/>
    <w:rsid w:val="007216A4"/>
    <w:rsid w:val="00726601"/>
    <w:rsid w:val="00731A2B"/>
    <w:rsid w:val="00732F3B"/>
    <w:rsid w:val="00732F6F"/>
    <w:rsid w:val="00734193"/>
    <w:rsid w:val="00734D56"/>
    <w:rsid w:val="0074174E"/>
    <w:rsid w:val="007466C5"/>
    <w:rsid w:val="00751B6B"/>
    <w:rsid w:val="007631BA"/>
    <w:rsid w:val="00770A9C"/>
    <w:rsid w:val="00771B9D"/>
    <w:rsid w:val="00771DBF"/>
    <w:rsid w:val="007743B3"/>
    <w:rsid w:val="00777BCC"/>
    <w:rsid w:val="00780AE6"/>
    <w:rsid w:val="00784783"/>
    <w:rsid w:val="00784E23"/>
    <w:rsid w:val="00787F34"/>
    <w:rsid w:val="007937BF"/>
    <w:rsid w:val="007A46AE"/>
    <w:rsid w:val="007A4A3C"/>
    <w:rsid w:val="007C0C12"/>
    <w:rsid w:val="007C351C"/>
    <w:rsid w:val="007C49FB"/>
    <w:rsid w:val="007D0660"/>
    <w:rsid w:val="007E46CE"/>
    <w:rsid w:val="007E50AA"/>
    <w:rsid w:val="007F5FBF"/>
    <w:rsid w:val="007F7A44"/>
    <w:rsid w:val="00801B55"/>
    <w:rsid w:val="008101C9"/>
    <w:rsid w:val="0081226F"/>
    <w:rsid w:val="00813F5D"/>
    <w:rsid w:val="008179D4"/>
    <w:rsid w:val="00817C4A"/>
    <w:rsid w:val="008215E4"/>
    <w:rsid w:val="00825F1F"/>
    <w:rsid w:val="00826CAA"/>
    <w:rsid w:val="0083317D"/>
    <w:rsid w:val="0083579C"/>
    <w:rsid w:val="00846A15"/>
    <w:rsid w:val="008556D2"/>
    <w:rsid w:val="008573CA"/>
    <w:rsid w:val="00857B83"/>
    <w:rsid w:val="008621FF"/>
    <w:rsid w:val="00865009"/>
    <w:rsid w:val="00865492"/>
    <w:rsid w:val="00866396"/>
    <w:rsid w:val="0087102F"/>
    <w:rsid w:val="00874492"/>
    <w:rsid w:val="00875250"/>
    <w:rsid w:val="008773EA"/>
    <w:rsid w:val="008839A3"/>
    <w:rsid w:val="008839EB"/>
    <w:rsid w:val="00884469"/>
    <w:rsid w:val="00886FC8"/>
    <w:rsid w:val="00893599"/>
    <w:rsid w:val="00894F27"/>
    <w:rsid w:val="0089605D"/>
    <w:rsid w:val="008A1876"/>
    <w:rsid w:val="008A41D1"/>
    <w:rsid w:val="008A6263"/>
    <w:rsid w:val="008B1AFB"/>
    <w:rsid w:val="008C6375"/>
    <w:rsid w:val="008D0A4B"/>
    <w:rsid w:val="008D4B21"/>
    <w:rsid w:val="008D6C1A"/>
    <w:rsid w:val="008D7D15"/>
    <w:rsid w:val="008E00A0"/>
    <w:rsid w:val="008E1782"/>
    <w:rsid w:val="008E1E3E"/>
    <w:rsid w:val="008E49CF"/>
    <w:rsid w:val="008E5E91"/>
    <w:rsid w:val="008F4D05"/>
    <w:rsid w:val="008F70D7"/>
    <w:rsid w:val="00901C3A"/>
    <w:rsid w:val="009102B7"/>
    <w:rsid w:val="00910D34"/>
    <w:rsid w:val="0091326A"/>
    <w:rsid w:val="00914B28"/>
    <w:rsid w:val="00915891"/>
    <w:rsid w:val="0092147C"/>
    <w:rsid w:val="00922070"/>
    <w:rsid w:val="0092388D"/>
    <w:rsid w:val="00924BF3"/>
    <w:rsid w:val="009263B9"/>
    <w:rsid w:val="00935DD0"/>
    <w:rsid w:val="00937893"/>
    <w:rsid w:val="009477C6"/>
    <w:rsid w:val="00950205"/>
    <w:rsid w:val="00951FF0"/>
    <w:rsid w:val="009528C6"/>
    <w:rsid w:val="00952B7E"/>
    <w:rsid w:val="00953B8A"/>
    <w:rsid w:val="0096115E"/>
    <w:rsid w:val="00964D3E"/>
    <w:rsid w:val="00966420"/>
    <w:rsid w:val="0096735B"/>
    <w:rsid w:val="00971281"/>
    <w:rsid w:val="0097476D"/>
    <w:rsid w:val="00976BA3"/>
    <w:rsid w:val="00983745"/>
    <w:rsid w:val="00985CA9"/>
    <w:rsid w:val="00991CD1"/>
    <w:rsid w:val="00996C64"/>
    <w:rsid w:val="00997775"/>
    <w:rsid w:val="009A4343"/>
    <w:rsid w:val="009A5CCA"/>
    <w:rsid w:val="009A69BE"/>
    <w:rsid w:val="009B2F4E"/>
    <w:rsid w:val="009B6231"/>
    <w:rsid w:val="009B7B62"/>
    <w:rsid w:val="009C60BE"/>
    <w:rsid w:val="009C6664"/>
    <w:rsid w:val="009D30C2"/>
    <w:rsid w:val="009D419D"/>
    <w:rsid w:val="009D4DB7"/>
    <w:rsid w:val="009E0B0C"/>
    <w:rsid w:val="009E0D47"/>
    <w:rsid w:val="009F1EC0"/>
    <w:rsid w:val="009F253B"/>
    <w:rsid w:val="009F44FB"/>
    <w:rsid w:val="009F541D"/>
    <w:rsid w:val="00A14428"/>
    <w:rsid w:val="00A21DA1"/>
    <w:rsid w:val="00A316CE"/>
    <w:rsid w:val="00A32B45"/>
    <w:rsid w:val="00A45F88"/>
    <w:rsid w:val="00A51EC6"/>
    <w:rsid w:val="00A53D41"/>
    <w:rsid w:val="00A61B0C"/>
    <w:rsid w:val="00A6336F"/>
    <w:rsid w:val="00A727A4"/>
    <w:rsid w:val="00A732FD"/>
    <w:rsid w:val="00A757EC"/>
    <w:rsid w:val="00A7751E"/>
    <w:rsid w:val="00A8074B"/>
    <w:rsid w:val="00A90D40"/>
    <w:rsid w:val="00A956FA"/>
    <w:rsid w:val="00AA0895"/>
    <w:rsid w:val="00AA318E"/>
    <w:rsid w:val="00AA56B0"/>
    <w:rsid w:val="00AA6AB2"/>
    <w:rsid w:val="00AB19F2"/>
    <w:rsid w:val="00AB275F"/>
    <w:rsid w:val="00AB4584"/>
    <w:rsid w:val="00AB5612"/>
    <w:rsid w:val="00AB5E6D"/>
    <w:rsid w:val="00AC009A"/>
    <w:rsid w:val="00AC2599"/>
    <w:rsid w:val="00AC5AAF"/>
    <w:rsid w:val="00AC73E3"/>
    <w:rsid w:val="00AD1A0B"/>
    <w:rsid w:val="00AD2B46"/>
    <w:rsid w:val="00AE4039"/>
    <w:rsid w:val="00AE552F"/>
    <w:rsid w:val="00AE5666"/>
    <w:rsid w:val="00AE7DF3"/>
    <w:rsid w:val="00AF1226"/>
    <w:rsid w:val="00AF48E1"/>
    <w:rsid w:val="00B02951"/>
    <w:rsid w:val="00B04A4C"/>
    <w:rsid w:val="00B05CCA"/>
    <w:rsid w:val="00B073AE"/>
    <w:rsid w:val="00B0765A"/>
    <w:rsid w:val="00B15DBB"/>
    <w:rsid w:val="00B17A98"/>
    <w:rsid w:val="00B217F4"/>
    <w:rsid w:val="00B21DD9"/>
    <w:rsid w:val="00B235AA"/>
    <w:rsid w:val="00B305B0"/>
    <w:rsid w:val="00B3554F"/>
    <w:rsid w:val="00B50CB3"/>
    <w:rsid w:val="00B56183"/>
    <w:rsid w:val="00B568EB"/>
    <w:rsid w:val="00B574C5"/>
    <w:rsid w:val="00B578AD"/>
    <w:rsid w:val="00B666D6"/>
    <w:rsid w:val="00B67A21"/>
    <w:rsid w:val="00B67E4E"/>
    <w:rsid w:val="00B70A29"/>
    <w:rsid w:val="00B748B8"/>
    <w:rsid w:val="00B74D67"/>
    <w:rsid w:val="00B82C79"/>
    <w:rsid w:val="00B87A34"/>
    <w:rsid w:val="00B941F4"/>
    <w:rsid w:val="00BA67F8"/>
    <w:rsid w:val="00BA6CCA"/>
    <w:rsid w:val="00BB0E2B"/>
    <w:rsid w:val="00BB32B4"/>
    <w:rsid w:val="00BB38E6"/>
    <w:rsid w:val="00BB5CA8"/>
    <w:rsid w:val="00BC7695"/>
    <w:rsid w:val="00BD025B"/>
    <w:rsid w:val="00BD1554"/>
    <w:rsid w:val="00BD1789"/>
    <w:rsid w:val="00BD6354"/>
    <w:rsid w:val="00BD692B"/>
    <w:rsid w:val="00BE0D9E"/>
    <w:rsid w:val="00BF0113"/>
    <w:rsid w:val="00BF3A7C"/>
    <w:rsid w:val="00C03403"/>
    <w:rsid w:val="00C108F7"/>
    <w:rsid w:val="00C10C8D"/>
    <w:rsid w:val="00C120BA"/>
    <w:rsid w:val="00C1334D"/>
    <w:rsid w:val="00C13528"/>
    <w:rsid w:val="00C14237"/>
    <w:rsid w:val="00C14AA9"/>
    <w:rsid w:val="00C175EE"/>
    <w:rsid w:val="00C22DF0"/>
    <w:rsid w:val="00C238E3"/>
    <w:rsid w:val="00C24167"/>
    <w:rsid w:val="00C341D7"/>
    <w:rsid w:val="00C342FC"/>
    <w:rsid w:val="00C40977"/>
    <w:rsid w:val="00C4220F"/>
    <w:rsid w:val="00C513B2"/>
    <w:rsid w:val="00C54C00"/>
    <w:rsid w:val="00C61127"/>
    <w:rsid w:val="00C67BE7"/>
    <w:rsid w:val="00C71BA6"/>
    <w:rsid w:val="00C75E75"/>
    <w:rsid w:val="00C826C1"/>
    <w:rsid w:val="00C84F87"/>
    <w:rsid w:val="00C856A8"/>
    <w:rsid w:val="00C86550"/>
    <w:rsid w:val="00C8691D"/>
    <w:rsid w:val="00C87E5F"/>
    <w:rsid w:val="00C90803"/>
    <w:rsid w:val="00C90B1D"/>
    <w:rsid w:val="00C9261F"/>
    <w:rsid w:val="00C97F43"/>
    <w:rsid w:val="00CA0F91"/>
    <w:rsid w:val="00CA2ED6"/>
    <w:rsid w:val="00CA424D"/>
    <w:rsid w:val="00CB09F3"/>
    <w:rsid w:val="00CB42A9"/>
    <w:rsid w:val="00CC07F5"/>
    <w:rsid w:val="00CC25F7"/>
    <w:rsid w:val="00CC4D92"/>
    <w:rsid w:val="00CC615C"/>
    <w:rsid w:val="00CC6D56"/>
    <w:rsid w:val="00CE0837"/>
    <w:rsid w:val="00CE2F14"/>
    <w:rsid w:val="00CE5FDB"/>
    <w:rsid w:val="00CF44F6"/>
    <w:rsid w:val="00D03E1B"/>
    <w:rsid w:val="00D04572"/>
    <w:rsid w:val="00D16A7E"/>
    <w:rsid w:val="00D203C7"/>
    <w:rsid w:val="00D21A1B"/>
    <w:rsid w:val="00D25466"/>
    <w:rsid w:val="00D27120"/>
    <w:rsid w:val="00D32318"/>
    <w:rsid w:val="00D34BF5"/>
    <w:rsid w:val="00D35C08"/>
    <w:rsid w:val="00D3637B"/>
    <w:rsid w:val="00D4432A"/>
    <w:rsid w:val="00D53A32"/>
    <w:rsid w:val="00D53D39"/>
    <w:rsid w:val="00D55085"/>
    <w:rsid w:val="00D646CB"/>
    <w:rsid w:val="00D7409E"/>
    <w:rsid w:val="00D747F0"/>
    <w:rsid w:val="00D76D38"/>
    <w:rsid w:val="00D83676"/>
    <w:rsid w:val="00D8375F"/>
    <w:rsid w:val="00D92654"/>
    <w:rsid w:val="00D927A2"/>
    <w:rsid w:val="00D954CA"/>
    <w:rsid w:val="00D97DE8"/>
    <w:rsid w:val="00DA19E1"/>
    <w:rsid w:val="00DA40A3"/>
    <w:rsid w:val="00DA7877"/>
    <w:rsid w:val="00DB2102"/>
    <w:rsid w:val="00DB305A"/>
    <w:rsid w:val="00DB367F"/>
    <w:rsid w:val="00DC248F"/>
    <w:rsid w:val="00DC3D75"/>
    <w:rsid w:val="00DC418E"/>
    <w:rsid w:val="00DD1B6C"/>
    <w:rsid w:val="00DD6A11"/>
    <w:rsid w:val="00DE04BF"/>
    <w:rsid w:val="00DE4F27"/>
    <w:rsid w:val="00DF0917"/>
    <w:rsid w:val="00DF26D7"/>
    <w:rsid w:val="00DF38B8"/>
    <w:rsid w:val="00DF3EF8"/>
    <w:rsid w:val="00E062D2"/>
    <w:rsid w:val="00E067B1"/>
    <w:rsid w:val="00E068CA"/>
    <w:rsid w:val="00E14845"/>
    <w:rsid w:val="00E16CB4"/>
    <w:rsid w:val="00E21F25"/>
    <w:rsid w:val="00E22E21"/>
    <w:rsid w:val="00E252D2"/>
    <w:rsid w:val="00E31030"/>
    <w:rsid w:val="00E320D8"/>
    <w:rsid w:val="00E367E1"/>
    <w:rsid w:val="00E40D9E"/>
    <w:rsid w:val="00E42695"/>
    <w:rsid w:val="00E45237"/>
    <w:rsid w:val="00E505F5"/>
    <w:rsid w:val="00E565C1"/>
    <w:rsid w:val="00E56D0A"/>
    <w:rsid w:val="00E610F5"/>
    <w:rsid w:val="00E675C6"/>
    <w:rsid w:val="00E71252"/>
    <w:rsid w:val="00E73470"/>
    <w:rsid w:val="00E73CF6"/>
    <w:rsid w:val="00E8389B"/>
    <w:rsid w:val="00E97BE7"/>
    <w:rsid w:val="00EA0E05"/>
    <w:rsid w:val="00EA11CF"/>
    <w:rsid w:val="00EA53C7"/>
    <w:rsid w:val="00EB2979"/>
    <w:rsid w:val="00EB4D72"/>
    <w:rsid w:val="00EC0B7E"/>
    <w:rsid w:val="00EC21B6"/>
    <w:rsid w:val="00EC5A66"/>
    <w:rsid w:val="00ED4AB3"/>
    <w:rsid w:val="00ED5F78"/>
    <w:rsid w:val="00ED6C45"/>
    <w:rsid w:val="00EE1E4E"/>
    <w:rsid w:val="00EE5E34"/>
    <w:rsid w:val="00EE6DE6"/>
    <w:rsid w:val="00EF2909"/>
    <w:rsid w:val="00EF3DF2"/>
    <w:rsid w:val="00EF424D"/>
    <w:rsid w:val="00F00C34"/>
    <w:rsid w:val="00F01965"/>
    <w:rsid w:val="00F02FDF"/>
    <w:rsid w:val="00F04104"/>
    <w:rsid w:val="00F17E08"/>
    <w:rsid w:val="00F26857"/>
    <w:rsid w:val="00F31E27"/>
    <w:rsid w:val="00F31E78"/>
    <w:rsid w:val="00F327AC"/>
    <w:rsid w:val="00F4129C"/>
    <w:rsid w:val="00F41A16"/>
    <w:rsid w:val="00F4217A"/>
    <w:rsid w:val="00F43167"/>
    <w:rsid w:val="00F434EC"/>
    <w:rsid w:val="00F55BC7"/>
    <w:rsid w:val="00F63CC0"/>
    <w:rsid w:val="00F64230"/>
    <w:rsid w:val="00F64264"/>
    <w:rsid w:val="00F66547"/>
    <w:rsid w:val="00F667B7"/>
    <w:rsid w:val="00F72210"/>
    <w:rsid w:val="00F7407A"/>
    <w:rsid w:val="00F86722"/>
    <w:rsid w:val="00F87253"/>
    <w:rsid w:val="00F93F9B"/>
    <w:rsid w:val="00F97B29"/>
    <w:rsid w:val="00FA361C"/>
    <w:rsid w:val="00FA7493"/>
    <w:rsid w:val="00FB393F"/>
    <w:rsid w:val="00FB3990"/>
    <w:rsid w:val="00FB5A6B"/>
    <w:rsid w:val="00FC220D"/>
    <w:rsid w:val="00FC271D"/>
    <w:rsid w:val="00FC2DDC"/>
    <w:rsid w:val="00FC7C63"/>
    <w:rsid w:val="00FD10D1"/>
    <w:rsid w:val="00FE5C4E"/>
    <w:rsid w:val="00FF1E9C"/>
    <w:rsid w:val="00FF3B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1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879F8"/>
    <w:pPr>
      <w:snapToGrid w:val="0"/>
      <w:spacing w:afterLines="50"/>
      <w:jc w:val="both"/>
    </w:pPr>
    <w:rPr>
      <w:rFonts w:ascii="標楷體" w:eastAsia="標楷體" w:hAnsi="Algerian"/>
      <w:b/>
      <w:sz w:val="36"/>
      <w:szCs w:val="24"/>
    </w:rPr>
  </w:style>
  <w:style w:type="character" w:customStyle="1" w:styleId="a4">
    <w:name w:val="本文 字元"/>
    <w:basedOn w:val="a0"/>
    <w:link w:val="a3"/>
    <w:semiHidden/>
    <w:rsid w:val="004879F8"/>
    <w:rPr>
      <w:rFonts w:ascii="標楷體" w:eastAsia="標楷體" w:hAnsi="Algerian" w:cs="Times New Roman"/>
      <w:b/>
      <w:sz w:val="36"/>
      <w:szCs w:val="24"/>
    </w:rPr>
  </w:style>
  <w:style w:type="paragraph" w:styleId="a5">
    <w:name w:val="header"/>
    <w:basedOn w:val="a"/>
    <w:link w:val="a6"/>
    <w:uiPriority w:val="99"/>
    <w:semiHidden/>
    <w:unhideWhenUsed/>
    <w:rsid w:val="004879F8"/>
    <w:pPr>
      <w:tabs>
        <w:tab w:val="center" w:pos="4153"/>
        <w:tab w:val="right" w:pos="8306"/>
      </w:tabs>
      <w:snapToGrid w:val="0"/>
    </w:pPr>
    <w:rPr>
      <w:sz w:val="20"/>
      <w:szCs w:val="20"/>
    </w:rPr>
  </w:style>
  <w:style w:type="character" w:customStyle="1" w:styleId="a6">
    <w:name w:val="頁首 字元"/>
    <w:basedOn w:val="a0"/>
    <w:link w:val="a5"/>
    <w:uiPriority w:val="99"/>
    <w:semiHidden/>
    <w:rsid w:val="004879F8"/>
    <w:rPr>
      <w:sz w:val="20"/>
      <w:szCs w:val="20"/>
    </w:rPr>
  </w:style>
  <w:style w:type="paragraph" w:styleId="a7">
    <w:name w:val="footer"/>
    <w:basedOn w:val="a"/>
    <w:link w:val="a8"/>
    <w:uiPriority w:val="99"/>
    <w:unhideWhenUsed/>
    <w:rsid w:val="004879F8"/>
    <w:pPr>
      <w:tabs>
        <w:tab w:val="center" w:pos="4153"/>
        <w:tab w:val="right" w:pos="8306"/>
      </w:tabs>
      <w:snapToGrid w:val="0"/>
    </w:pPr>
    <w:rPr>
      <w:sz w:val="20"/>
      <w:szCs w:val="20"/>
    </w:rPr>
  </w:style>
  <w:style w:type="character" w:customStyle="1" w:styleId="a8">
    <w:name w:val="頁尾 字元"/>
    <w:basedOn w:val="a0"/>
    <w:link w:val="a7"/>
    <w:uiPriority w:val="99"/>
    <w:rsid w:val="004879F8"/>
    <w:rPr>
      <w:sz w:val="20"/>
      <w:szCs w:val="20"/>
    </w:rPr>
  </w:style>
  <w:style w:type="table" w:styleId="a9">
    <w:name w:val="Table Grid"/>
    <w:basedOn w:val="a1"/>
    <w:uiPriority w:val="59"/>
    <w:rsid w:val="00487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00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F00C34"/>
    <w:rPr>
      <w:rFonts w:ascii="細明體" w:eastAsia="細明體" w:hAnsi="細明體" w:cs="細明體"/>
      <w:color w:val="333333"/>
      <w:sz w:val="24"/>
      <w:szCs w:val="24"/>
    </w:rPr>
  </w:style>
  <w:style w:type="paragraph" w:styleId="aa">
    <w:name w:val="List Paragraph"/>
    <w:basedOn w:val="a"/>
    <w:uiPriority w:val="34"/>
    <w:qFormat/>
    <w:rsid w:val="000A461E"/>
    <w:pPr>
      <w:ind w:leftChars="200" w:left="480"/>
    </w:pPr>
    <w:rPr>
      <w:rFonts w:asciiTheme="minorHAnsi" w:eastAsiaTheme="minorEastAsia" w:hAnsiTheme="minorHAnsi" w:cstheme="minorBidi"/>
    </w:rPr>
  </w:style>
  <w:style w:type="paragraph" w:styleId="ab">
    <w:name w:val="Balloon Text"/>
    <w:basedOn w:val="a"/>
    <w:link w:val="ac"/>
    <w:uiPriority w:val="99"/>
    <w:semiHidden/>
    <w:unhideWhenUsed/>
    <w:rsid w:val="00C1352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13528"/>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8839A3"/>
    <w:rPr>
      <w:sz w:val="18"/>
      <w:szCs w:val="18"/>
    </w:rPr>
  </w:style>
  <w:style w:type="paragraph" w:styleId="ae">
    <w:name w:val="annotation text"/>
    <w:basedOn w:val="a"/>
    <w:link w:val="af"/>
    <w:uiPriority w:val="99"/>
    <w:semiHidden/>
    <w:unhideWhenUsed/>
    <w:rsid w:val="008839A3"/>
  </w:style>
  <w:style w:type="character" w:customStyle="1" w:styleId="af">
    <w:name w:val="註解文字 字元"/>
    <w:basedOn w:val="a0"/>
    <w:link w:val="ae"/>
    <w:uiPriority w:val="99"/>
    <w:semiHidden/>
    <w:rsid w:val="008839A3"/>
    <w:rPr>
      <w:kern w:val="2"/>
      <w:sz w:val="24"/>
      <w:szCs w:val="22"/>
    </w:rPr>
  </w:style>
  <w:style w:type="paragraph" w:styleId="af0">
    <w:name w:val="annotation subject"/>
    <w:basedOn w:val="ae"/>
    <w:next w:val="ae"/>
    <w:link w:val="af1"/>
    <w:uiPriority w:val="99"/>
    <w:semiHidden/>
    <w:unhideWhenUsed/>
    <w:rsid w:val="008839A3"/>
    <w:rPr>
      <w:b/>
      <w:bCs/>
    </w:rPr>
  </w:style>
  <w:style w:type="character" w:customStyle="1" w:styleId="af1">
    <w:name w:val="註解主旨 字元"/>
    <w:basedOn w:val="af"/>
    <w:link w:val="af0"/>
    <w:uiPriority w:val="99"/>
    <w:semiHidden/>
    <w:rsid w:val="008839A3"/>
    <w:rPr>
      <w:b/>
      <w:bCs/>
    </w:rPr>
  </w:style>
  <w:style w:type="paragraph" w:styleId="af2">
    <w:name w:val="Revision"/>
    <w:hidden/>
    <w:uiPriority w:val="99"/>
    <w:semiHidden/>
    <w:rsid w:val="00770A9C"/>
    <w:rPr>
      <w:kern w:val="2"/>
      <w:sz w:val="24"/>
      <w:szCs w:val="22"/>
    </w:rPr>
  </w:style>
</w:styles>
</file>

<file path=word/webSettings.xml><?xml version="1.0" encoding="utf-8"?>
<w:webSettings xmlns:r="http://schemas.openxmlformats.org/officeDocument/2006/relationships" xmlns:w="http://schemas.openxmlformats.org/wordprocessingml/2006/main">
  <w:divs>
    <w:div w:id="160003955">
      <w:bodyDiv w:val="1"/>
      <w:marLeft w:val="0"/>
      <w:marRight w:val="0"/>
      <w:marTop w:val="0"/>
      <w:marBottom w:val="0"/>
      <w:divBdr>
        <w:top w:val="none" w:sz="0" w:space="0" w:color="auto"/>
        <w:left w:val="none" w:sz="0" w:space="0" w:color="auto"/>
        <w:bottom w:val="none" w:sz="0" w:space="0" w:color="auto"/>
        <w:right w:val="none" w:sz="0" w:space="0" w:color="auto"/>
      </w:divBdr>
    </w:div>
    <w:div w:id="756680635">
      <w:bodyDiv w:val="1"/>
      <w:marLeft w:val="0"/>
      <w:marRight w:val="0"/>
      <w:marTop w:val="0"/>
      <w:marBottom w:val="0"/>
      <w:divBdr>
        <w:top w:val="none" w:sz="0" w:space="0" w:color="auto"/>
        <w:left w:val="none" w:sz="0" w:space="0" w:color="auto"/>
        <w:bottom w:val="none" w:sz="0" w:space="0" w:color="auto"/>
        <w:right w:val="none" w:sz="0" w:space="0" w:color="auto"/>
      </w:divBdr>
    </w:div>
    <w:div w:id="864905500">
      <w:bodyDiv w:val="1"/>
      <w:marLeft w:val="0"/>
      <w:marRight w:val="0"/>
      <w:marTop w:val="0"/>
      <w:marBottom w:val="0"/>
      <w:divBdr>
        <w:top w:val="none" w:sz="0" w:space="0" w:color="auto"/>
        <w:left w:val="none" w:sz="0" w:space="0" w:color="auto"/>
        <w:bottom w:val="none" w:sz="0" w:space="0" w:color="auto"/>
        <w:right w:val="none" w:sz="0" w:space="0" w:color="auto"/>
      </w:divBdr>
    </w:div>
    <w:div w:id="997660322">
      <w:bodyDiv w:val="1"/>
      <w:marLeft w:val="0"/>
      <w:marRight w:val="0"/>
      <w:marTop w:val="0"/>
      <w:marBottom w:val="0"/>
      <w:divBdr>
        <w:top w:val="none" w:sz="0" w:space="0" w:color="auto"/>
        <w:left w:val="none" w:sz="0" w:space="0" w:color="auto"/>
        <w:bottom w:val="none" w:sz="0" w:space="0" w:color="auto"/>
        <w:right w:val="none" w:sz="0" w:space="0" w:color="auto"/>
      </w:divBdr>
    </w:div>
    <w:div w:id="1177118955">
      <w:bodyDiv w:val="1"/>
      <w:marLeft w:val="0"/>
      <w:marRight w:val="0"/>
      <w:marTop w:val="0"/>
      <w:marBottom w:val="0"/>
      <w:divBdr>
        <w:top w:val="none" w:sz="0" w:space="0" w:color="auto"/>
        <w:left w:val="none" w:sz="0" w:space="0" w:color="auto"/>
        <w:bottom w:val="none" w:sz="0" w:space="0" w:color="auto"/>
        <w:right w:val="none" w:sz="0" w:space="0" w:color="auto"/>
      </w:divBdr>
    </w:div>
    <w:div w:id="1193953931">
      <w:bodyDiv w:val="1"/>
      <w:marLeft w:val="0"/>
      <w:marRight w:val="0"/>
      <w:marTop w:val="0"/>
      <w:marBottom w:val="0"/>
      <w:divBdr>
        <w:top w:val="none" w:sz="0" w:space="0" w:color="auto"/>
        <w:left w:val="none" w:sz="0" w:space="0" w:color="auto"/>
        <w:bottom w:val="none" w:sz="0" w:space="0" w:color="auto"/>
        <w:right w:val="none" w:sz="0" w:space="0" w:color="auto"/>
      </w:divBdr>
    </w:div>
    <w:div w:id="1196774273">
      <w:bodyDiv w:val="1"/>
      <w:marLeft w:val="0"/>
      <w:marRight w:val="0"/>
      <w:marTop w:val="0"/>
      <w:marBottom w:val="0"/>
      <w:divBdr>
        <w:top w:val="none" w:sz="0" w:space="0" w:color="auto"/>
        <w:left w:val="none" w:sz="0" w:space="0" w:color="auto"/>
        <w:bottom w:val="none" w:sz="0" w:space="0" w:color="auto"/>
        <w:right w:val="none" w:sz="0" w:space="0" w:color="auto"/>
      </w:divBdr>
    </w:div>
    <w:div w:id="1412311229">
      <w:bodyDiv w:val="1"/>
      <w:marLeft w:val="0"/>
      <w:marRight w:val="0"/>
      <w:marTop w:val="0"/>
      <w:marBottom w:val="0"/>
      <w:divBdr>
        <w:top w:val="none" w:sz="0" w:space="0" w:color="auto"/>
        <w:left w:val="none" w:sz="0" w:space="0" w:color="auto"/>
        <w:bottom w:val="none" w:sz="0" w:space="0" w:color="auto"/>
        <w:right w:val="none" w:sz="0" w:space="0" w:color="auto"/>
      </w:divBdr>
    </w:div>
    <w:div w:id="1446005001">
      <w:bodyDiv w:val="1"/>
      <w:marLeft w:val="0"/>
      <w:marRight w:val="0"/>
      <w:marTop w:val="0"/>
      <w:marBottom w:val="0"/>
      <w:divBdr>
        <w:top w:val="none" w:sz="0" w:space="0" w:color="auto"/>
        <w:left w:val="none" w:sz="0" w:space="0" w:color="auto"/>
        <w:bottom w:val="none" w:sz="0" w:space="0" w:color="auto"/>
        <w:right w:val="none" w:sz="0" w:space="0" w:color="auto"/>
      </w:divBdr>
    </w:div>
    <w:div w:id="1518108109">
      <w:bodyDiv w:val="1"/>
      <w:marLeft w:val="0"/>
      <w:marRight w:val="0"/>
      <w:marTop w:val="0"/>
      <w:marBottom w:val="0"/>
      <w:divBdr>
        <w:top w:val="none" w:sz="0" w:space="0" w:color="auto"/>
        <w:left w:val="none" w:sz="0" w:space="0" w:color="auto"/>
        <w:bottom w:val="none" w:sz="0" w:space="0" w:color="auto"/>
        <w:right w:val="none" w:sz="0" w:space="0" w:color="auto"/>
      </w:divBdr>
    </w:div>
    <w:div w:id="1651209483">
      <w:bodyDiv w:val="1"/>
      <w:marLeft w:val="0"/>
      <w:marRight w:val="0"/>
      <w:marTop w:val="0"/>
      <w:marBottom w:val="0"/>
      <w:divBdr>
        <w:top w:val="none" w:sz="0" w:space="0" w:color="auto"/>
        <w:left w:val="none" w:sz="0" w:space="0" w:color="auto"/>
        <w:bottom w:val="none" w:sz="0" w:space="0" w:color="auto"/>
        <w:right w:val="none" w:sz="0" w:space="0" w:color="auto"/>
      </w:divBdr>
    </w:div>
    <w:div w:id="1844929531">
      <w:bodyDiv w:val="1"/>
      <w:marLeft w:val="0"/>
      <w:marRight w:val="0"/>
      <w:marTop w:val="0"/>
      <w:marBottom w:val="0"/>
      <w:divBdr>
        <w:top w:val="none" w:sz="0" w:space="0" w:color="auto"/>
        <w:left w:val="none" w:sz="0" w:space="0" w:color="auto"/>
        <w:bottom w:val="none" w:sz="0" w:space="0" w:color="auto"/>
        <w:right w:val="none" w:sz="0" w:space="0" w:color="auto"/>
      </w:divBdr>
    </w:div>
    <w:div w:id="1940405602">
      <w:bodyDiv w:val="1"/>
      <w:marLeft w:val="0"/>
      <w:marRight w:val="0"/>
      <w:marTop w:val="0"/>
      <w:marBottom w:val="0"/>
      <w:divBdr>
        <w:top w:val="none" w:sz="0" w:space="0" w:color="auto"/>
        <w:left w:val="none" w:sz="0" w:space="0" w:color="auto"/>
        <w:bottom w:val="none" w:sz="0" w:space="0" w:color="auto"/>
        <w:right w:val="none" w:sz="0" w:space="0" w:color="auto"/>
      </w:divBdr>
    </w:div>
    <w:div w:id="197768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7E8C0-75A4-4AAE-9D6E-CD5D8EF3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1041</dc:creator>
  <cp:lastModifiedBy>0440</cp:lastModifiedBy>
  <cp:revision>2</cp:revision>
  <cp:lastPrinted>2014-11-12T07:38:00Z</cp:lastPrinted>
  <dcterms:created xsi:type="dcterms:W3CDTF">2015-01-22T07:57:00Z</dcterms:created>
  <dcterms:modified xsi:type="dcterms:W3CDTF">2015-01-22T07:57:00Z</dcterms:modified>
</cp:coreProperties>
</file>