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F2301B" w:rsidRDefault="00C457E7" w:rsidP="00FC0436">
      <w:pPr>
        <w:widowControl/>
        <w:adjustRightInd w:val="0"/>
        <w:snapToGrid w:val="0"/>
        <w:spacing w:after="120"/>
        <w:jc w:val="center"/>
        <w:rPr>
          <w:rFonts w:ascii="標楷體" w:eastAsia="標楷體" w:hAnsi="標楷體"/>
          <w:color w:val="000000"/>
          <w:sz w:val="32"/>
          <w:szCs w:val="32"/>
        </w:rPr>
      </w:pPr>
      <w:r w:rsidRPr="00063765">
        <w:rPr>
          <w:rFonts w:ascii="標楷體" w:eastAsia="標楷體" w:hAnsi="標楷體"/>
          <w:color w:val="000000"/>
          <w:sz w:val="32"/>
          <w:szCs w:val="32"/>
        </w:rPr>
        <w:t>臺灣證券交易所股份有限公司</w:t>
      </w:r>
      <w:r w:rsidR="008C6BB7" w:rsidRPr="008C6BB7">
        <w:rPr>
          <w:rFonts w:ascii="標楷體" w:eastAsia="標楷體" w:hAnsi="標楷體"/>
          <w:color w:val="000000"/>
          <w:sz w:val="32"/>
          <w:szCs w:val="32"/>
        </w:rPr>
        <w:t>證券商</w:t>
      </w:r>
      <w:r w:rsidR="00FF39E7">
        <w:rPr>
          <w:rFonts w:ascii="標楷體" w:eastAsia="標楷體" w:hAnsi="標楷體" w:hint="eastAsia"/>
          <w:color w:val="000000"/>
          <w:sz w:val="32"/>
          <w:szCs w:val="32"/>
        </w:rPr>
        <w:t>停業、終止營業</w:t>
      </w:r>
      <w:r w:rsidR="00EE2A9E">
        <w:rPr>
          <w:rFonts w:ascii="標楷體" w:eastAsia="標楷體" w:hAnsi="標楷體" w:hint="eastAsia"/>
          <w:color w:val="000000"/>
          <w:sz w:val="32"/>
          <w:szCs w:val="32"/>
        </w:rPr>
        <w:t>處理程序</w:t>
      </w:r>
      <w:r w:rsidR="00994621" w:rsidRPr="00994621">
        <w:rPr>
          <w:rFonts w:ascii="標楷體" w:eastAsia="標楷體" w:hAnsi="標楷體" w:hint="eastAsia"/>
          <w:color w:val="000000"/>
          <w:sz w:val="32"/>
          <w:szCs w:val="32"/>
        </w:rPr>
        <w:t>修正</w:t>
      </w:r>
      <w:r w:rsidR="00C07B58">
        <w:rPr>
          <w:rFonts w:ascii="標楷體" w:eastAsia="標楷體" w:hAnsi="標楷體" w:hint="eastAsia"/>
          <w:color w:val="000000"/>
          <w:sz w:val="32"/>
          <w:szCs w:val="32"/>
        </w:rPr>
        <w:t>條文</w:t>
      </w:r>
      <w:r w:rsidR="000B057A" w:rsidRPr="00F2301B">
        <w:rPr>
          <w:rFonts w:ascii="標楷體" w:eastAsia="標楷體" w:hAnsi="標楷體" w:hint="eastAsia"/>
          <w:color w:val="000000"/>
          <w:sz w:val="32"/>
          <w:szCs w:val="32"/>
        </w:rPr>
        <w:t>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960"/>
        <w:gridCol w:w="2442"/>
      </w:tblGrid>
      <w:tr w:rsidR="004116CF" w:rsidRPr="002310F6" w:rsidTr="00081A98">
        <w:tc>
          <w:tcPr>
            <w:tcW w:w="2960" w:type="dxa"/>
          </w:tcPr>
          <w:p w:rsidR="004116CF" w:rsidRPr="00994621" w:rsidRDefault="00994621" w:rsidP="002921E7">
            <w:pPr>
              <w:adjustRightInd w:val="0"/>
              <w:snapToGrid w:val="0"/>
              <w:spacing w:line="300" w:lineRule="exact"/>
              <w:jc w:val="center"/>
              <w:rPr>
                <w:rFonts w:ascii="標楷體" w:eastAsia="標楷體" w:hAnsi="標楷體"/>
              </w:rPr>
            </w:pPr>
            <w:r w:rsidRPr="00994621">
              <w:rPr>
                <w:rFonts w:ascii="標楷體" w:eastAsia="標楷體" w:hAnsi="標楷體" w:hint="eastAsia"/>
              </w:rPr>
              <w:t>修正名稱</w:t>
            </w:r>
          </w:p>
        </w:tc>
        <w:tc>
          <w:tcPr>
            <w:tcW w:w="2960" w:type="dxa"/>
          </w:tcPr>
          <w:p w:rsidR="004116CF" w:rsidRPr="00994621" w:rsidRDefault="00994621" w:rsidP="0010072E">
            <w:pPr>
              <w:adjustRightInd w:val="0"/>
              <w:snapToGrid w:val="0"/>
              <w:spacing w:line="300" w:lineRule="exact"/>
              <w:jc w:val="center"/>
              <w:rPr>
                <w:rFonts w:ascii="標楷體" w:eastAsia="標楷體" w:hAnsi="標楷體"/>
              </w:rPr>
            </w:pPr>
            <w:r w:rsidRPr="00994621">
              <w:rPr>
                <w:rFonts w:ascii="標楷體" w:eastAsia="標楷體" w:hAnsi="標楷體" w:hint="eastAsia"/>
              </w:rPr>
              <w:t>現行名稱</w:t>
            </w:r>
          </w:p>
        </w:tc>
        <w:tc>
          <w:tcPr>
            <w:tcW w:w="2442" w:type="dxa"/>
          </w:tcPr>
          <w:p w:rsidR="004116CF" w:rsidRPr="002310F6" w:rsidRDefault="004116CF" w:rsidP="0035110B">
            <w:pPr>
              <w:adjustRightInd w:val="0"/>
              <w:snapToGrid w:val="0"/>
              <w:spacing w:line="300" w:lineRule="exact"/>
              <w:jc w:val="center"/>
              <w:rPr>
                <w:rFonts w:ascii="標楷體" w:eastAsia="標楷體" w:hAnsi="標楷體"/>
                <w:bCs/>
              </w:rPr>
            </w:pPr>
            <w:r w:rsidRPr="002310F6">
              <w:rPr>
                <w:rFonts w:ascii="標楷體" w:eastAsia="標楷體" w:hAnsi="標楷體"/>
              </w:rPr>
              <w:t>說明</w:t>
            </w:r>
          </w:p>
        </w:tc>
      </w:tr>
      <w:tr w:rsidR="00081A98" w:rsidRPr="002310F6" w:rsidTr="00081A98">
        <w:tc>
          <w:tcPr>
            <w:tcW w:w="2960" w:type="dxa"/>
          </w:tcPr>
          <w:p w:rsidR="00081A98" w:rsidRPr="00994621" w:rsidRDefault="00081A98" w:rsidP="00D55A15">
            <w:pPr>
              <w:jc w:val="both"/>
              <w:rPr>
                <w:rFonts w:ascii="標楷體" w:eastAsia="標楷體" w:hAnsi="標楷體"/>
              </w:rPr>
            </w:pPr>
            <w:r w:rsidRPr="00081A98">
              <w:rPr>
                <w:rFonts w:ascii="標楷體" w:eastAsia="標楷體" w:hAnsi="標楷體"/>
              </w:rPr>
              <w:t>證券商</w:t>
            </w:r>
            <w:r w:rsidRPr="00081A98">
              <w:rPr>
                <w:rFonts w:ascii="標楷體" w:eastAsia="標楷體" w:hAnsi="標楷體" w:hint="eastAsia"/>
              </w:rPr>
              <w:t>停業、終止營業</w:t>
            </w:r>
            <w:r w:rsidRPr="004160C5">
              <w:rPr>
                <w:rFonts w:ascii="標楷體" w:eastAsia="標楷體" w:hAnsi="標楷體" w:hint="eastAsia"/>
                <w:u w:val="single"/>
              </w:rPr>
              <w:t>暨申請復業辦法</w:t>
            </w:r>
          </w:p>
        </w:tc>
        <w:tc>
          <w:tcPr>
            <w:tcW w:w="2960" w:type="dxa"/>
          </w:tcPr>
          <w:p w:rsidR="00081A98" w:rsidRDefault="00081A98" w:rsidP="004160C5">
            <w:pPr>
              <w:ind w:left="17" w:hangingChars="7" w:hanging="17"/>
              <w:jc w:val="both"/>
              <w:rPr>
                <w:rFonts w:ascii="標楷體" w:eastAsia="標楷體" w:hAnsi="標楷體"/>
              </w:rPr>
            </w:pPr>
            <w:r>
              <w:rPr>
                <w:rFonts w:ascii="標楷體" w:eastAsia="標楷體" w:hAnsi="標楷體" w:hint="eastAsia"/>
              </w:rPr>
              <w:t>證券商停業、終止營業處理程序</w:t>
            </w:r>
          </w:p>
          <w:p w:rsidR="00081A98" w:rsidRPr="00994621" w:rsidRDefault="00081A98" w:rsidP="00D55A15">
            <w:pPr>
              <w:ind w:left="480" w:hangingChars="200" w:hanging="480"/>
              <w:jc w:val="both"/>
              <w:rPr>
                <w:rFonts w:ascii="標楷體" w:eastAsia="標楷體" w:hAnsi="標楷體"/>
              </w:rPr>
            </w:pPr>
          </w:p>
        </w:tc>
        <w:tc>
          <w:tcPr>
            <w:tcW w:w="2442" w:type="dxa"/>
          </w:tcPr>
          <w:p w:rsidR="00081A98" w:rsidRPr="002310F6" w:rsidRDefault="00324C0A" w:rsidP="00D55A15">
            <w:pPr>
              <w:jc w:val="both"/>
              <w:rPr>
                <w:rFonts w:ascii="標楷體" w:eastAsia="標楷體" w:hAnsi="標楷體"/>
              </w:rPr>
            </w:pPr>
            <w:r>
              <w:rPr>
                <w:rFonts w:ascii="標楷體" w:eastAsia="標楷體" w:hAnsi="標楷體" w:hint="eastAsia"/>
              </w:rPr>
              <w:t>考量證券商停</w:t>
            </w:r>
            <w:r w:rsidR="00081A98">
              <w:rPr>
                <w:rFonts w:ascii="標楷體" w:eastAsia="標楷體" w:hAnsi="標楷體" w:hint="eastAsia"/>
              </w:rPr>
              <w:t>業或終止營業後可能涉及復業問題，且</w:t>
            </w:r>
            <w:r>
              <w:rPr>
                <w:rFonts w:ascii="標楷體" w:eastAsia="標楷體" w:hAnsi="標楷體" w:hint="eastAsia"/>
              </w:rPr>
              <w:t>現行</w:t>
            </w:r>
            <w:r w:rsidR="00081A98">
              <w:rPr>
                <w:rFonts w:ascii="標楷體" w:eastAsia="標楷體" w:hAnsi="標楷體" w:hint="eastAsia"/>
              </w:rPr>
              <w:t>復業辦法個別條文不多，</w:t>
            </w:r>
            <w:proofErr w:type="gramStart"/>
            <w:r w:rsidR="00081A98">
              <w:rPr>
                <w:rFonts w:ascii="標楷體" w:eastAsia="標楷體" w:hAnsi="標楷體" w:hint="eastAsia"/>
              </w:rPr>
              <w:t>爰</w:t>
            </w:r>
            <w:proofErr w:type="gramEnd"/>
            <w:r w:rsidR="00081A98">
              <w:rPr>
                <w:rFonts w:ascii="標楷體" w:eastAsia="標楷體" w:hAnsi="標楷體" w:hint="eastAsia"/>
              </w:rPr>
              <w:t>予整</w:t>
            </w:r>
            <w:proofErr w:type="gramStart"/>
            <w:r w:rsidR="00081A98">
              <w:rPr>
                <w:rFonts w:ascii="標楷體" w:eastAsia="標楷體" w:hAnsi="標楷體" w:hint="eastAsia"/>
              </w:rPr>
              <w:t>併</w:t>
            </w:r>
            <w:proofErr w:type="gramEnd"/>
            <w:r w:rsidR="00D804A8">
              <w:rPr>
                <w:rFonts w:ascii="標楷體" w:eastAsia="標楷體" w:hAnsi="標楷體" w:hint="eastAsia"/>
              </w:rPr>
              <w:t>本公司「證券商停業、終止營業處理程序」及「停業證券商申請復業辦法」二規章，</w:t>
            </w:r>
            <w:r w:rsidR="00473ED7">
              <w:rPr>
                <w:rFonts w:ascii="標楷體" w:eastAsia="標楷體" w:hAnsi="標楷體" w:hint="eastAsia"/>
              </w:rPr>
              <w:t>並修改名稱，</w:t>
            </w:r>
            <w:r w:rsidR="00081A98">
              <w:rPr>
                <w:rFonts w:ascii="標楷體" w:eastAsia="標楷體" w:hAnsi="標楷體" w:hint="eastAsia"/>
              </w:rPr>
              <w:t>以增進使用人查詢效率。</w:t>
            </w:r>
          </w:p>
        </w:tc>
      </w:tr>
      <w:tr w:rsidR="00081A98" w:rsidRPr="002310F6" w:rsidTr="00081A98">
        <w:tc>
          <w:tcPr>
            <w:tcW w:w="2960" w:type="dxa"/>
          </w:tcPr>
          <w:p w:rsidR="00081A98" w:rsidRPr="00994621" w:rsidRDefault="00081A98" w:rsidP="002921E7">
            <w:pPr>
              <w:adjustRightInd w:val="0"/>
              <w:snapToGrid w:val="0"/>
              <w:spacing w:line="300" w:lineRule="exact"/>
              <w:jc w:val="center"/>
              <w:rPr>
                <w:rFonts w:ascii="標楷體" w:eastAsia="標楷體" w:hAnsi="標楷體"/>
              </w:rPr>
            </w:pPr>
            <w:r>
              <w:rPr>
                <w:rFonts w:ascii="標楷體" w:eastAsia="標楷體" w:hAnsi="標楷體" w:hint="eastAsia"/>
              </w:rPr>
              <w:t>修正條文</w:t>
            </w:r>
          </w:p>
        </w:tc>
        <w:tc>
          <w:tcPr>
            <w:tcW w:w="2960" w:type="dxa"/>
          </w:tcPr>
          <w:p w:rsidR="00081A98" w:rsidRPr="00994621" w:rsidRDefault="00081A98" w:rsidP="0010072E">
            <w:pPr>
              <w:adjustRightInd w:val="0"/>
              <w:snapToGrid w:val="0"/>
              <w:spacing w:line="300" w:lineRule="exact"/>
              <w:jc w:val="center"/>
              <w:rPr>
                <w:rFonts w:ascii="標楷體" w:eastAsia="標楷體" w:hAnsi="標楷體"/>
              </w:rPr>
            </w:pPr>
            <w:r>
              <w:rPr>
                <w:rFonts w:ascii="標楷體" w:eastAsia="標楷體" w:hAnsi="標楷體" w:hint="eastAsia"/>
              </w:rPr>
              <w:t>現行條文</w:t>
            </w:r>
          </w:p>
        </w:tc>
        <w:tc>
          <w:tcPr>
            <w:tcW w:w="2442" w:type="dxa"/>
          </w:tcPr>
          <w:p w:rsidR="00081A98" w:rsidRPr="002310F6" w:rsidRDefault="00081A98" w:rsidP="0035110B">
            <w:pPr>
              <w:adjustRightInd w:val="0"/>
              <w:snapToGrid w:val="0"/>
              <w:spacing w:line="300" w:lineRule="exact"/>
              <w:jc w:val="center"/>
              <w:rPr>
                <w:rFonts w:ascii="標楷體" w:eastAsia="標楷體" w:hAnsi="標楷體"/>
              </w:rPr>
            </w:pPr>
            <w:r>
              <w:rPr>
                <w:rFonts w:ascii="標楷體" w:eastAsia="標楷體" w:hAnsi="標楷體" w:hint="eastAsia"/>
              </w:rPr>
              <w:t>說明</w:t>
            </w:r>
          </w:p>
        </w:tc>
      </w:tr>
      <w:tr w:rsidR="00BA1FA9" w:rsidRPr="002310F6" w:rsidTr="00081A98">
        <w:tc>
          <w:tcPr>
            <w:tcW w:w="2960" w:type="dxa"/>
          </w:tcPr>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53649">
              <w:rPr>
                <w:rFonts w:ascii="標楷體" w:eastAsia="標楷體" w:hAnsi="標楷體" w:hint="eastAsia"/>
                <w:u w:val="single"/>
              </w:rPr>
              <w:t>第一條</w:t>
            </w:r>
          </w:p>
          <w:p w:rsidR="00BA1FA9" w:rsidRDefault="00BA1FA9" w:rsidP="0009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8233CD">
              <w:rPr>
                <w:rFonts w:ascii="標楷體" w:eastAsia="標楷體" w:hAnsi="標楷體"/>
              </w:rPr>
              <w:t>證券商總公司或分支機構受處分停業、自行歇業(以下簡稱停業證券商)或終止營業(</w:t>
            </w:r>
            <w:proofErr w:type="gramStart"/>
            <w:r w:rsidRPr="008233CD">
              <w:rPr>
                <w:rFonts w:ascii="標楷體" w:eastAsia="標楷體" w:hAnsi="標楷體"/>
              </w:rPr>
              <w:t>含受撤銷</w:t>
            </w:r>
            <w:proofErr w:type="gramEnd"/>
            <w:r w:rsidRPr="008233CD">
              <w:rPr>
                <w:rFonts w:ascii="標楷體" w:eastAsia="標楷體" w:hAnsi="標楷體"/>
              </w:rPr>
              <w:t>營業許可)與受委任證券商關於交易事項</w:t>
            </w:r>
            <w:r>
              <w:rPr>
                <w:rFonts w:ascii="標楷體" w:eastAsia="標楷體" w:hAnsi="標楷體"/>
              </w:rPr>
              <w:t>之處理，</w:t>
            </w:r>
            <w:r>
              <w:rPr>
                <w:rFonts w:ascii="標楷體" w:eastAsia="標楷體" w:hAnsi="標楷體" w:hint="eastAsia"/>
              </w:rPr>
              <w:t>及停業證券商申請復業，</w:t>
            </w:r>
            <w:r>
              <w:rPr>
                <w:rFonts w:ascii="標楷體" w:eastAsia="標楷體" w:hAnsi="標楷體"/>
              </w:rPr>
              <w:t>應依本</w:t>
            </w:r>
            <w:r w:rsidRPr="001B1396">
              <w:rPr>
                <w:rFonts w:ascii="標楷體" w:eastAsia="標楷體" w:hAnsi="標楷體" w:hint="eastAsia"/>
                <w:u w:val="single"/>
              </w:rPr>
              <w:t>辦法</w:t>
            </w:r>
            <w:r w:rsidRPr="008233CD">
              <w:rPr>
                <w:rFonts w:ascii="標楷體" w:eastAsia="標楷體" w:hAnsi="標楷體"/>
              </w:rPr>
              <w:t>辦理</w:t>
            </w:r>
            <w:r w:rsidRPr="0067608D">
              <w:rPr>
                <w:rFonts w:ascii="標楷體" w:eastAsia="標楷體" w:hAnsi="標楷體" w:hint="eastAsia"/>
                <w:u w:val="single"/>
              </w:rPr>
              <w:t>；本辦法未規定者，</w:t>
            </w:r>
            <w:r>
              <w:rPr>
                <w:rFonts w:ascii="標楷體" w:eastAsia="標楷體" w:hAnsi="標楷體" w:hint="eastAsia"/>
                <w:u w:val="single"/>
              </w:rPr>
              <w:t>依有關法令、本公司其他章則及公告辦理</w:t>
            </w:r>
            <w:r w:rsidRPr="008233CD">
              <w:rPr>
                <w:rFonts w:ascii="標楷體" w:eastAsia="標楷體" w:hAnsi="標楷體"/>
              </w:rPr>
              <w:t>。</w:t>
            </w:r>
          </w:p>
        </w:tc>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8233CD">
              <w:rPr>
                <w:rFonts w:ascii="標楷體" w:eastAsia="標楷體" w:hAnsi="標楷體"/>
              </w:rPr>
              <w:t>壹</w:t>
            </w:r>
            <w:r>
              <w:rPr>
                <w:rFonts w:ascii="標楷體" w:eastAsia="標楷體" w:hAnsi="標楷體" w:hint="eastAsia"/>
              </w:rPr>
              <w:t>、</w:t>
            </w:r>
          </w:p>
          <w:p w:rsidR="00BA1FA9" w:rsidRDefault="00BA1FA9" w:rsidP="00BA1FA9">
            <w:pPr>
              <w:adjustRightInd w:val="0"/>
              <w:snapToGrid w:val="0"/>
              <w:spacing w:line="300" w:lineRule="exact"/>
              <w:jc w:val="both"/>
              <w:rPr>
                <w:rFonts w:ascii="標楷體" w:eastAsia="標楷體" w:hAnsi="標楷體"/>
              </w:rPr>
            </w:pPr>
            <w:r w:rsidRPr="008233CD">
              <w:rPr>
                <w:rFonts w:ascii="標楷體" w:eastAsia="標楷體" w:hAnsi="標楷體"/>
              </w:rPr>
              <w:t>證券商總公司或分支機構受處分停業、自行歇業(以下簡稱停業證券商)或終止營業(</w:t>
            </w:r>
            <w:proofErr w:type="gramStart"/>
            <w:r w:rsidRPr="008233CD">
              <w:rPr>
                <w:rFonts w:ascii="標楷體" w:eastAsia="標楷體" w:hAnsi="標楷體"/>
              </w:rPr>
              <w:t>含受撤銷</w:t>
            </w:r>
            <w:proofErr w:type="gramEnd"/>
            <w:r w:rsidRPr="008233CD">
              <w:rPr>
                <w:rFonts w:ascii="標楷體" w:eastAsia="標楷體" w:hAnsi="標楷體"/>
              </w:rPr>
              <w:t>營業許可)與受委任證券商關於交易事項之處理，應依本處理程序辦理。</w:t>
            </w:r>
          </w:p>
        </w:tc>
        <w:tc>
          <w:tcPr>
            <w:tcW w:w="2442" w:type="dxa"/>
          </w:tcPr>
          <w:p w:rsidR="00BA1FA9" w:rsidRDefault="00BA1FA9" w:rsidP="00B65CDF">
            <w:pPr>
              <w:adjustRightInd w:val="0"/>
              <w:snapToGrid w:val="0"/>
              <w:spacing w:line="300" w:lineRule="exact"/>
              <w:ind w:leftChars="13" w:left="33" w:hangingChars="1" w:hanging="2"/>
              <w:jc w:val="both"/>
              <w:rPr>
                <w:rFonts w:ascii="標楷體" w:eastAsia="標楷體" w:hAnsi="標楷體"/>
              </w:rPr>
            </w:pPr>
            <w:r>
              <w:rPr>
                <w:rFonts w:ascii="標楷體" w:eastAsia="標楷體" w:hAnsi="標楷體" w:hint="eastAsia"/>
                <w:color w:val="000000"/>
              </w:rPr>
              <w:t>將「</w:t>
            </w:r>
            <w:r>
              <w:rPr>
                <w:rFonts w:ascii="標楷體" w:eastAsia="標楷體" w:hAnsi="標楷體" w:hint="eastAsia"/>
              </w:rPr>
              <w:t>停業證券商申請復業辦法</w:t>
            </w:r>
            <w:r>
              <w:rPr>
                <w:rFonts w:ascii="標楷體" w:eastAsia="標楷體" w:hAnsi="標楷體" w:hint="eastAsia"/>
                <w:color w:val="000000"/>
              </w:rPr>
              <w:t>」併入「</w:t>
            </w:r>
            <w:r>
              <w:rPr>
                <w:rFonts w:ascii="標楷體" w:eastAsia="標楷體" w:hAnsi="標楷體" w:hint="eastAsia"/>
              </w:rPr>
              <w:t>證券商停業、終止營業處理程序</w:t>
            </w:r>
            <w:r>
              <w:rPr>
                <w:rFonts w:ascii="標楷體" w:eastAsia="標楷體" w:hAnsi="標楷體" w:hint="eastAsia"/>
                <w:color w:val="000000"/>
              </w:rPr>
              <w:t>」之規定，並修改名稱及修正條次編列方式。</w:t>
            </w:r>
          </w:p>
        </w:tc>
      </w:tr>
      <w:tr w:rsidR="00BA1FA9" w:rsidRPr="002310F6" w:rsidTr="00081A98">
        <w:tc>
          <w:tcPr>
            <w:tcW w:w="2960" w:type="dxa"/>
          </w:tcPr>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53649">
              <w:rPr>
                <w:rFonts w:ascii="標楷體" w:eastAsia="標楷體" w:hAnsi="標楷體" w:hint="eastAsia"/>
                <w:u w:val="single"/>
              </w:rPr>
              <w:t>第二條</w:t>
            </w:r>
          </w:p>
          <w:p w:rsidR="00BA1FA9" w:rsidRDefault="00BA1FA9" w:rsidP="00BA1FA9">
            <w:pPr>
              <w:adjustRightInd w:val="0"/>
              <w:snapToGrid w:val="0"/>
              <w:spacing w:line="300" w:lineRule="exact"/>
              <w:rPr>
                <w:rFonts w:ascii="標楷體" w:eastAsia="標楷體" w:hAnsi="標楷體"/>
              </w:rPr>
            </w:pPr>
            <w:r>
              <w:rPr>
                <w:rFonts w:ascii="標楷體" w:eastAsia="標楷體" w:hAnsi="標楷體" w:hint="eastAsia"/>
              </w:rPr>
              <w:t>(同右)</w:t>
            </w:r>
          </w:p>
        </w:tc>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t>貳</w:t>
            </w:r>
            <w:r>
              <w:rPr>
                <w:rFonts w:ascii="標楷體" w:eastAsia="標楷體" w:hAnsi="標楷體" w:hint="eastAsia"/>
              </w:rPr>
              <w:t>、</w:t>
            </w:r>
          </w:p>
          <w:p w:rsidR="00BA1FA9" w:rsidRDefault="00BA1FA9" w:rsidP="00BA1FA9">
            <w:pPr>
              <w:adjustRightInd w:val="0"/>
              <w:snapToGrid w:val="0"/>
              <w:spacing w:line="300" w:lineRule="exact"/>
              <w:jc w:val="both"/>
              <w:rPr>
                <w:rFonts w:ascii="標楷體" w:eastAsia="標楷體" w:hAnsi="標楷體"/>
              </w:rPr>
            </w:pPr>
            <w:r w:rsidRPr="0010072E">
              <w:rPr>
                <w:rFonts w:ascii="標楷體" w:eastAsia="標楷體" w:hAnsi="標楷體"/>
              </w:rPr>
              <w:t>停業證券商應依簽具委任代辦交割事務之順位指定受委任證券商為其客戶集中保管證券之送存、領回、轉撥、過戶等相關事宜，僅分支機構受處分停業得由證券商總公司或其他分支機構辦理代辦交割事務。但如因特殊情形本公司得指定他證券商辦理，並由本公司於停業公告函中一併敘明。</w:t>
            </w:r>
          </w:p>
        </w:tc>
        <w:tc>
          <w:tcPr>
            <w:tcW w:w="2442" w:type="dxa"/>
          </w:tcPr>
          <w:p w:rsidR="00BA1FA9" w:rsidRDefault="00B65CDF" w:rsidP="00B65CDF">
            <w:pPr>
              <w:adjustRightInd w:val="0"/>
              <w:snapToGrid w:val="0"/>
              <w:spacing w:line="300" w:lineRule="exact"/>
              <w:rPr>
                <w:rFonts w:ascii="標楷體" w:eastAsia="標楷體" w:hAnsi="標楷體"/>
              </w:rPr>
            </w:pPr>
            <w:r>
              <w:rPr>
                <w:rFonts w:ascii="標楷體" w:eastAsia="標楷體" w:hAnsi="標楷體" w:hint="eastAsia"/>
                <w:color w:val="000000"/>
              </w:rPr>
              <w:t>修正條次編列方式。</w:t>
            </w:r>
          </w:p>
        </w:tc>
      </w:tr>
      <w:tr w:rsidR="00BA1FA9" w:rsidRPr="002310F6" w:rsidTr="00081A98">
        <w:tc>
          <w:tcPr>
            <w:tcW w:w="2960" w:type="dxa"/>
          </w:tcPr>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53649">
              <w:rPr>
                <w:rFonts w:ascii="標楷體" w:eastAsia="標楷體" w:hAnsi="標楷體" w:hint="eastAsia"/>
                <w:u w:val="single"/>
              </w:rPr>
              <w:lastRenderedPageBreak/>
              <w:t>第三條</w:t>
            </w:r>
          </w:p>
          <w:p w:rsidR="00BA1FA9" w:rsidRDefault="00BA1FA9" w:rsidP="00BA1FA9">
            <w:pPr>
              <w:adjustRightInd w:val="0"/>
              <w:snapToGrid w:val="0"/>
              <w:spacing w:line="300" w:lineRule="exact"/>
              <w:rPr>
                <w:rFonts w:ascii="標楷體" w:eastAsia="標楷體" w:hAnsi="標楷體"/>
              </w:rPr>
            </w:pPr>
            <w:r>
              <w:rPr>
                <w:rFonts w:ascii="標楷體" w:eastAsia="標楷體" w:hAnsi="標楷體" w:hint="eastAsia"/>
              </w:rPr>
              <w:t>(同右)</w:t>
            </w:r>
          </w:p>
        </w:tc>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t>參</w:t>
            </w:r>
            <w:r>
              <w:rPr>
                <w:rFonts w:ascii="標楷體" w:eastAsia="標楷體" w:hAnsi="標楷體" w:hint="eastAsia"/>
              </w:rPr>
              <w:t>、</w:t>
            </w:r>
          </w:p>
          <w:p w:rsidR="00BA1FA9" w:rsidRDefault="00BA1FA9" w:rsidP="00BA1FA9">
            <w:pPr>
              <w:adjustRightInd w:val="0"/>
              <w:snapToGrid w:val="0"/>
              <w:spacing w:line="300" w:lineRule="exact"/>
              <w:jc w:val="both"/>
              <w:rPr>
                <w:rFonts w:ascii="標楷體" w:eastAsia="標楷體" w:hAnsi="標楷體"/>
              </w:rPr>
            </w:pPr>
            <w:r w:rsidRPr="0010072E">
              <w:rPr>
                <w:rFonts w:ascii="標楷體" w:eastAsia="標楷體" w:hAnsi="標楷體"/>
              </w:rPr>
              <w:t>停業證券商於其停業前，本公司得調整營業</w:t>
            </w:r>
            <w:proofErr w:type="gramStart"/>
            <w:r w:rsidRPr="0010072E">
              <w:rPr>
                <w:rFonts w:ascii="標楷體" w:eastAsia="標楷體" w:hAnsi="標楷體"/>
              </w:rPr>
              <w:t>細則第廿八條</w:t>
            </w:r>
            <w:proofErr w:type="gramEnd"/>
            <w:r w:rsidRPr="0010072E">
              <w:rPr>
                <w:rFonts w:ascii="標楷體" w:eastAsia="標楷體" w:hAnsi="標楷體"/>
              </w:rPr>
              <w:t>之一所訂受託買賣總金額對可動用資金淨額之倍數，並陳報主管機關備查。</w:t>
            </w:r>
          </w:p>
        </w:tc>
        <w:tc>
          <w:tcPr>
            <w:tcW w:w="2442" w:type="dxa"/>
          </w:tcPr>
          <w:p w:rsidR="00BA1FA9" w:rsidRDefault="00B65CDF" w:rsidP="00B65CDF">
            <w:pPr>
              <w:adjustRightInd w:val="0"/>
              <w:snapToGrid w:val="0"/>
              <w:spacing w:line="300" w:lineRule="exact"/>
              <w:rPr>
                <w:rFonts w:ascii="標楷體" w:eastAsia="標楷體" w:hAnsi="標楷體"/>
              </w:rPr>
            </w:pPr>
            <w:r>
              <w:rPr>
                <w:rFonts w:ascii="標楷體" w:eastAsia="標楷體" w:hAnsi="標楷體" w:hint="eastAsia"/>
                <w:color w:val="000000"/>
              </w:rPr>
              <w:t>修正條次編列方式。</w:t>
            </w:r>
          </w:p>
        </w:tc>
      </w:tr>
      <w:tr w:rsidR="00BA1FA9" w:rsidRPr="002310F6" w:rsidTr="00081A98">
        <w:tc>
          <w:tcPr>
            <w:tcW w:w="2960" w:type="dxa"/>
          </w:tcPr>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53649">
              <w:rPr>
                <w:rFonts w:ascii="標楷體" w:eastAsia="標楷體" w:hAnsi="標楷體" w:hint="eastAsia"/>
                <w:u w:val="single"/>
              </w:rPr>
              <w:t>第四條</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停業證券商與受委任證券商關於交易事項之處理：</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一、一般交易事項：</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10072E">
              <w:rPr>
                <w:rFonts w:ascii="標楷體" w:eastAsia="標楷體" w:hAnsi="標楷體"/>
              </w:rPr>
              <w:t>(</w:t>
            </w:r>
            <w:proofErr w:type="gramStart"/>
            <w:r w:rsidRPr="0010072E">
              <w:rPr>
                <w:rFonts w:ascii="標楷體" w:eastAsia="標楷體" w:hAnsi="標楷體"/>
              </w:rPr>
              <w:t>一</w:t>
            </w:r>
            <w:proofErr w:type="gramEnd"/>
            <w:r>
              <w:rPr>
                <w:rFonts w:ascii="標楷體" w:eastAsia="標楷體" w:hAnsi="標楷體"/>
              </w:rPr>
              <w:t>)</w:t>
            </w:r>
            <w:r w:rsidRPr="0010072E">
              <w:rPr>
                <w:rFonts w:ascii="標楷體" w:eastAsia="標楷體" w:hAnsi="標楷體"/>
              </w:rPr>
              <w:t>停業證券商應辦事項：</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sidRPr="0010072E">
              <w:rPr>
                <w:rFonts w:ascii="標楷體" w:eastAsia="標楷體" w:hAnsi="標楷體"/>
              </w:rPr>
              <w:t>1.儘速於營業廳布告欄張貼本公司送達之停業函，並公告通知客戶下列事項：</w:t>
            </w: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w:t>
            </w:r>
            <w:r>
              <w:rPr>
                <w:rFonts w:ascii="標楷體" w:eastAsia="標楷體" w:hAnsi="標楷體" w:hint="eastAsia"/>
              </w:rPr>
              <w:t>同右</w:t>
            </w:r>
            <w:r w:rsidRPr="0010072E">
              <w:rPr>
                <w:rFonts w:ascii="標楷體" w:eastAsia="標楷體" w:hAnsi="標楷體"/>
              </w:rPr>
              <w:t>)</w:t>
            </w: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(2)停業證券商仍應辦理停業前所買賣</w:t>
            </w:r>
            <w:r>
              <w:rPr>
                <w:rFonts w:ascii="標楷體" w:eastAsia="標楷體" w:hAnsi="標楷體"/>
              </w:rPr>
              <w:t>交易有關款</w:t>
            </w:r>
            <w:proofErr w:type="gramStart"/>
            <w:r>
              <w:rPr>
                <w:rFonts w:ascii="標楷體" w:eastAsia="標楷體" w:hAnsi="標楷體"/>
              </w:rPr>
              <w:t>券</w:t>
            </w:r>
            <w:proofErr w:type="gramEnd"/>
            <w:r>
              <w:rPr>
                <w:rFonts w:ascii="標楷體" w:eastAsia="標楷體" w:hAnsi="標楷體"/>
              </w:rPr>
              <w:t>之交割，並依本公司營業細則之規定向本公司及</w:t>
            </w:r>
            <w:r w:rsidRPr="000D7796">
              <w:rPr>
                <w:rFonts w:ascii="標楷體" w:eastAsia="標楷體" w:hAnsi="標楷體"/>
                <w:u w:val="single"/>
              </w:rPr>
              <w:t>臺灣</w:t>
            </w:r>
            <w:r w:rsidRPr="000D7796">
              <w:rPr>
                <w:rFonts w:ascii="標楷體" w:eastAsia="標楷體" w:hAnsi="標楷體"/>
                <w:u w:val="single"/>
              </w:rPr>
              <w:lastRenderedPageBreak/>
              <w:t>集中保管</w:t>
            </w:r>
            <w:r w:rsidRPr="000D7796">
              <w:rPr>
                <w:rFonts w:ascii="標楷體" w:eastAsia="標楷體" w:hAnsi="標楷體" w:hint="eastAsia"/>
                <w:u w:val="single"/>
              </w:rPr>
              <w:t>結算所股份有限公司</w:t>
            </w:r>
            <w:r w:rsidRPr="0010072E">
              <w:rPr>
                <w:rFonts w:ascii="標楷體" w:eastAsia="標楷體" w:hAnsi="標楷體"/>
              </w:rPr>
              <w:t>(以下簡稱</w:t>
            </w:r>
            <w:r w:rsidRPr="000D7796">
              <w:rPr>
                <w:rFonts w:ascii="標楷體" w:eastAsia="標楷體" w:hAnsi="標楷體"/>
                <w:u w:val="single"/>
              </w:rPr>
              <w:t>集保</w:t>
            </w:r>
            <w:r w:rsidRPr="000D7796">
              <w:rPr>
                <w:rFonts w:ascii="標楷體" w:eastAsia="標楷體" w:hAnsi="標楷體" w:hint="eastAsia"/>
                <w:u w:val="single"/>
              </w:rPr>
              <w:t>結算所</w:t>
            </w:r>
            <w:r w:rsidRPr="0010072E">
              <w:rPr>
                <w:rFonts w:ascii="標楷體" w:eastAsia="標楷體" w:hAnsi="標楷體"/>
              </w:rPr>
              <w:t>)完成結算交割手續(含存</w:t>
            </w:r>
            <w:proofErr w:type="gramStart"/>
            <w:r w:rsidRPr="0010072E">
              <w:rPr>
                <w:rFonts w:ascii="標楷體" w:eastAsia="標楷體" w:hAnsi="標楷體"/>
              </w:rPr>
              <w:t>券</w:t>
            </w:r>
            <w:proofErr w:type="gramEnd"/>
            <w:r w:rsidRPr="0010072E">
              <w:rPr>
                <w:rFonts w:ascii="標楷體" w:eastAsia="標楷體" w:hAnsi="標楷體"/>
              </w:rPr>
              <w:t>不足之補足)。</w:t>
            </w: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w:t>
            </w:r>
            <w:r>
              <w:rPr>
                <w:rFonts w:ascii="標楷體" w:eastAsia="標楷體" w:hAnsi="標楷體" w:hint="eastAsia"/>
              </w:rPr>
              <w:t>同右</w:t>
            </w:r>
            <w:r w:rsidRPr="0010072E">
              <w:rPr>
                <w:rFonts w:ascii="標楷體" w:eastAsia="標楷體" w:hAnsi="標楷體"/>
              </w:rPr>
              <w:t>)</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10072E">
              <w:rPr>
                <w:rFonts w:ascii="標楷體" w:eastAsia="標楷體" w:hAnsi="標楷體"/>
              </w:rPr>
              <w:t>(二</w:t>
            </w:r>
            <w:r>
              <w:rPr>
                <w:rFonts w:ascii="標楷體" w:eastAsia="標楷體" w:hAnsi="標楷體"/>
              </w:rPr>
              <w:t>)</w:t>
            </w:r>
            <w:r w:rsidRPr="0010072E">
              <w:rPr>
                <w:rFonts w:ascii="標楷體" w:eastAsia="標楷體" w:hAnsi="標楷體"/>
              </w:rPr>
              <w:t>受委任證券商應行辦理事項：</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sidRPr="0010072E">
              <w:rPr>
                <w:rFonts w:ascii="標楷體" w:eastAsia="標楷體" w:hAnsi="標楷體"/>
              </w:rPr>
              <w:t>1.停業證券商停業期間內，有關集中保管證券依法送存、領回、轉撥，及過戶等事宜，受委任證券商應依</w:t>
            </w:r>
            <w:r w:rsidRPr="002E60DC">
              <w:rPr>
                <w:rFonts w:ascii="標楷體" w:eastAsia="標楷體" w:hAnsi="標楷體"/>
                <w:u w:val="single"/>
              </w:rPr>
              <w:t>集</w:t>
            </w:r>
            <w:r w:rsidRPr="002E60DC">
              <w:rPr>
                <w:rFonts w:ascii="標楷體" w:eastAsia="標楷體" w:hAnsi="標楷體" w:hint="eastAsia"/>
                <w:u w:val="single"/>
              </w:rPr>
              <w:t>保結算所</w:t>
            </w:r>
            <w:r w:rsidRPr="0010072E">
              <w:rPr>
                <w:rFonts w:ascii="標楷體" w:eastAsia="標楷體" w:hAnsi="標楷體"/>
              </w:rPr>
              <w:t>之規定代為辦理。</w:t>
            </w:r>
          </w:p>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Pr>
                <w:rFonts w:ascii="標楷體" w:eastAsia="標楷體" w:hAnsi="標楷體" w:hint="eastAsia"/>
              </w:rPr>
              <w:t>(同右)</w:t>
            </w:r>
          </w:p>
        </w:tc>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lastRenderedPageBreak/>
              <w:t>肆、</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停業證券商與受委任證券商關於交易事項之處理：</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一、一般交易事項：</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10072E">
              <w:rPr>
                <w:rFonts w:ascii="標楷體" w:eastAsia="標楷體" w:hAnsi="標楷體"/>
              </w:rPr>
              <w:t>(</w:t>
            </w:r>
            <w:proofErr w:type="gramStart"/>
            <w:r w:rsidRPr="0010072E">
              <w:rPr>
                <w:rFonts w:ascii="標楷體" w:eastAsia="標楷體" w:hAnsi="標楷體"/>
              </w:rPr>
              <w:t>一</w:t>
            </w:r>
            <w:proofErr w:type="gramEnd"/>
            <w:r>
              <w:rPr>
                <w:rFonts w:ascii="標楷體" w:eastAsia="標楷體" w:hAnsi="標楷體"/>
              </w:rPr>
              <w:t>)</w:t>
            </w:r>
            <w:r w:rsidRPr="0010072E">
              <w:rPr>
                <w:rFonts w:ascii="標楷體" w:eastAsia="標楷體" w:hAnsi="標楷體"/>
              </w:rPr>
              <w:t>停業證券商應辦事項：</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sidRPr="0010072E">
              <w:rPr>
                <w:rFonts w:ascii="標楷體" w:eastAsia="標楷體" w:hAnsi="標楷體"/>
              </w:rPr>
              <w:t>1.儘速於營業廳布告欄張貼本公司送達之停業函，並公告通知客戶下列事項：</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(1)自停業日起有關證券依法送存、領回、轉撥、過戶等事宜，由受委任證券商代辦。</w:t>
            </w:r>
          </w:p>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(2)停業證券商仍應辦理停業前所買賣交易</w:t>
            </w:r>
            <w:r w:rsidRPr="0032428F">
              <w:rPr>
                <w:rFonts w:ascii="標楷體" w:eastAsia="標楷體" w:hAnsi="標楷體"/>
                <w:u w:val="single"/>
              </w:rPr>
              <w:t>有</w:t>
            </w:r>
            <w:r w:rsidRPr="0010072E">
              <w:rPr>
                <w:rFonts w:ascii="標楷體" w:eastAsia="標楷體" w:hAnsi="標楷體"/>
              </w:rPr>
              <w:t>有關款</w:t>
            </w:r>
            <w:proofErr w:type="gramStart"/>
            <w:r w:rsidRPr="0010072E">
              <w:rPr>
                <w:rFonts w:ascii="標楷體" w:eastAsia="標楷體" w:hAnsi="標楷體"/>
              </w:rPr>
              <w:t>券</w:t>
            </w:r>
            <w:proofErr w:type="gramEnd"/>
            <w:r w:rsidRPr="0010072E">
              <w:rPr>
                <w:rFonts w:ascii="標楷體" w:eastAsia="標楷體" w:hAnsi="標楷體"/>
              </w:rPr>
              <w:t>之交割，並依本公司營業細則之規定向本公司及臺灣</w:t>
            </w:r>
            <w:r w:rsidRPr="0010072E">
              <w:rPr>
                <w:rFonts w:ascii="標楷體" w:eastAsia="標楷體" w:hAnsi="標楷體"/>
              </w:rPr>
              <w:lastRenderedPageBreak/>
              <w:t>證券集中保管公司(以下簡稱集保公司)完成結算交割手續(含存</w:t>
            </w:r>
            <w:proofErr w:type="gramStart"/>
            <w:r w:rsidRPr="0010072E">
              <w:rPr>
                <w:rFonts w:ascii="標楷體" w:eastAsia="標楷體" w:hAnsi="標楷體"/>
              </w:rPr>
              <w:t>券</w:t>
            </w:r>
            <w:proofErr w:type="gramEnd"/>
            <w:r w:rsidRPr="0010072E">
              <w:rPr>
                <w:rFonts w:ascii="標楷體" w:eastAsia="標楷體" w:hAnsi="標楷體"/>
              </w:rPr>
              <w:t>不足之補足)。</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560" w:hangingChars="150" w:hanging="360"/>
              <w:jc w:val="both"/>
              <w:rPr>
                <w:rFonts w:ascii="標楷體" w:eastAsia="標楷體" w:hAnsi="標楷體"/>
              </w:rPr>
            </w:pPr>
            <w:r w:rsidRPr="0010072E">
              <w:rPr>
                <w:rFonts w:ascii="標楷體" w:eastAsia="標楷體" w:hAnsi="標楷體"/>
              </w:rPr>
              <w:t>(</w:t>
            </w:r>
            <w:r>
              <w:rPr>
                <w:rFonts w:ascii="標楷體" w:eastAsia="標楷體" w:hAnsi="標楷體" w:hint="eastAsia"/>
              </w:rPr>
              <w:t>以下略</w:t>
            </w:r>
            <w:r w:rsidRPr="0010072E">
              <w:rPr>
                <w:rFonts w:ascii="標楷體" w:eastAsia="標楷體" w:hAnsi="標楷體"/>
              </w:rPr>
              <w:t>)</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rPr>
            </w:pPr>
            <w:r w:rsidRPr="0010072E">
              <w:rPr>
                <w:rFonts w:ascii="標楷體" w:eastAsia="標楷體" w:hAnsi="標楷體"/>
              </w:rPr>
              <w:t>(二</w:t>
            </w:r>
            <w:r>
              <w:rPr>
                <w:rFonts w:ascii="標楷體" w:eastAsia="標楷體" w:hAnsi="標楷體"/>
              </w:rPr>
              <w:t>)</w:t>
            </w:r>
            <w:r w:rsidRPr="0010072E">
              <w:rPr>
                <w:rFonts w:ascii="標楷體" w:eastAsia="標楷體" w:hAnsi="標楷體"/>
              </w:rPr>
              <w:t>受委任證券商應行辦理事項：</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sidRPr="0010072E">
              <w:rPr>
                <w:rFonts w:ascii="標楷體" w:eastAsia="標楷體" w:hAnsi="標楷體"/>
              </w:rPr>
              <w:t>1.停業證券商停業期間內，有關集中保管證券依法送存、領回、轉撥，及過戶等事宜，受委任證券商應依集中保管公司之規定代為辦理。</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t>(以下略)</w:t>
            </w:r>
          </w:p>
        </w:tc>
        <w:tc>
          <w:tcPr>
            <w:tcW w:w="2442" w:type="dxa"/>
          </w:tcPr>
          <w:p w:rsidR="000518E6" w:rsidRDefault="000518E6" w:rsidP="000518E6">
            <w:pPr>
              <w:adjustRightInd w:val="0"/>
              <w:snapToGrid w:val="0"/>
              <w:spacing w:line="300" w:lineRule="exact"/>
              <w:ind w:leftChars="15" w:left="458" w:hangingChars="176" w:hanging="422"/>
              <w:jc w:val="both"/>
              <w:rPr>
                <w:rFonts w:ascii="標楷體" w:eastAsia="標楷體" w:hAnsi="標楷體"/>
                <w:color w:val="000000"/>
              </w:rPr>
            </w:pPr>
            <w:r>
              <w:rPr>
                <w:rFonts w:ascii="標楷體" w:eastAsia="標楷體" w:hAnsi="標楷體" w:hint="eastAsia"/>
                <w:color w:val="000000"/>
              </w:rPr>
              <w:lastRenderedPageBreak/>
              <w:t>一、修正條次編列方式。</w:t>
            </w:r>
          </w:p>
          <w:p w:rsidR="00BA1FA9" w:rsidRDefault="000518E6" w:rsidP="000518E6">
            <w:pPr>
              <w:adjustRightInd w:val="0"/>
              <w:snapToGrid w:val="0"/>
              <w:spacing w:line="300" w:lineRule="exact"/>
              <w:ind w:leftChars="15" w:left="458" w:hangingChars="176" w:hanging="422"/>
              <w:jc w:val="both"/>
              <w:rPr>
                <w:rFonts w:ascii="標楷體" w:eastAsia="標楷體" w:hAnsi="標楷體"/>
              </w:rPr>
            </w:pPr>
            <w:r>
              <w:rPr>
                <w:rFonts w:ascii="標楷體" w:eastAsia="標楷體" w:hAnsi="標楷體" w:hint="eastAsia"/>
                <w:color w:val="000000"/>
              </w:rPr>
              <w:t>二</w:t>
            </w:r>
            <w:r w:rsidR="0009645D">
              <w:rPr>
                <w:rFonts w:ascii="標楷體" w:eastAsia="標楷體" w:hAnsi="標楷體" w:hint="eastAsia"/>
                <w:color w:val="000000"/>
              </w:rPr>
              <w:t>、臺灣證券集中保管公司已更名為臺灣集中保管結算所股份有限公司(簡稱集保結算所)，</w:t>
            </w:r>
            <w:proofErr w:type="gramStart"/>
            <w:r w:rsidR="0009645D" w:rsidRPr="007D5F6E">
              <w:rPr>
                <w:rFonts w:ascii="標楷體" w:eastAsia="標楷體" w:hAnsi="標楷體" w:hint="eastAsia"/>
                <w:color w:val="000000"/>
              </w:rPr>
              <w:t>爰</w:t>
            </w:r>
            <w:proofErr w:type="gramEnd"/>
            <w:r w:rsidR="0009645D" w:rsidRPr="007D5F6E">
              <w:rPr>
                <w:rFonts w:ascii="標楷體" w:eastAsia="標楷體" w:hAnsi="標楷體" w:hint="eastAsia"/>
                <w:color w:val="000000"/>
              </w:rPr>
              <w:t>修正</w:t>
            </w:r>
            <w:r w:rsidR="0009645D">
              <w:rPr>
                <w:rFonts w:ascii="標楷體" w:eastAsia="標楷體" w:hAnsi="標楷體" w:hint="eastAsia"/>
                <w:color w:val="000000"/>
              </w:rPr>
              <w:t>第四條第一項第一</w:t>
            </w:r>
            <w:r w:rsidR="00B65CDF">
              <w:rPr>
                <w:rFonts w:ascii="標楷體" w:eastAsia="標楷體" w:hAnsi="標楷體" w:hint="eastAsia"/>
                <w:color w:val="000000"/>
              </w:rPr>
              <w:t>款</w:t>
            </w:r>
            <w:r w:rsidR="0009645D">
              <w:rPr>
                <w:rFonts w:ascii="標楷體" w:eastAsia="標楷體" w:hAnsi="標楷體" w:hint="eastAsia"/>
                <w:color w:val="000000"/>
              </w:rPr>
              <w:t>第一</w:t>
            </w:r>
            <w:r w:rsidR="00B65CDF">
              <w:rPr>
                <w:rFonts w:ascii="標楷體" w:eastAsia="標楷體" w:hAnsi="標楷體" w:hint="eastAsia"/>
                <w:color w:val="000000"/>
              </w:rPr>
              <w:t>目</w:t>
            </w:r>
            <w:r w:rsidR="0009645D">
              <w:rPr>
                <w:rFonts w:ascii="標楷體" w:eastAsia="標楷體" w:hAnsi="標楷體" w:hint="eastAsia"/>
                <w:color w:val="000000"/>
              </w:rPr>
              <w:t>(2)及第二</w:t>
            </w:r>
            <w:r w:rsidR="00B65CDF">
              <w:rPr>
                <w:rFonts w:ascii="標楷體" w:eastAsia="標楷體" w:hAnsi="標楷體" w:hint="eastAsia"/>
                <w:color w:val="000000"/>
              </w:rPr>
              <w:t>款</w:t>
            </w:r>
            <w:r w:rsidR="0009645D" w:rsidRPr="007D5F6E">
              <w:rPr>
                <w:rFonts w:ascii="標楷體" w:eastAsia="標楷體" w:hAnsi="標楷體" w:hint="eastAsia"/>
                <w:color w:val="000000"/>
              </w:rPr>
              <w:t>。</w:t>
            </w:r>
          </w:p>
        </w:tc>
      </w:tr>
      <w:tr w:rsidR="00BA1FA9" w:rsidRPr="002310F6" w:rsidTr="00081A98">
        <w:tc>
          <w:tcPr>
            <w:tcW w:w="2960" w:type="dxa"/>
          </w:tcPr>
          <w:p w:rsidR="00BA1FA9" w:rsidRPr="009A2B4B"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9A2B4B">
              <w:rPr>
                <w:rFonts w:ascii="標楷體" w:eastAsia="標楷體" w:hAnsi="標楷體" w:hint="eastAsia"/>
                <w:u w:val="single"/>
              </w:rPr>
              <w:lastRenderedPageBreak/>
              <w:t>第五條</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證券商總公司、分支機構終止營業(</w:t>
            </w:r>
            <w:proofErr w:type="gramStart"/>
            <w:r w:rsidRPr="0010072E">
              <w:rPr>
                <w:rFonts w:ascii="標楷體" w:eastAsia="標楷體" w:hAnsi="標楷體"/>
              </w:rPr>
              <w:t>含受撤銷</w:t>
            </w:r>
            <w:proofErr w:type="gramEnd"/>
            <w:r w:rsidRPr="0010072E">
              <w:rPr>
                <w:rFonts w:ascii="標楷體" w:eastAsia="標楷體" w:hAnsi="標楷體"/>
              </w:rPr>
              <w:t>營業許可)應辦理事項：</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10072E">
              <w:rPr>
                <w:rFonts w:ascii="標楷體" w:eastAsia="標楷體" w:hAnsi="標楷體"/>
              </w:rPr>
              <w:t>一、證券商總公司終止營業：</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Pr>
                <w:rFonts w:ascii="標楷體" w:eastAsia="標楷體" w:hAnsi="標楷體" w:hint="eastAsia"/>
              </w:rPr>
              <w:t>(同右)</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Pr>
                <w:rFonts w:ascii="標楷體" w:eastAsia="標楷體" w:hAnsi="標楷體"/>
              </w:rPr>
              <w:t>5</w:t>
            </w:r>
            <w:r>
              <w:rPr>
                <w:rFonts w:ascii="標楷體" w:eastAsia="標楷體" w:hAnsi="標楷體" w:hint="eastAsia"/>
              </w:rPr>
              <w:t>.</w:t>
            </w:r>
            <w:r w:rsidRPr="0010072E">
              <w:rPr>
                <w:rFonts w:ascii="標楷體" w:eastAsia="標楷體" w:hAnsi="標楷體"/>
              </w:rPr>
              <w:t>證券商有保管留存</w:t>
            </w:r>
            <w:proofErr w:type="gramStart"/>
            <w:r w:rsidRPr="0010072E">
              <w:rPr>
                <w:rFonts w:ascii="標楷體" w:eastAsia="標楷體" w:hAnsi="標楷體"/>
              </w:rPr>
              <w:t>帳冊</w:t>
            </w:r>
            <w:proofErr w:type="gramEnd"/>
            <w:r w:rsidRPr="0010072E">
              <w:rPr>
                <w:rFonts w:ascii="標楷體" w:eastAsia="標楷體" w:hAnsi="標楷體"/>
              </w:rPr>
              <w:t>憑證</w:t>
            </w:r>
            <w:r>
              <w:rPr>
                <w:rFonts w:ascii="標楷體" w:eastAsia="標楷體" w:hAnsi="標楷體"/>
              </w:rPr>
              <w:t>義務，並應依「證券商財務報告編製準則」第十</w:t>
            </w:r>
            <w:r w:rsidRPr="00944688">
              <w:rPr>
                <w:rFonts w:ascii="標楷體" w:eastAsia="標楷體" w:hAnsi="標楷體" w:hint="eastAsia"/>
                <w:u w:val="single"/>
              </w:rPr>
              <w:t>三</w:t>
            </w:r>
            <w:r w:rsidRPr="0010072E">
              <w:rPr>
                <w:rFonts w:ascii="標楷體" w:eastAsia="標楷體" w:hAnsi="標楷體"/>
              </w:rPr>
              <w:t>條暨「證券商帳</w:t>
            </w:r>
            <w:r w:rsidRPr="0010072E">
              <w:rPr>
                <w:rFonts w:ascii="標楷體" w:eastAsia="標楷體" w:hAnsi="標楷體"/>
              </w:rPr>
              <w:lastRenderedPageBreak/>
              <w:t>表憑證保存年限表」辦理，其保存人得由清算人指定，或由利害關係人係申請法院指定專人保管之。</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hint="eastAsia"/>
              </w:rPr>
              <w:t>(同右)</w:t>
            </w:r>
          </w:p>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p>
        </w:tc>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lastRenderedPageBreak/>
              <w:t>伍</w:t>
            </w:r>
            <w:r>
              <w:rPr>
                <w:rFonts w:ascii="標楷體" w:eastAsia="標楷體" w:hAnsi="標楷體" w:hint="eastAsia"/>
              </w:rPr>
              <w:t>、</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rPr>
            </w:pPr>
            <w:r w:rsidRPr="0010072E">
              <w:rPr>
                <w:rFonts w:ascii="標楷體" w:eastAsia="標楷體" w:hAnsi="標楷體"/>
              </w:rPr>
              <w:t>證券商總公司、分支機構終止營業(</w:t>
            </w:r>
            <w:proofErr w:type="gramStart"/>
            <w:r w:rsidRPr="0010072E">
              <w:rPr>
                <w:rFonts w:ascii="標楷體" w:eastAsia="標楷體" w:hAnsi="標楷體"/>
              </w:rPr>
              <w:t>含受撤銷</w:t>
            </w:r>
            <w:proofErr w:type="gramEnd"/>
            <w:r w:rsidRPr="0010072E">
              <w:rPr>
                <w:rFonts w:ascii="標楷體" w:eastAsia="標楷體" w:hAnsi="標楷體"/>
              </w:rPr>
              <w:t>營業許可)應辦理事項：</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10072E">
              <w:rPr>
                <w:rFonts w:ascii="標楷體" w:eastAsia="標楷體" w:hAnsi="標楷體"/>
              </w:rPr>
              <w:t>一、證券商總公司終止營業：</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Pr>
                <w:rFonts w:ascii="標楷體" w:eastAsia="標楷體" w:hAnsi="標楷體" w:hint="eastAsia"/>
              </w:rPr>
              <w:t>(</w:t>
            </w:r>
            <w:r w:rsidRPr="0010072E">
              <w:rPr>
                <w:rFonts w:ascii="標楷體" w:eastAsia="標楷體" w:hAnsi="標楷體"/>
              </w:rPr>
              <w:t>1</w:t>
            </w:r>
            <w:r>
              <w:rPr>
                <w:rFonts w:ascii="標楷體" w:eastAsia="標楷體" w:hAnsi="標楷體" w:hint="eastAsia"/>
              </w:rPr>
              <w:t>至4略)</w:t>
            </w:r>
          </w:p>
          <w:p w:rsidR="00BA1FA9" w:rsidRPr="0010072E" w:rsidRDefault="00BA1FA9" w:rsidP="00BA1FA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jc w:val="both"/>
              <w:rPr>
                <w:rFonts w:ascii="標楷體" w:eastAsia="標楷體" w:hAnsi="標楷體"/>
              </w:rPr>
            </w:pPr>
            <w:r>
              <w:rPr>
                <w:rFonts w:ascii="標楷體" w:eastAsia="標楷體" w:hAnsi="標楷體"/>
              </w:rPr>
              <w:t>5</w:t>
            </w:r>
            <w:r>
              <w:rPr>
                <w:rFonts w:ascii="標楷體" w:eastAsia="標楷體" w:hAnsi="標楷體" w:hint="eastAsia"/>
              </w:rPr>
              <w:t>.</w:t>
            </w:r>
            <w:r w:rsidRPr="0010072E">
              <w:rPr>
                <w:rFonts w:ascii="標楷體" w:eastAsia="標楷體" w:hAnsi="標楷體"/>
              </w:rPr>
              <w:t>證券商有保管留存</w:t>
            </w:r>
            <w:proofErr w:type="gramStart"/>
            <w:r w:rsidRPr="0010072E">
              <w:rPr>
                <w:rFonts w:ascii="標楷體" w:eastAsia="標楷體" w:hAnsi="標楷體"/>
              </w:rPr>
              <w:t>帳冊</w:t>
            </w:r>
            <w:proofErr w:type="gramEnd"/>
            <w:r w:rsidRPr="0010072E">
              <w:rPr>
                <w:rFonts w:ascii="標楷體" w:eastAsia="標楷體" w:hAnsi="標楷體"/>
              </w:rPr>
              <w:t>憑證義務，並應依「證券商財務報告編製準則」第十一條暨「證券商帳</w:t>
            </w:r>
            <w:r w:rsidRPr="0010072E">
              <w:rPr>
                <w:rFonts w:ascii="標楷體" w:eastAsia="標楷體" w:hAnsi="標楷體"/>
              </w:rPr>
              <w:lastRenderedPageBreak/>
              <w:t>表憑證保存年限表」辦理，其保存人得由清算人指定，或由利害關係人係申請法院指定專人保管之。</w:t>
            </w:r>
          </w:p>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t>(以下略)</w:t>
            </w:r>
          </w:p>
        </w:tc>
        <w:tc>
          <w:tcPr>
            <w:tcW w:w="2442" w:type="dxa"/>
          </w:tcPr>
          <w:p w:rsidR="000518E6" w:rsidRDefault="000518E6" w:rsidP="000518E6">
            <w:pPr>
              <w:adjustRightInd w:val="0"/>
              <w:snapToGrid w:val="0"/>
              <w:spacing w:line="300" w:lineRule="exact"/>
              <w:ind w:left="458" w:hangingChars="191" w:hanging="458"/>
              <w:jc w:val="both"/>
              <w:rPr>
                <w:rFonts w:ascii="標楷體" w:eastAsia="標楷體" w:hAnsi="標楷體"/>
                <w:color w:val="000000"/>
              </w:rPr>
            </w:pPr>
            <w:r>
              <w:rPr>
                <w:rFonts w:ascii="標楷體" w:eastAsia="標楷體" w:hAnsi="標楷體" w:hint="eastAsia"/>
                <w:color w:val="000000"/>
              </w:rPr>
              <w:lastRenderedPageBreak/>
              <w:t>一、修正條次編列方式。</w:t>
            </w:r>
          </w:p>
          <w:p w:rsidR="00BA1FA9" w:rsidRDefault="000518E6" w:rsidP="000518E6">
            <w:pPr>
              <w:adjustRightInd w:val="0"/>
              <w:snapToGrid w:val="0"/>
              <w:spacing w:line="300" w:lineRule="exact"/>
              <w:ind w:leftChars="15" w:left="461" w:hangingChars="177" w:hanging="425"/>
              <w:jc w:val="both"/>
              <w:rPr>
                <w:rFonts w:ascii="標楷體" w:eastAsia="標楷體" w:hAnsi="標楷體"/>
              </w:rPr>
            </w:pPr>
            <w:r>
              <w:rPr>
                <w:rFonts w:ascii="標楷體" w:eastAsia="標楷體" w:hAnsi="標楷體" w:hint="eastAsia"/>
                <w:color w:val="000000"/>
              </w:rPr>
              <w:t>二</w:t>
            </w:r>
            <w:r w:rsidR="0009645D">
              <w:rPr>
                <w:rFonts w:ascii="標楷體" w:eastAsia="標楷體" w:hAnsi="標楷體" w:hint="eastAsia"/>
                <w:color w:val="000000"/>
              </w:rPr>
              <w:t>、</w:t>
            </w:r>
            <w:r w:rsidR="0009645D" w:rsidRPr="006A562A">
              <w:rPr>
                <w:rFonts w:ascii="標楷體" w:eastAsia="標楷體" w:hAnsi="標楷體"/>
                <w:color w:val="000000"/>
              </w:rPr>
              <w:t>「證券商財務報告編製準則」第十一條</w:t>
            </w:r>
            <w:r w:rsidR="0009645D">
              <w:rPr>
                <w:rFonts w:ascii="標楷體" w:eastAsia="標楷體" w:hAnsi="標楷體" w:hint="eastAsia"/>
                <w:color w:val="000000"/>
              </w:rPr>
              <w:t>已調整為第十三條，</w:t>
            </w:r>
            <w:proofErr w:type="gramStart"/>
            <w:r w:rsidR="0009645D">
              <w:rPr>
                <w:rFonts w:ascii="標楷體" w:eastAsia="標楷體" w:hAnsi="標楷體" w:hint="eastAsia"/>
                <w:color w:val="000000"/>
              </w:rPr>
              <w:t>爰</w:t>
            </w:r>
            <w:proofErr w:type="gramEnd"/>
            <w:r w:rsidR="0009645D">
              <w:rPr>
                <w:rFonts w:ascii="標楷體" w:eastAsia="標楷體" w:hAnsi="標楷體" w:hint="eastAsia"/>
                <w:color w:val="000000"/>
              </w:rPr>
              <w:t>修正第五條第一項第一款第五目。</w:t>
            </w:r>
          </w:p>
        </w:tc>
      </w:tr>
      <w:tr w:rsidR="00BA1FA9" w:rsidRPr="002310F6" w:rsidTr="00081A98">
        <w:tc>
          <w:tcPr>
            <w:tcW w:w="2960" w:type="dxa"/>
          </w:tcPr>
          <w:p w:rsidR="00BA1FA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9A2B4B">
              <w:rPr>
                <w:rFonts w:ascii="標楷體" w:eastAsia="標楷體" w:hAnsi="標楷體" w:hint="eastAsia"/>
                <w:u w:val="single"/>
              </w:rPr>
              <w:lastRenderedPageBreak/>
              <w:t>第六條</w:t>
            </w:r>
          </w:p>
          <w:p w:rsidR="00BA1FA9" w:rsidRPr="0067608D"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u w:val="single"/>
              </w:rPr>
            </w:pPr>
            <w:r w:rsidRPr="0067608D">
              <w:rPr>
                <w:rFonts w:ascii="標楷體" w:eastAsia="標楷體" w:hAnsi="標楷體"/>
                <w:u w:val="single"/>
              </w:rPr>
              <w:t>停業證券商申請復業，應符合下列各款之規定：</w:t>
            </w:r>
          </w:p>
          <w:p w:rsidR="00BA1FA9" w:rsidRPr="0067608D"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r w:rsidRPr="0067608D">
              <w:rPr>
                <w:rFonts w:ascii="標楷體" w:eastAsia="標楷體" w:hAnsi="標楷體"/>
                <w:u w:val="single"/>
              </w:rPr>
              <w:t>一</w:t>
            </w:r>
            <w:r w:rsidRPr="00EE2507">
              <w:rPr>
                <w:rFonts w:ascii="標楷體" w:eastAsia="標楷體" w:hAnsi="標楷體" w:hint="eastAsia"/>
                <w:u w:val="single"/>
              </w:rPr>
              <w:t>、</w:t>
            </w:r>
            <w:r w:rsidRPr="001351FF">
              <w:rPr>
                <w:rFonts w:ascii="標楷體" w:eastAsia="標楷體" w:hAnsi="標楷體"/>
                <w:color w:val="000000" w:themeColor="text1"/>
                <w:u w:val="single"/>
              </w:rPr>
              <w:t>依主管機關規</w:t>
            </w:r>
            <w:r w:rsidRPr="0067608D">
              <w:rPr>
                <w:rFonts w:ascii="標楷體" w:eastAsia="標楷體" w:hAnsi="標楷體"/>
                <w:u w:val="single"/>
              </w:rPr>
              <w:t>定提存之營業保證金，如經法院執行假扣押查封，且債權人享有證券交易法第五十五條第二項之優先受償權時，應先行補足之；但若執行債權人為不具優先受償權者，得於營業保證金解送執行法院或經債權人領取後始行補足之。</w:t>
            </w:r>
          </w:p>
          <w:p w:rsidR="00BA1FA9" w:rsidRPr="0067608D"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r w:rsidRPr="0067608D">
              <w:rPr>
                <w:rFonts w:ascii="標楷體" w:eastAsia="標楷體" w:hAnsi="標楷體"/>
                <w:u w:val="single"/>
              </w:rPr>
              <w:t>二</w:t>
            </w:r>
            <w:r w:rsidRPr="00EE2507">
              <w:rPr>
                <w:rFonts w:ascii="標楷體" w:eastAsia="標楷體" w:hAnsi="標楷體" w:hint="eastAsia"/>
                <w:u w:val="single"/>
              </w:rPr>
              <w:t>、</w:t>
            </w:r>
            <w:r w:rsidRPr="0067608D">
              <w:rPr>
                <w:rFonts w:ascii="標楷體" w:eastAsia="標楷體" w:hAnsi="標楷體"/>
                <w:u w:val="single"/>
              </w:rPr>
              <w:t>依本公司供給使用有價證券集中交易市場契約第二條規定，向本公司繳存之交割結算基金，如已經債權人扣押，應就其金額先行補足。</w:t>
            </w:r>
          </w:p>
          <w:p w:rsidR="00BA1FA9" w:rsidRPr="0067608D"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r w:rsidRPr="0067608D">
              <w:rPr>
                <w:rFonts w:ascii="標楷體" w:eastAsia="標楷體" w:hAnsi="標楷體"/>
                <w:u w:val="single"/>
              </w:rPr>
              <w:t>三</w:t>
            </w:r>
            <w:r w:rsidRPr="00EE2507">
              <w:rPr>
                <w:rFonts w:ascii="標楷體" w:eastAsia="標楷體" w:hAnsi="標楷體" w:hint="eastAsia"/>
                <w:u w:val="single"/>
              </w:rPr>
              <w:t>、</w:t>
            </w:r>
            <w:r w:rsidRPr="0067608D">
              <w:rPr>
                <w:rFonts w:ascii="標楷體" w:eastAsia="標楷體" w:hAnsi="標楷體"/>
                <w:u w:val="single"/>
              </w:rPr>
              <w:t>符合證券商設置標準第六條規定經營</w:t>
            </w:r>
            <w:r w:rsidRPr="0067608D">
              <w:rPr>
                <w:rFonts w:ascii="標楷體" w:eastAsia="標楷體" w:hAnsi="標楷體"/>
                <w:u w:val="single"/>
              </w:rPr>
              <w:lastRenderedPageBreak/>
              <w:t>業務之場地及設備。</w:t>
            </w:r>
          </w:p>
          <w:p w:rsidR="00BA1FA9" w:rsidRPr="00E53649"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 w:left="708" w:hangingChars="236" w:hanging="566"/>
              <w:jc w:val="both"/>
              <w:rPr>
                <w:rFonts w:ascii="標楷體" w:eastAsia="標楷體" w:hAnsi="標楷體"/>
                <w:u w:val="single"/>
              </w:rPr>
            </w:pPr>
            <w:r w:rsidRPr="0067608D">
              <w:rPr>
                <w:rFonts w:ascii="標楷體" w:eastAsia="標楷體" w:hAnsi="標楷體"/>
                <w:u w:val="single"/>
              </w:rPr>
              <w:t>四</w:t>
            </w:r>
            <w:r w:rsidRPr="00EE2507">
              <w:rPr>
                <w:rFonts w:ascii="標楷體" w:eastAsia="標楷體" w:hAnsi="標楷體" w:hint="eastAsia"/>
                <w:u w:val="single"/>
              </w:rPr>
              <w:t>、</w:t>
            </w:r>
            <w:r w:rsidRPr="0067608D">
              <w:rPr>
                <w:rFonts w:ascii="標楷體" w:eastAsia="標楷體" w:hAnsi="標楷體"/>
                <w:u w:val="single"/>
              </w:rPr>
              <w:t>無本公司營業細則第一百四十二條第一項第三款所定淨值低於實收資本額二分之一，連續達六個月而未見改善之情事。</w:t>
            </w:r>
          </w:p>
        </w:tc>
        <w:tc>
          <w:tcPr>
            <w:tcW w:w="2960" w:type="dxa"/>
          </w:tcPr>
          <w:p w:rsidR="00BA1FA9" w:rsidRPr="0010072E" w:rsidRDefault="00BA1FA9"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lastRenderedPageBreak/>
              <w:t>(</w:t>
            </w:r>
            <w:r w:rsidR="00B57B6F">
              <w:rPr>
                <w:rFonts w:ascii="標楷體" w:eastAsia="標楷體" w:hAnsi="標楷體" w:hint="eastAsia"/>
              </w:rPr>
              <w:t>本條</w:t>
            </w:r>
            <w:r>
              <w:rPr>
                <w:rFonts w:ascii="標楷體" w:eastAsia="標楷體" w:hAnsi="標楷體" w:hint="eastAsia"/>
              </w:rPr>
              <w:t>新增)</w:t>
            </w:r>
          </w:p>
        </w:tc>
        <w:tc>
          <w:tcPr>
            <w:tcW w:w="2442" w:type="dxa"/>
          </w:tcPr>
          <w:p w:rsidR="00BA1FA9" w:rsidRDefault="00B57B6F" w:rsidP="00B57B6F">
            <w:pPr>
              <w:adjustRightInd w:val="0"/>
              <w:snapToGrid w:val="0"/>
              <w:spacing w:line="300" w:lineRule="exact"/>
              <w:ind w:leftChars="15" w:left="36"/>
              <w:jc w:val="both"/>
              <w:rPr>
                <w:rFonts w:ascii="標楷體" w:eastAsia="標楷體" w:hAnsi="標楷體"/>
              </w:rPr>
            </w:pPr>
            <w:r>
              <w:rPr>
                <w:rFonts w:ascii="標楷體" w:eastAsia="標楷體" w:hAnsi="標楷體" w:hint="eastAsia"/>
                <w:color w:val="000000"/>
              </w:rPr>
              <w:t>本公司</w:t>
            </w:r>
            <w:r w:rsidR="0009645D">
              <w:rPr>
                <w:rFonts w:ascii="標楷體" w:eastAsia="標楷體" w:hAnsi="標楷體" w:hint="eastAsia"/>
                <w:color w:val="000000"/>
              </w:rPr>
              <w:t>「</w:t>
            </w:r>
            <w:r w:rsidR="0009645D">
              <w:rPr>
                <w:rFonts w:ascii="標楷體" w:eastAsia="標楷體" w:hAnsi="標楷體" w:hint="eastAsia"/>
              </w:rPr>
              <w:t>停業證券商申請復業辦法</w:t>
            </w:r>
            <w:r w:rsidR="0009645D">
              <w:rPr>
                <w:rFonts w:ascii="標楷體" w:eastAsia="標楷體" w:hAnsi="標楷體" w:hint="eastAsia"/>
                <w:color w:val="000000"/>
              </w:rPr>
              <w:t>」規定增列於</w:t>
            </w:r>
            <w:r>
              <w:rPr>
                <w:rFonts w:ascii="標楷體" w:eastAsia="標楷體" w:hAnsi="標楷體" w:hint="eastAsia"/>
                <w:color w:val="000000"/>
              </w:rPr>
              <w:t>本辦法</w:t>
            </w:r>
            <w:r w:rsidR="0009645D">
              <w:rPr>
                <w:rFonts w:ascii="標楷體" w:eastAsia="標楷體" w:hAnsi="標楷體" w:hint="eastAsia"/>
                <w:color w:val="000000"/>
              </w:rPr>
              <w:t>第六條至第十條</w:t>
            </w:r>
            <w:r>
              <w:rPr>
                <w:rFonts w:ascii="標楷體" w:eastAsia="標楷體" w:hAnsi="標楷體" w:hint="eastAsia"/>
                <w:color w:val="000000"/>
              </w:rPr>
              <w:t>。</w:t>
            </w:r>
            <w:r w:rsidDel="00B57B6F">
              <w:rPr>
                <w:rFonts w:ascii="標楷體" w:eastAsia="標楷體" w:hAnsi="標楷體" w:hint="eastAsia"/>
                <w:color w:val="000000"/>
              </w:rPr>
              <w:t xml:space="preserve"> </w:t>
            </w:r>
          </w:p>
        </w:tc>
      </w:tr>
      <w:tr w:rsidR="00BA1FA9" w:rsidRPr="002310F6" w:rsidTr="00081A98">
        <w:tc>
          <w:tcPr>
            <w:tcW w:w="2960" w:type="dxa"/>
          </w:tcPr>
          <w:p w:rsidR="0034667B" w:rsidRPr="00EE2507"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E2507">
              <w:rPr>
                <w:rFonts w:ascii="標楷體" w:eastAsia="標楷體" w:hAnsi="標楷體" w:hint="eastAsia"/>
                <w:u w:val="single"/>
              </w:rPr>
              <w:lastRenderedPageBreak/>
              <w:t>第七條</w:t>
            </w:r>
          </w:p>
          <w:p w:rsidR="0034667B" w:rsidRPr="0067608D"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u w:val="single"/>
              </w:rPr>
            </w:pPr>
            <w:r w:rsidRPr="0067608D">
              <w:rPr>
                <w:rFonts w:ascii="標楷體" w:eastAsia="標楷體" w:hAnsi="標楷體"/>
                <w:u w:val="single"/>
              </w:rPr>
              <w:t>停業證券商申請復業應檢具申請書（格式如附件）暨規定之附件向本公司提出申請，本公司原則</w:t>
            </w:r>
            <w:proofErr w:type="gramStart"/>
            <w:r w:rsidRPr="0067608D">
              <w:rPr>
                <w:rFonts w:ascii="標楷體" w:eastAsia="標楷體" w:hAnsi="標楷體"/>
                <w:u w:val="single"/>
              </w:rPr>
              <w:t>採</w:t>
            </w:r>
            <w:proofErr w:type="gramEnd"/>
            <w:r w:rsidRPr="0067608D">
              <w:rPr>
                <w:rFonts w:ascii="標楷體" w:eastAsia="標楷體" w:hAnsi="標楷體"/>
                <w:u w:val="single"/>
              </w:rPr>
              <w:t>書面審查，但如有必要，得另予實地查勘。</w:t>
            </w:r>
          </w:p>
          <w:p w:rsidR="00BA1FA9" w:rsidRPr="00E53649"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jc w:val="both"/>
              <w:rPr>
                <w:rFonts w:ascii="標楷體" w:eastAsia="標楷體" w:hAnsi="標楷體"/>
                <w:u w:val="single"/>
              </w:rPr>
            </w:pPr>
            <w:r w:rsidRPr="0067608D">
              <w:rPr>
                <w:rFonts w:ascii="標楷體" w:eastAsia="標楷體" w:hAnsi="標楷體"/>
                <w:u w:val="single"/>
              </w:rPr>
              <w:t>停業證券商申請復業是否合於前條各款規定，以本公司收文當日檔案資料為審查基準。</w:t>
            </w:r>
          </w:p>
        </w:tc>
        <w:tc>
          <w:tcPr>
            <w:tcW w:w="2960" w:type="dxa"/>
          </w:tcPr>
          <w:p w:rsidR="00BA1FA9" w:rsidRPr="0010072E" w:rsidRDefault="00B57B6F"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t>(本條新增)</w:t>
            </w:r>
          </w:p>
        </w:tc>
        <w:tc>
          <w:tcPr>
            <w:tcW w:w="2442" w:type="dxa"/>
          </w:tcPr>
          <w:p w:rsidR="00BA1FA9" w:rsidRDefault="00D33C81" w:rsidP="00D33C81">
            <w:pPr>
              <w:adjustRightInd w:val="0"/>
              <w:snapToGrid w:val="0"/>
              <w:spacing w:line="300" w:lineRule="exact"/>
              <w:rPr>
                <w:rFonts w:ascii="標楷體" w:eastAsia="標楷體" w:hAnsi="標楷體"/>
              </w:rPr>
            </w:pPr>
            <w:r>
              <w:rPr>
                <w:rFonts w:ascii="標楷體" w:eastAsia="標楷體" w:hAnsi="標楷體" w:hint="eastAsia"/>
              </w:rPr>
              <w:t>同上。</w:t>
            </w:r>
          </w:p>
        </w:tc>
      </w:tr>
      <w:tr w:rsidR="00BA1FA9" w:rsidRPr="002310F6" w:rsidTr="00081A98">
        <w:tc>
          <w:tcPr>
            <w:tcW w:w="2960" w:type="dxa"/>
          </w:tcPr>
          <w:p w:rsidR="0034667B" w:rsidRPr="00EE2507"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E2507">
              <w:rPr>
                <w:rFonts w:ascii="標楷體" w:eastAsia="標楷體" w:hAnsi="標楷體" w:hint="eastAsia"/>
                <w:u w:val="single"/>
              </w:rPr>
              <w:t>第八條</w:t>
            </w:r>
          </w:p>
          <w:p w:rsidR="00BA1FA9" w:rsidRPr="00E53649"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jc w:val="both"/>
              <w:rPr>
                <w:rFonts w:ascii="標楷體" w:eastAsia="標楷體" w:hAnsi="標楷體"/>
                <w:u w:val="single"/>
              </w:rPr>
            </w:pPr>
            <w:r w:rsidRPr="0067608D">
              <w:rPr>
                <w:rFonts w:ascii="標楷體" w:eastAsia="標楷體" w:hAnsi="標楷體"/>
                <w:u w:val="single"/>
              </w:rPr>
              <w:t>停業證券商申請復業符合本辦法規定者，得恢復其買賣，並函報主管機關備查。</w:t>
            </w:r>
          </w:p>
        </w:tc>
        <w:tc>
          <w:tcPr>
            <w:tcW w:w="2960" w:type="dxa"/>
          </w:tcPr>
          <w:p w:rsidR="00BA1FA9" w:rsidRPr="0010072E" w:rsidRDefault="00B57B6F"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t>(本條新增)</w:t>
            </w:r>
          </w:p>
        </w:tc>
        <w:tc>
          <w:tcPr>
            <w:tcW w:w="2442" w:type="dxa"/>
          </w:tcPr>
          <w:p w:rsidR="00BA1FA9" w:rsidRDefault="00D33C81" w:rsidP="00D33C81">
            <w:pPr>
              <w:adjustRightInd w:val="0"/>
              <w:snapToGrid w:val="0"/>
              <w:spacing w:line="300" w:lineRule="exact"/>
              <w:rPr>
                <w:rFonts w:ascii="標楷體" w:eastAsia="標楷體" w:hAnsi="標楷體"/>
              </w:rPr>
            </w:pPr>
            <w:r>
              <w:rPr>
                <w:rFonts w:ascii="標楷體" w:eastAsia="標楷體" w:hAnsi="標楷體" w:hint="eastAsia"/>
              </w:rPr>
              <w:t>同上。</w:t>
            </w:r>
          </w:p>
        </w:tc>
      </w:tr>
      <w:tr w:rsidR="00BA1FA9" w:rsidRPr="002310F6" w:rsidTr="00081A98">
        <w:tc>
          <w:tcPr>
            <w:tcW w:w="2960" w:type="dxa"/>
          </w:tcPr>
          <w:p w:rsidR="0034667B" w:rsidRPr="00EE2507"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sidRPr="00EE2507">
              <w:rPr>
                <w:rFonts w:ascii="標楷體" w:eastAsia="標楷體" w:hAnsi="標楷體" w:hint="eastAsia"/>
                <w:u w:val="single"/>
              </w:rPr>
              <w:t>第九條</w:t>
            </w:r>
          </w:p>
          <w:p w:rsidR="00BA1FA9" w:rsidRPr="00E53649"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jc w:val="both"/>
              <w:rPr>
                <w:rFonts w:ascii="標楷體" w:eastAsia="標楷體" w:hAnsi="標楷體"/>
                <w:u w:val="single"/>
              </w:rPr>
            </w:pPr>
            <w:r w:rsidRPr="0067608D">
              <w:rPr>
                <w:rFonts w:ascii="標楷體" w:eastAsia="標楷體" w:hAnsi="標楷體"/>
                <w:u w:val="single"/>
              </w:rPr>
              <w:t>停業證券商申請復業之文件，至遲應於擬復業期日之前七營業日前送達本公司，如延遲送達致本公司未及完成審查，得延後恢復該證券商買賣。</w:t>
            </w:r>
          </w:p>
        </w:tc>
        <w:tc>
          <w:tcPr>
            <w:tcW w:w="2960" w:type="dxa"/>
          </w:tcPr>
          <w:p w:rsidR="00BA1FA9" w:rsidRPr="0010072E" w:rsidRDefault="00B57B6F"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t>(本條新增)</w:t>
            </w:r>
          </w:p>
        </w:tc>
        <w:tc>
          <w:tcPr>
            <w:tcW w:w="2442" w:type="dxa"/>
          </w:tcPr>
          <w:p w:rsidR="00BA1FA9" w:rsidRDefault="00D33C81" w:rsidP="00D33C81">
            <w:pPr>
              <w:adjustRightInd w:val="0"/>
              <w:snapToGrid w:val="0"/>
              <w:spacing w:line="300" w:lineRule="exact"/>
              <w:rPr>
                <w:rFonts w:ascii="標楷體" w:eastAsia="標楷體" w:hAnsi="標楷體"/>
              </w:rPr>
            </w:pPr>
            <w:r>
              <w:rPr>
                <w:rFonts w:ascii="標楷體" w:eastAsia="標楷體" w:hAnsi="標楷體" w:hint="eastAsia"/>
              </w:rPr>
              <w:t>同上。</w:t>
            </w:r>
          </w:p>
        </w:tc>
      </w:tr>
      <w:tr w:rsidR="00BA1FA9" w:rsidRPr="002310F6" w:rsidTr="00081A98">
        <w:tc>
          <w:tcPr>
            <w:tcW w:w="2960" w:type="dxa"/>
          </w:tcPr>
          <w:p w:rsidR="0034667B"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Pr>
                <w:rFonts w:ascii="標楷體" w:eastAsia="標楷體" w:hAnsi="標楷體" w:hint="eastAsia"/>
                <w:u w:val="single"/>
              </w:rPr>
              <w:t>第十條</w:t>
            </w:r>
          </w:p>
          <w:p w:rsidR="0034667B" w:rsidRPr="0067608D"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u w:val="single"/>
              </w:rPr>
            </w:pPr>
            <w:r w:rsidRPr="0067608D">
              <w:rPr>
                <w:rFonts w:ascii="標楷體" w:eastAsia="標楷體" w:hAnsi="標楷體"/>
                <w:u w:val="single"/>
              </w:rPr>
              <w:t>停業證券商申請復業，經審查不符本辦法規定，經補正並將正式通</w:t>
            </w:r>
            <w:r w:rsidRPr="0067608D">
              <w:rPr>
                <w:rFonts w:ascii="標楷體" w:eastAsia="標楷體" w:hAnsi="標楷體"/>
                <w:u w:val="single"/>
              </w:rPr>
              <w:lastRenderedPageBreak/>
              <w:t>知送達本公司者，得視情形恢復或延後恢復該證券商買賣。</w:t>
            </w:r>
          </w:p>
          <w:p w:rsidR="0034667B" w:rsidRPr="0067608D"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u w:val="single"/>
              </w:rPr>
            </w:pPr>
            <w:r w:rsidRPr="0067608D">
              <w:rPr>
                <w:rFonts w:ascii="標楷體" w:eastAsia="標楷體" w:hAnsi="標楷體"/>
                <w:u w:val="single"/>
              </w:rPr>
              <w:t>停業證券商申請復業，經審查不符本辦法規定而未補正者，</w:t>
            </w:r>
            <w:proofErr w:type="gramStart"/>
            <w:r w:rsidRPr="0067608D">
              <w:rPr>
                <w:rFonts w:ascii="標楷體" w:eastAsia="標楷體" w:hAnsi="標楷體"/>
                <w:u w:val="single"/>
              </w:rPr>
              <w:t>得暫不</w:t>
            </w:r>
            <w:proofErr w:type="gramEnd"/>
            <w:r w:rsidRPr="0067608D">
              <w:rPr>
                <w:rFonts w:ascii="標楷體" w:eastAsia="標楷體" w:hAnsi="標楷體"/>
                <w:u w:val="single"/>
              </w:rPr>
              <w:t>恢復該證券商買賣。</w:t>
            </w:r>
          </w:p>
          <w:p w:rsidR="00BA1FA9" w:rsidRPr="00E53649"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jc w:val="both"/>
              <w:rPr>
                <w:rFonts w:ascii="標楷體" w:eastAsia="標楷體" w:hAnsi="標楷體"/>
                <w:u w:val="single"/>
              </w:rPr>
            </w:pPr>
            <w:r w:rsidRPr="0067608D">
              <w:rPr>
                <w:rFonts w:ascii="標楷體" w:eastAsia="標楷體" w:hAnsi="標楷體"/>
                <w:u w:val="single"/>
              </w:rPr>
              <w:t>停業證券商申請復業，經審查有前二項情事而延後恢復或暫不恢復該證券商買賣時，並陳報主管機關備查。</w:t>
            </w:r>
          </w:p>
        </w:tc>
        <w:tc>
          <w:tcPr>
            <w:tcW w:w="2960" w:type="dxa"/>
          </w:tcPr>
          <w:p w:rsidR="00BA1FA9" w:rsidRPr="0010072E" w:rsidRDefault="00B57B6F" w:rsidP="00BA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hint="eastAsia"/>
              </w:rPr>
              <w:lastRenderedPageBreak/>
              <w:t>(本條新增)</w:t>
            </w:r>
          </w:p>
        </w:tc>
        <w:tc>
          <w:tcPr>
            <w:tcW w:w="2442" w:type="dxa"/>
          </w:tcPr>
          <w:p w:rsidR="00BA1FA9" w:rsidRDefault="00D33C81" w:rsidP="00D33C81">
            <w:pPr>
              <w:adjustRightInd w:val="0"/>
              <w:snapToGrid w:val="0"/>
              <w:spacing w:line="300" w:lineRule="exact"/>
              <w:rPr>
                <w:rFonts w:ascii="標楷體" w:eastAsia="標楷體" w:hAnsi="標楷體"/>
              </w:rPr>
            </w:pPr>
            <w:r>
              <w:rPr>
                <w:rFonts w:ascii="標楷體" w:eastAsia="標楷體" w:hAnsi="標楷體" w:hint="eastAsia"/>
              </w:rPr>
              <w:t>同上。</w:t>
            </w:r>
          </w:p>
        </w:tc>
      </w:tr>
      <w:tr w:rsidR="00BA1FA9" w:rsidRPr="002310F6" w:rsidTr="00081A98">
        <w:tc>
          <w:tcPr>
            <w:tcW w:w="2960" w:type="dxa"/>
          </w:tcPr>
          <w:p w:rsidR="0034667B" w:rsidRPr="0067608D"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u w:val="single"/>
              </w:rPr>
            </w:pPr>
            <w:r>
              <w:rPr>
                <w:rFonts w:ascii="標楷體" w:eastAsia="標楷體" w:hAnsi="標楷體" w:hint="eastAsia"/>
                <w:u w:val="single"/>
              </w:rPr>
              <w:lastRenderedPageBreak/>
              <w:t>第十一條</w:t>
            </w:r>
          </w:p>
          <w:p w:rsidR="00BA1FA9" w:rsidRPr="00E53649" w:rsidRDefault="0034667B" w:rsidP="00EE2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jc w:val="both"/>
              <w:rPr>
                <w:rFonts w:ascii="標楷體" w:eastAsia="標楷體" w:hAnsi="標楷體"/>
                <w:u w:val="single"/>
              </w:rPr>
            </w:pPr>
            <w:r w:rsidRPr="0034667B">
              <w:rPr>
                <w:rFonts w:ascii="標楷體" w:eastAsia="標楷體" w:hAnsi="標楷體"/>
                <w:u w:val="single"/>
              </w:rPr>
              <w:t>本</w:t>
            </w:r>
            <w:r w:rsidRPr="00EE2507">
              <w:rPr>
                <w:rFonts w:ascii="標楷體" w:eastAsia="標楷體" w:hAnsi="標楷體" w:hint="eastAsia"/>
                <w:u w:val="single"/>
              </w:rPr>
              <w:t>辦法</w:t>
            </w:r>
            <w:r w:rsidRPr="002168EB">
              <w:rPr>
                <w:rFonts w:ascii="標楷體" w:eastAsia="標楷體" w:hAnsi="標楷體"/>
              </w:rPr>
              <w:t>報奉主管機關</w:t>
            </w:r>
            <w:r w:rsidR="0009645D" w:rsidRPr="002168EB">
              <w:rPr>
                <w:rFonts w:ascii="標楷體" w:eastAsia="標楷體" w:hAnsi="標楷體" w:hint="eastAsia"/>
              </w:rPr>
              <w:t>備查</w:t>
            </w:r>
            <w:r w:rsidRPr="002168EB">
              <w:rPr>
                <w:rFonts w:ascii="標楷體" w:eastAsia="標楷體" w:hAnsi="標楷體"/>
              </w:rPr>
              <w:t>後，公告實施。</w:t>
            </w:r>
          </w:p>
        </w:tc>
        <w:tc>
          <w:tcPr>
            <w:tcW w:w="2960" w:type="dxa"/>
          </w:tcPr>
          <w:p w:rsidR="0034667B"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t>陸</w:t>
            </w:r>
            <w:r>
              <w:rPr>
                <w:rFonts w:ascii="標楷體" w:eastAsia="標楷體" w:hAnsi="標楷體" w:hint="eastAsia"/>
              </w:rPr>
              <w:t>、</w:t>
            </w:r>
          </w:p>
          <w:p w:rsidR="00BA1FA9" w:rsidRPr="0010072E" w:rsidRDefault="0034667B" w:rsidP="00346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10072E">
              <w:rPr>
                <w:rFonts w:ascii="標楷體" w:eastAsia="標楷體" w:hAnsi="標楷體"/>
              </w:rPr>
              <w:t>本作業處理程序報奉主管機關備查後，公告實施。</w:t>
            </w:r>
          </w:p>
        </w:tc>
        <w:tc>
          <w:tcPr>
            <w:tcW w:w="2442" w:type="dxa"/>
          </w:tcPr>
          <w:p w:rsidR="00BA1FA9" w:rsidRDefault="000518E6" w:rsidP="000518E6">
            <w:pPr>
              <w:adjustRightInd w:val="0"/>
              <w:snapToGrid w:val="0"/>
              <w:spacing w:line="300" w:lineRule="exact"/>
              <w:rPr>
                <w:rFonts w:ascii="標楷體" w:eastAsia="標楷體" w:hAnsi="標楷體"/>
              </w:rPr>
            </w:pPr>
            <w:r>
              <w:rPr>
                <w:rFonts w:ascii="標楷體" w:eastAsia="標楷體" w:hAnsi="標楷體" w:hint="eastAsia"/>
                <w:color w:val="000000"/>
              </w:rPr>
              <w:t>修正條次編列方式</w:t>
            </w:r>
            <w:proofErr w:type="gramStart"/>
            <w:r w:rsidR="00EE2A9E">
              <w:rPr>
                <w:rFonts w:ascii="標楷體" w:eastAsia="標楷體" w:hAnsi="標楷體" w:hint="eastAsia"/>
                <w:color w:val="000000"/>
              </w:rPr>
              <w:t>及條號</w:t>
            </w:r>
            <w:proofErr w:type="gramEnd"/>
            <w:r>
              <w:rPr>
                <w:rFonts w:ascii="標楷體" w:eastAsia="標楷體" w:hAnsi="標楷體" w:hint="eastAsia"/>
                <w:color w:val="000000"/>
              </w:rPr>
              <w:t>。</w:t>
            </w:r>
          </w:p>
        </w:tc>
      </w:tr>
    </w:tbl>
    <w:p w:rsidR="002039A6" w:rsidRDefault="002039A6">
      <w:pPr>
        <w:rPr>
          <w:rFonts w:ascii="標楷體" w:eastAsia="標楷體" w:hAnsi="標楷體"/>
        </w:rPr>
      </w:pPr>
    </w:p>
    <w:p w:rsidR="002039A6" w:rsidRDefault="002039A6">
      <w:pPr>
        <w:widowControl/>
        <w:rPr>
          <w:rFonts w:ascii="標楷體" w:eastAsia="標楷體" w:hAnsi="標楷體"/>
        </w:rPr>
      </w:pPr>
      <w:r>
        <w:rPr>
          <w:rFonts w:ascii="標楷體" w:eastAsia="標楷體" w:hAnsi="標楷體"/>
        </w:rPr>
        <w:br w:type="page"/>
      </w:r>
    </w:p>
    <w:p w:rsidR="002039A6" w:rsidRPr="002039A6" w:rsidRDefault="002039A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lastRenderedPageBreak/>
        <w:t>停業（停止買賣）證券商復業（恢復買賣）申請書</w:t>
      </w:r>
    </w:p>
    <w:p w:rsidR="002039A6" w:rsidRPr="002039A6" w:rsidRDefault="002039A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color w:val="333333"/>
          <w:kern w:val="0"/>
          <w:szCs w:val="24"/>
        </w:rPr>
        <w:t>受文者：</w:t>
      </w:r>
      <w:r>
        <w:rPr>
          <w:rFonts w:ascii="標楷體" w:eastAsia="標楷體" w:hAnsi="標楷體" w:cs="細明體" w:hint="eastAsia"/>
          <w:color w:val="333333"/>
          <w:kern w:val="0"/>
          <w:szCs w:val="24"/>
        </w:rPr>
        <w:t>臺</w:t>
      </w:r>
      <w:r w:rsidRPr="002039A6">
        <w:rPr>
          <w:rFonts w:ascii="標楷體" w:eastAsia="標楷體" w:hAnsi="標楷體" w:cs="細明體"/>
          <w:color w:val="333333"/>
          <w:kern w:val="0"/>
          <w:szCs w:val="24"/>
        </w:rPr>
        <w:t>灣證券交易所股份有限公司</w:t>
      </w:r>
    </w:p>
    <w:p w:rsidR="002039A6" w:rsidRDefault="002039A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333333"/>
          <w:kern w:val="0"/>
          <w:szCs w:val="24"/>
        </w:rPr>
      </w:pPr>
      <w:r w:rsidRPr="002039A6">
        <w:rPr>
          <w:rFonts w:ascii="標楷體" w:eastAsia="標楷體" w:hAnsi="標楷體" w:cs="細明體"/>
          <w:color w:val="333333"/>
          <w:kern w:val="0"/>
          <w:szCs w:val="24"/>
        </w:rPr>
        <w:t>主　旨：本公司（　　分公司）停業（停止買賣）期間行將屆滿，茲依貴公司</w:t>
      </w:r>
      <w:r w:rsidR="004115C2" w:rsidRPr="00081A98">
        <w:rPr>
          <w:rFonts w:ascii="標楷體" w:eastAsia="標楷體" w:hAnsi="標楷體"/>
        </w:rPr>
        <w:t>證券商</w:t>
      </w:r>
      <w:r w:rsidR="004115C2" w:rsidRPr="00081A98">
        <w:rPr>
          <w:rFonts w:ascii="標楷體" w:eastAsia="標楷體" w:hAnsi="標楷體" w:hint="eastAsia"/>
        </w:rPr>
        <w:t>停業、終止營業暨申請復業辦法</w:t>
      </w:r>
      <w:r w:rsidRPr="002039A6">
        <w:rPr>
          <w:rFonts w:ascii="標楷體" w:eastAsia="標楷體" w:hAnsi="標楷體" w:cs="細明體"/>
          <w:color w:val="333333"/>
          <w:kern w:val="0"/>
          <w:szCs w:val="24"/>
        </w:rPr>
        <w:t>規定，檢附下列書件</w:t>
      </w:r>
      <w:proofErr w:type="gramStart"/>
      <w:r w:rsidRPr="002039A6">
        <w:rPr>
          <w:rFonts w:ascii="標楷體" w:eastAsia="標楷體" w:hAnsi="標楷體" w:cs="細明體"/>
          <w:color w:val="333333"/>
          <w:kern w:val="0"/>
          <w:szCs w:val="24"/>
        </w:rPr>
        <w:t>乙式貳份</w:t>
      </w:r>
      <w:proofErr w:type="gramEnd"/>
      <w:r w:rsidRPr="002039A6">
        <w:rPr>
          <w:rFonts w:ascii="標楷體" w:eastAsia="標楷體" w:hAnsi="標楷體" w:cs="細明體"/>
          <w:color w:val="333333"/>
          <w:kern w:val="0"/>
          <w:szCs w:val="24"/>
        </w:rPr>
        <w:t>，申請復業（恢復買賣），請</w:t>
      </w:r>
      <w:r w:rsidR="002C5C3E">
        <w:rPr>
          <w:rFonts w:ascii="標楷體" w:eastAsia="標楷體" w:hAnsi="標楷體" w:cs="細明體" w:hint="eastAsia"/>
          <w:color w:val="333333"/>
          <w:kern w:val="0"/>
          <w:szCs w:val="24"/>
        </w:rPr>
        <w:t xml:space="preserve">  </w:t>
      </w:r>
      <w:r w:rsidRPr="002039A6">
        <w:rPr>
          <w:rFonts w:ascii="標楷體" w:eastAsia="標楷體" w:hAnsi="標楷體" w:cs="細明體"/>
          <w:color w:val="333333"/>
          <w:kern w:val="0"/>
          <w:szCs w:val="24"/>
        </w:rPr>
        <w:t>查照。</w:t>
      </w:r>
    </w:p>
    <w:tbl>
      <w:tblPr>
        <w:tblStyle w:val="a7"/>
        <w:tblW w:w="0" w:type="auto"/>
        <w:tblLook w:val="04A0"/>
      </w:tblPr>
      <w:tblGrid>
        <w:gridCol w:w="1384"/>
        <w:gridCol w:w="6978"/>
      </w:tblGrid>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證券商名稱：</w:t>
            </w:r>
          </w:p>
        </w:tc>
      </w:tr>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營業處所：</w:t>
            </w:r>
          </w:p>
        </w:tc>
      </w:tr>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停業（停止買賣期間）期間：</w:t>
            </w:r>
          </w:p>
        </w:tc>
      </w:tr>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擬復業（恢復買賣）日期：</w:t>
            </w:r>
          </w:p>
        </w:tc>
      </w:tr>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證券商種類：□經紀    □自營    □承銷</w:t>
            </w:r>
          </w:p>
        </w:tc>
      </w:tr>
      <w:tr w:rsidR="001A7336" w:rsidTr="004160C5">
        <w:tc>
          <w:tcPr>
            <w:tcW w:w="8362" w:type="dxa"/>
            <w:gridSpan w:val="2"/>
          </w:tcPr>
          <w:p w:rsidR="001A733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實收資本額：                              元（分公司亦適用）</w:t>
            </w:r>
          </w:p>
        </w:tc>
      </w:tr>
      <w:tr w:rsidR="002039A6" w:rsidTr="001A7336">
        <w:tc>
          <w:tcPr>
            <w:tcW w:w="1384" w:type="dxa"/>
          </w:tcPr>
          <w:p w:rsidR="002039A6" w:rsidRDefault="001A73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說明事項</w:t>
            </w:r>
          </w:p>
        </w:tc>
        <w:tc>
          <w:tcPr>
            <w:tcW w:w="6978" w:type="dxa"/>
          </w:tcPr>
          <w:p w:rsidR="002039A6" w:rsidRDefault="001A733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333333"/>
                <w:kern w:val="0"/>
                <w:szCs w:val="24"/>
              </w:rPr>
            </w:pPr>
            <w:r w:rsidRPr="002039A6">
              <w:rPr>
                <w:rFonts w:ascii="標楷體" w:eastAsia="標楷體" w:hAnsi="標楷體" w:cs="細明體"/>
                <w:color w:val="333333"/>
                <w:kern w:val="0"/>
                <w:szCs w:val="24"/>
              </w:rPr>
              <w:t>一、本公司依金融監督管理委員會證券期貨局規定提存之營業保證金新台幣　　　　元整，現存放於　　　銀行　　　　分行（部）。</w:t>
            </w:r>
          </w:p>
        </w:tc>
      </w:tr>
      <w:tr w:rsidR="002039A6" w:rsidTr="001A7336">
        <w:tc>
          <w:tcPr>
            <w:tcW w:w="1384" w:type="dxa"/>
          </w:tcPr>
          <w:p w:rsidR="002039A6" w:rsidRDefault="002039A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p>
        </w:tc>
        <w:tc>
          <w:tcPr>
            <w:tcW w:w="6978" w:type="dxa"/>
          </w:tcPr>
          <w:p w:rsidR="002039A6" w:rsidRDefault="001A733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333333"/>
                <w:kern w:val="0"/>
                <w:szCs w:val="24"/>
              </w:rPr>
            </w:pPr>
            <w:r w:rsidRPr="002039A6">
              <w:rPr>
                <w:rFonts w:ascii="標楷體" w:eastAsia="標楷體" w:hAnsi="標楷體" w:cs="細明體"/>
                <w:color w:val="333333"/>
                <w:kern w:val="0"/>
                <w:szCs w:val="24"/>
              </w:rPr>
              <w:t>二、本公司繳存於貴公司之交割結算基金，無遭扣押領取或扣押而未領取且未補足其金額之情事。</w:t>
            </w:r>
          </w:p>
        </w:tc>
      </w:tr>
      <w:tr w:rsidR="002039A6" w:rsidTr="001A7336">
        <w:tc>
          <w:tcPr>
            <w:tcW w:w="1384" w:type="dxa"/>
          </w:tcPr>
          <w:p w:rsidR="002039A6" w:rsidRDefault="002039A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p>
        </w:tc>
        <w:tc>
          <w:tcPr>
            <w:tcW w:w="6978" w:type="dxa"/>
          </w:tcPr>
          <w:p w:rsidR="002039A6" w:rsidRDefault="001A733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333333"/>
                <w:kern w:val="0"/>
                <w:szCs w:val="24"/>
              </w:rPr>
            </w:pPr>
            <w:r w:rsidRPr="002039A6">
              <w:rPr>
                <w:rFonts w:ascii="標楷體" w:eastAsia="標楷體" w:hAnsi="標楷體" w:cs="細明體"/>
                <w:color w:val="333333"/>
                <w:kern w:val="0"/>
                <w:szCs w:val="24"/>
              </w:rPr>
              <w:t>三、本公司現有登記經營業務之場地及設備符合證券商設置標準第六條之規定。</w:t>
            </w:r>
          </w:p>
        </w:tc>
      </w:tr>
      <w:tr w:rsidR="002039A6" w:rsidTr="001A7336">
        <w:tc>
          <w:tcPr>
            <w:tcW w:w="1384" w:type="dxa"/>
          </w:tcPr>
          <w:p w:rsidR="002039A6" w:rsidRDefault="002039A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p>
        </w:tc>
        <w:tc>
          <w:tcPr>
            <w:tcW w:w="6978" w:type="dxa"/>
          </w:tcPr>
          <w:p w:rsidR="002039A6" w:rsidRDefault="001A733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333333"/>
                <w:kern w:val="0"/>
                <w:szCs w:val="24"/>
              </w:rPr>
            </w:pPr>
            <w:r w:rsidRPr="002039A6">
              <w:rPr>
                <w:rFonts w:ascii="標楷體" w:eastAsia="標楷體" w:hAnsi="標楷體" w:cs="細明體"/>
                <w:color w:val="333333"/>
                <w:kern w:val="0"/>
                <w:szCs w:val="24"/>
              </w:rPr>
              <w:t>四、本公司財務狀況無貴公司營業細則第一百四十二條第一項第三款所定淨值低於實收資本額二分之一，連續達六個月之情事。（分公司亦適用）</w:t>
            </w:r>
          </w:p>
          <w:tbl>
            <w:tblPr>
              <w:tblStyle w:val="a7"/>
              <w:tblW w:w="0" w:type="auto"/>
              <w:tblLook w:val="04A0"/>
            </w:tblPr>
            <w:tblGrid>
              <w:gridCol w:w="1686"/>
              <w:gridCol w:w="1687"/>
              <w:gridCol w:w="1687"/>
              <w:gridCol w:w="1687"/>
            </w:tblGrid>
            <w:tr w:rsidR="00EA4636" w:rsidTr="00E451F8">
              <w:tc>
                <w:tcPr>
                  <w:tcW w:w="1686" w:type="dxa"/>
                </w:tcPr>
                <w:p w:rsidR="00EA4636" w:rsidRDefault="00EA4636" w:rsidP="00EA4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r>
            <w:tr w:rsidR="00EA4636" w:rsidTr="00E451F8">
              <w:tc>
                <w:tcPr>
                  <w:tcW w:w="1686"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r>
            <w:tr w:rsidR="00EA4636" w:rsidTr="00E451F8">
              <w:tc>
                <w:tcPr>
                  <w:tcW w:w="1686"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333333"/>
                      <w:kern w:val="0"/>
                      <w:szCs w:val="24"/>
                    </w:rPr>
                  </w:pPr>
                  <w:r>
                    <w:rPr>
                      <w:rFonts w:ascii="標楷體" w:eastAsia="標楷體" w:hAnsi="標楷體" w:cs="細明體" w:hint="eastAsia"/>
                      <w:color w:val="333333"/>
                      <w:kern w:val="0"/>
                      <w:szCs w:val="24"/>
                    </w:rPr>
                    <w:t>年  月份</w:t>
                  </w:r>
                </w:p>
              </w:tc>
              <w:tc>
                <w:tcPr>
                  <w:tcW w:w="1687" w:type="dxa"/>
                </w:tcPr>
                <w:p w:rsidR="00EA4636" w:rsidRDefault="00EA4636" w:rsidP="0041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Pr>
                      <w:rFonts w:ascii="標楷體" w:eastAsia="標楷體" w:hAnsi="標楷體" w:cs="細明體" w:hint="eastAsia"/>
                      <w:color w:val="333333"/>
                      <w:kern w:val="0"/>
                      <w:szCs w:val="24"/>
                    </w:rPr>
                    <w:t>淨值      元</w:t>
                  </w:r>
                </w:p>
              </w:tc>
            </w:tr>
          </w:tbl>
          <w:p w:rsidR="00E451F8" w:rsidRDefault="00E451F8"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p>
        </w:tc>
      </w:tr>
      <w:tr w:rsidR="001A7336" w:rsidTr="001A7336">
        <w:tc>
          <w:tcPr>
            <w:tcW w:w="1384" w:type="dxa"/>
          </w:tcPr>
          <w:p w:rsidR="001A7336"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聲明事項</w:t>
            </w:r>
          </w:p>
        </w:tc>
        <w:tc>
          <w:tcPr>
            <w:tcW w:w="6978" w:type="dxa"/>
          </w:tcPr>
          <w:p w:rsidR="001A7336"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茲聲明上開說明</w:t>
            </w:r>
            <w:proofErr w:type="gramStart"/>
            <w:r w:rsidRPr="002039A6">
              <w:rPr>
                <w:rFonts w:ascii="標楷體" w:eastAsia="標楷體" w:hAnsi="標楷體" w:cs="細明體"/>
                <w:color w:val="333333"/>
                <w:kern w:val="0"/>
                <w:szCs w:val="24"/>
              </w:rPr>
              <w:t>事項均屬事實</w:t>
            </w:r>
            <w:proofErr w:type="gramEnd"/>
            <w:r w:rsidRPr="002039A6">
              <w:rPr>
                <w:rFonts w:ascii="標楷體" w:eastAsia="標楷體" w:hAnsi="標楷體" w:cs="細明體"/>
                <w:color w:val="333333"/>
                <w:kern w:val="0"/>
                <w:szCs w:val="24"/>
              </w:rPr>
              <w:t>，如有虛偽，願接受貴公司之規定處理，絕無異議。</w:t>
            </w:r>
          </w:p>
          <w:p w:rsidR="002C5C3E"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p>
          <w:p w:rsidR="002C5C3E"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 xml:space="preserve">　　　　　    證券商：　　　　　　證券股份有限公司</w:t>
            </w:r>
          </w:p>
          <w:p w:rsidR="002C5C3E" w:rsidRPr="002039A6"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 xml:space="preserve">　　　　　    負責人（董事長）：</w:t>
            </w:r>
          </w:p>
        </w:tc>
      </w:tr>
      <w:tr w:rsidR="002C5C3E" w:rsidTr="001A7336">
        <w:tc>
          <w:tcPr>
            <w:tcW w:w="1384" w:type="dxa"/>
          </w:tcPr>
          <w:p w:rsidR="002C5C3E" w:rsidRPr="002039A6"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附　　件</w:t>
            </w:r>
          </w:p>
        </w:tc>
        <w:tc>
          <w:tcPr>
            <w:tcW w:w="6978" w:type="dxa"/>
          </w:tcPr>
          <w:p w:rsidR="002C5C3E" w:rsidRPr="002C5C3E" w:rsidRDefault="002C5C3E" w:rsidP="002C5C3E">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color w:val="333333"/>
                <w:kern w:val="0"/>
                <w:szCs w:val="24"/>
              </w:rPr>
            </w:pPr>
            <w:r w:rsidRPr="002C5C3E">
              <w:rPr>
                <w:rFonts w:ascii="標楷體" w:eastAsia="標楷體" w:hAnsi="標楷體" w:cs="細明體"/>
                <w:color w:val="333333"/>
                <w:kern w:val="0"/>
                <w:szCs w:val="24"/>
              </w:rPr>
              <w:t>業務人員登記名冊（含高級業務員、業務員及事務員及其擔任工作，與上開人員姓名與國民身分證統一編號）</w:t>
            </w:r>
          </w:p>
          <w:p w:rsidR="002C5C3E" w:rsidRPr="002C5C3E" w:rsidRDefault="002C5C3E" w:rsidP="002C5C3E">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color w:val="333333"/>
                <w:kern w:val="0"/>
                <w:szCs w:val="24"/>
              </w:rPr>
            </w:pPr>
            <w:r w:rsidRPr="002039A6">
              <w:rPr>
                <w:rFonts w:ascii="標楷體" w:eastAsia="標楷體" w:hAnsi="標楷體" w:cs="細明體"/>
                <w:color w:val="333333"/>
                <w:kern w:val="0"/>
                <w:szCs w:val="24"/>
              </w:rPr>
              <w:t>本申請書送達日前六</w:t>
            </w:r>
            <w:proofErr w:type="gramStart"/>
            <w:r w:rsidRPr="002039A6">
              <w:rPr>
                <w:rFonts w:ascii="標楷體" w:eastAsia="標楷體" w:hAnsi="標楷體" w:cs="細明體"/>
                <w:color w:val="333333"/>
                <w:kern w:val="0"/>
                <w:szCs w:val="24"/>
              </w:rPr>
              <w:t>個</w:t>
            </w:r>
            <w:proofErr w:type="gramEnd"/>
            <w:r w:rsidRPr="002039A6">
              <w:rPr>
                <w:rFonts w:ascii="標楷體" w:eastAsia="標楷體" w:hAnsi="標楷體" w:cs="細明體"/>
                <w:color w:val="333333"/>
                <w:kern w:val="0"/>
                <w:szCs w:val="24"/>
              </w:rPr>
              <w:t>月之月計表。</w:t>
            </w:r>
          </w:p>
        </w:tc>
      </w:tr>
      <w:tr w:rsidR="002C5C3E" w:rsidTr="001A7336">
        <w:tc>
          <w:tcPr>
            <w:tcW w:w="1384" w:type="dxa"/>
          </w:tcPr>
          <w:p w:rsidR="002C5C3E" w:rsidRPr="002039A6" w:rsidRDefault="002C5C3E" w:rsidP="0020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申請日期</w:t>
            </w:r>
          </w:p>
        </w:tc>
        <w:tc>
          <w:tcPr>
            <w:tcW w:w="6978" w:type="dxa"/>
          </w:tcPr>
          <w:p w:rsidR="002C5C3E" w:rsidRPr="002C5C3E" w:rsidRDefault="002C5C3E"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2039A6">
              <w:rPr>
                <w:rFonts w:ascii="標楷體" w:eastAsia="標楷體" w:hAnsi="標楷體" w:cs="細明體"/>
                <w:color w:val="333333"/>
                <w:kern w:val="0"/>
                <w:szCs w:val="24"/>
              </w:rPr>
              <w:t>中　　  華　　  民　　  國　　　年　　　月　　　日</w:t>
            </w:r>
          </w:p>
        </w:tc>
      </w:tr>
    </w:tbl>
    <w:p w:rsidR="002039A6" w:rsidRPr="002039A6" w:rsidRDefault="002039A6" w:rsidP="002C5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sectPr w:rsidR="002039A6" w:rsidRPr="002039A6" w:rsidSect="006B298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87" w:rsidRDefault="002A4787" w:rsidP="004116CF">
      <w:r>
        <w:separator/>
      </w:r>
    </w:p>
  </w:endnote>
  <w:endnote w:type="continuationSeparator" w:id="0">
    <w:p w:rsidR="002A4787" w:rsidRDefault="002A4787" w:rsidP="004116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5"/>
      <w:docPartObj>
        <w:docPartGallery w:val="Page Numbers (Bottom of Page)"/>
        <w:docPartUnique/>
      </w:docPartObj>
    </w:sdtPr>
    <w:sdtContent>
      <w:p w:rsidR="00B65CDF" w:rsidRDefault="00822CE5">
        <w:pPr>
          <w:pStyle w:val="a5"/>
          <w:jc w:val="center"/>
        </w:pPr>
        <w:fldSimple w:instr=" PAGE   \* MERGEFORMAT ">
          <w:r w:rsidR="00D75F37" w:rsidRPr="00D75F37">
            <w:rPr>
              <w:noProof/>
              <w:lang w:val="zh-TW"/>
            </w:rPr>
            <w:t>7</w:t>
          </w:r>
        </w:fldSimple>
      </w:p>
    </w:sdtContent>
  </w:sdt>
  <w:p w:rsidR="00B65CDF" w:rsidRDefault="00B65C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87" w:rsidRDefault="002A4787" w:rsidP="004116CF">
      <w:r>
        <w:separator/>
      </w:r>
    </w:p>
  </w:footnote>
  <w:footnote w:type="continuationSeparator" w:id="0">
    <w:p w:rsidR="002A4787" w:rsidRDefault="002A4787" w:rsidP="00411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26A"/>
    <w:multiLevelType w:val="hybridMultilevel"/>
    <w:tmpl w:val="D7323A70"/>
    <w:lvl w:ilvl="0" w:tplc="6944B26E">
      <w:start w:val="1"/>
      <w:numFmt w:val="taiwaneseCountingThousand"/>
      <w:lvlText w:val="%1、"/>
      <w:lvlJc w:val="left"/>
      <w:pPr>
        <w:ind w:left="691" w:hanging="360"/>
      </w:pPr>
      <w:rPr>
        <w:rFonts w:ascii="標楷體" w:eastAsia="標楷體" w:hAnsi="標楷體" w:hint="default"/>
        <w:color w:val="000000"/>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nsid w:val="164505A2"/>
    <w:multiLevelType w:val="hybridMultilevel"/>
    <w:tmpl w:val="70B67D52"/>
    <w:lvl w:ilvl="0" w:tplc="1D5240C0">
      <w:start w:val="1"/>
      <w:numFmt w:val="taiwaneseCountingThousand"/>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
    <w:nsid w:val="294C77AB"/>
    <w:multiLevelType w:val="hybridMultilevel"/>
    <w:tmpl w:val="168EA0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9916F3"/>
    <w:multiLevelType w:val="hybridMultilevel"/>
    <w:tmpl w:val="1F849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873F60"/>
    <w:multiLevelType w:val="hybridMultilevel"/>
    <w:tmpl w:val="476EB7C2"/>
    <w:lvl w:ilvl="0" w:tplc="5F4A1AEC">
      <w:start w:val="1"/>
      <w:numFmt w:val="taiwaneseCountingThousand"/>
      <w:lvlText w:val="%1、"/>
      <w:lvlJc w:val="left"/>
      <w:pPr>
        <w:ind w:left="691" w:hanging="36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CF"/>
    <w:rsid w:val="00001C35"/>
    <w:rsid w:val="0000542B"/>
    <w:rsid w:val="000103FF"/>
    <w:rsid w:val="00013D1C"/>
    <w:rsid w:val="000179ED"/>
    <w:rsid w:val="000349F9"/>
    <w:rsid w:val="00046FC8"/>
    <w:rsid w:val="000518E6"/>
    <w:rsid w:val="00064F5B"/>
    <w:rsid w:val="00071AC6"/>
    <w:rsid w:val="00074C1F"/>
    <w:rsid w:val="00081A98"/>
    <w:rsid w:val="00086B51"/>
    <w:rsid w:val="0009645D"/>
    <w:rsid w:val="000A0AF4"/>
    <w:rsid w:val="000B057A"/>
    <w:rsid w:val="000B05B5"/>
    <w:rsid w:val="000B276A"/>
    <w:rsid w:val="000B2BF7"/>
    <w:rsid w:val="000D7796"/>
    <w:rsid w:val="000E32B4"/>
    <w:rsid w:val="000F0126"/>
    <w:rsid w:val="0010072E"/>
    <w:rsid w:val="0011118C"/>
    <w:rsid w:val="0011225F"/>
    <w:rsid w:val="0011262E"/>
    <w:rsid w:val="00115A6D"/>
    <w:rsid w:val="0012396C"/>
    <w:rsid w:val="00133FAA"/>
    <w:rsid w:val="001351FF"/>
    <w:rsid w:val="00137D29"/>
    <w:rsid w:val="00145BB1"/>
    <w:rsid w:val="0015014D"/>
    <w:rsid w:val="00155742"/>
    <w:rsid w:val="0016085E"/>
    <w:rsid w:val="0017187F"/>
    <w:rsid w:val="00173937"/>
    <w:rsid w:val="00176BE2"/>
    <w:rsid w:val="001A31CE"/>
    <w:rsid w:val="001A7336"/>
    <w:rsid w:val="001B1396"/>
    <w:rsid w:val="001C3619"/>
    <w:rsid w:val="001D053E"/>
    <w:rsid w:val="001D0BF8"/>
    <w:rsid w:val="001D55F5"/>
    <w:rsid w:val="001F6FFB"/>
    <w:rsid w:val="00202CA9"/>
    <w:rsid w:val="002039A6"/>
    <w:rsid w:val="00207072"/>
    <w:rsid w:val="002168EB"/>
    <w:rsid w:val="00226DDF"/>
    <w:rsid w:val="002310F6"/>
    <w:rsid w:val="002423F8"/>
    <w:rsid w:val="00244AD6"/>
    <w:rsid w:val="00246459"/>
    <w:rsid w:val="002534F2"/>
    <w:rsid w:val="002574F3"/>
    <w:rsid w:val="002670B4"/>
    <w:rsid w:val="00281EB2"/>
    <w:rsid w:val="002921E7"/>
    <w:rsid w:val="002A4787"/>
    <w:rsid w:val="002B219B"/>
    <w:rsid w:val="002B7A0D"/>
    <w:rsid w:val="002C305D"/>
    <w:rsid w:val="002C3C25"/>
    <w:rsid w:val="002C5C3E"/>
    <w:rsid w:val="002C6400"/>
    <w:rsid w:val="002D1ECB"/>
    <w:rsid w:val="002E17BE"/>
    <w:rsid w:val="002E532C"/>
    <w:rsid w:val="002E60DC"/>
    <w:rsid w:val="002E6868"/>
    <w:rsid w:val="002F1A83"/>
    <w:rsid w:val="002F57A9"/>
    <w:rsid w:val="002F5E38"/>
    <w:rsid w:val="002F6D94"/>
    <w:rsid w:val="00300E9B"/>
    <w:rsid w:val="00301970"/>
    <w:rsid w:val="0030525C"/>
    <w:rsid w:val="00316C91"/>
    <w:rsid w:val="0032428F"/>
    <w:rsid w:val="00324C0A"/>
    <w:rsid w:val="00343408"/>
    <w:rsid w:val="0034667B"/>
    <w:rsid w:val="003501F3"/>
    <w:rsid w:val="0035110B"/>
    <w:rsid w:val="00353A93"/>
    <w:rsid w:val="00372EC3"/>
    <w:rsid w:val="003730D0"/>
    <w:rsid w:val="00381ADA"/>
    <w:rsid w:val="003B345C"/>
    <w:rsid w:val="003C0D66"/>
    <w:rsid w:val="003D5DFB"/>
    <w:rsid w:val="003D7251"/>
    <w:rsid w:val="003E797A"/>
    <w:rsid w:val="003F1B6A"/>
    <w:rsid w:val="003F1ECA"/>
    <w:rsid w:val="00403C63"/>
    <w:rsid w:val="004115C2"/>
    <w:rsid w:val="004116CF"/>
    <w:rsid w:val="004160C5"/>
    <w:rsid w:val="0042793A"/>
    <w:rsid w:val="00433A41"/>
    <w:rsid w:val="00434285"/>
    <w:rsid w:val="00453C97"/>
    <w:rsid w:val="00465123"/>
    <w:rsid w:val="00465FD1"/>
    <w:rsid w:val="0046658E"/>
    <w:rsid w:val="00473ED7"/>
    <w:rsid w:val="00477EC6"/>
    <w:rsid w:val="00490114"/>
    <w:rsid w:val="004B2A21"/>
    <w:rsid w:val="004C2B76"/>
    <w:rsid w:val="005363D5"/>
    <w:rsid w:val="0056756D"/>
    <w:rsid w:val="00586DA6"/>
    <w:rsid w:val="005A2837"/>
    <w:rsid w:val="005D31CB"/>
    <w:rsid w:val="006175FA"/>
    <w:rsid w:val="00620FEE"/>
    <w:rsid w:val="00651180"/>
    <w:rsid w:val="00651E26"/>
    <w:rsid w:val="0067608D"/>
    <w:rsid w:val="006763E6"/>
    <w:rsid w:val="00681B07"/>
    <w:rsid w:val="00682010"/>
    <w:rsid w:val="00686807"/>
    <w:rsid w:val="006A4F28"/>
    <w:rsid w:val="006A562A"/>
    <w:rsid w:val="006B2980"/>
    <w:rsid w:val="006B2D48"/>
    <w:rsid w:val="006B6C12"/>
    <w:rsid w:val="006D3E49"/>
    <w:rsid w:val="006D44E8"/>
    <w:rsid w:val="0070702D"/>
    <w:rsid w:val="0072214B"/>
    <w:rsid w:val="00725F83"/>
    <w:rsid w:val="00733EE2"/>
    <w:rsid w:val="007440AB"/>
    <w:rsid w:val="00750B1E"/>
    <w:rsid w:val="0077768A"/>
    <w:rsid w:val="007839AE"/>
    <w:rsid w:val="007A3E14"/>
    <w:rsid w:val="007D0952"/>
    <w:rsid w:val="007D22C6"/>
    <w:rsid w:val="007D5F6E"/>
    <w:rsid w:val="00800751"/>
    <w:rsid w:val="00806AC3"/>
    <w:rsid w:val="00820D19"/>
    <w:rsid w:val="00822CE5"/>
    <w:rsid w:val="008233CD"/>
    <w:rsid w:val="00825322"/>
    <w:rsid w:val="0085394A"/>
    <w:rsid w:val="00861A7C"/>
    <w:rsid w:val="00887C8F"/>
    <w:rsid w:val="00894AC0"/>
    <w:rsid w:val="008A1D71"/>
    <w:rsid w:val="008B2D95"/>
    <w:rsid w:val="008B2DAC"/>
    <w:rsid w:val="008C6BB7"/>
    <w:rsid w:val="008D3117"/>
    <w:rsid w:val="008D5F71"/>
    <w:rsid w:val="008D722E"/>
    <w:rsid w:val="008E5EF5"/>
    <w:rsid w:val="008F2C75"/>
    <w:rsid w:val="00911448"/>
    <w:rsid w:val="00944688"/>
    <w:rsid w:val="00954C12"/>
    <w:rsid w:val="00982691"/>
    <w:rsid w:val="00994621"/>
    <w:rsid w:val="009A018F"/>
    <w:rsid w:val="009A2B4B"/>
    <w:rsid w:val="009A6553"/>
    <w:rsid w:val="009E510B"/>
    <w:rsid w:val="009F3595"/>
    <w:rsid w:val="00A3300C"/>
    <w:rsid w:val="00A361C3"/>
    <w:rsid w:val="00A5756C"/>
    <w:rsid w:val="00A90AE1"/>
    <w:rsid w:val="00AE0BC3"/>
    <w:rsid w:val="00AE33B2"/>
    <w:rsid w:val="00AE3CD4"/>
    <w:rsid w:val="00B45430"/>
    <w:rsid w:val="00B46B2E"/>
    <w:rsid w:val="00B57B6F"/>
    <w:rsid w:val="00B65CDF"/>
    <w:rsid w:val="00B740E1"/>
    <w:rsid w:val="00B777A5"/>
    <w:rsid w:val="00B83B45"/>
    <w:rsid w:val="00B96133"/>
    <w:rsid w:val="00BA10D4"/>
    <w:rsid w:val="00BA1FA9"/>
    <w:rsid w:val="00BC57C1"/>
    <w:rsid w:val="00BD23F1"/>
    <w:rsid w:val="00BD63A2"/>
    <w:rsid w:val="00BF0D65"/>
    <w:rsid w:val="00BF2C7A"/>
    <w:rsid w:val="00BF5561"/>
    <w:rsid w:val="00C00C1F"/>
    <w:rsid w:val="00C04497"/>
    <w:rsid w:val="00C07B58"/>
    <w:rsid w:val="00C11762"/>
    <w:rsid w:val="00C1269C"/>
    <w:rsid w:val="00C13CC7"/>
    <w:rsid w:val="00C42706"/>
    <w:rsid w:val="00C44C49"/>
    <w:rsid w:val="00C457E7"/>
    <w:rsid w:val="00C51E40"/>
    <w:rsid w:val="00C52A3B"/>
    <w:rsid w:val="00C72627"/>
    <w:rsid w:val="00C72C23"/>
    <w:rsid w:val="00C8075F"/>
    <w:rsid w:val="00C80B91"/>
    <w:rsid w:val="00C80E5E"/>
    <w:rsid w:val="00CB06FB"/>
    <w:rsid w:val="00CC773D"/>
    <w:rsid w:val="00CD2637"/>
    <w:rsid w:val="00CD51B8"/>
    <w:rsid w:val="00D055BD"/>
    <w:rsid w:val="00D16DF4"/>
    <w:rsid w:val="00D213A2"/>
    <w:rsid w:val="00D33C81"/>
    <w:rsid w:val="00D42C0B"/>
    <w:rsid w:val="00D434EC"/>
    <w:rsid w:val="00D55A15"/>
    <w:rsid w:val="00D56E9F"/>
    <w:rsid w:val="00D66245"/>
    <w:rsid w:val="00D70502"/>
    <w:rsid w:val="00D73201"/>
    <w:rsid w:val="00D75F37"/>
    <w:rsid w:val="00D804A8"/>
    <w:rsid w:val="00D87883"/>
    <w:rsid w:val="00D90E02"/>
    <w:rsid w:val="00D93055"/>
    <w:rsid w:val="00DA2A13"/>
    <w:rsid w:val="00DA4EB8"/>
    <w:rsid w:val="00DC7B60"/>
    <w:rsid w:val="00DD3EF3"/>
    <w:rsid w:val="00DD7314"/>
    <w:rsid w:val="00DE6F17"/>
    <w:rsid w:val="00DF6B7D"/>
    <w:rsid w:val="00DF76F6"/>
    <w:rsid w:val="00DF7CA9"/>
    <w:rsid w:val="00E00AC4"/>
    <w:rsid w:val="00E04F9B"/>
    <w:rsid w:val="00E41EB4"/>
    <w:rsid w:val="00E451F8"/>
    <w:rsid w:val="00E45C94"/>
    <w:rsid w:val="00E516D6"/>
    <w:rsid w:val="00E53649"/>
    <w:rsid w:val="00EA044A"/>
    <w:rsid w:val="00EA4636"/>
    <w:rsid w:val="00EB5A6A"/>
    <w:rsid w:val="00EC7A97"/>
    <w:rsid w:val="00EE2507"/>
    <w:rsid w:val="00EE2A9E"/>
    <w:rsid w:val="00EF052D"/>
    <w:rsid w:val="00F12BA6"/>
    <w:rsid w:val="00F15C52"/>
    <w:rsid w:val="00F21E6A"/>
    <w:rsid w:val="00F2301B"/>
    <w:rsid w:val="00F33EDA"/>
    <w:rsid w:val="00F643D3"/>
    <w:rsid w:val="00F73C0A"/>
    <w:rsid w:val="00F84A26"/>
    <w:rsid w:val="00F93BE2"/>
    <w:rsid w:val="00FA1211"/>
    <w:rsid w:val="00FA6184"/>
    <w:rsid w:val="00FC0436"/>
    <w:rsid w:val="00FD3B18"/>
    <w:rsid w:val="00FD5EC9"/>
    <w:rsid w:val="00FE2269"/>
    <w:rsid w:val="00FE25A8"/>
    <w:rsid w:val="00FF1D13"/>
    <w:rsid w:val="00FF39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6CF"/>
    <w:pPr>
      <w:tabs>
        <w:tab w:val="center" w:pos="4153"/>
        <w:tab w:val="right" w:pos="8306"/>
      </w:tabs>
      <w:snapToGrid w:val="0"/>
    </w:pPr>
    <w:rPr>
      <w:sz w:val="20"/>
      <w:szCs w:val="20"/>
    </w:rPr>
  </w:style>
  <w:style w:type="character" w:customStyle="1" w:styleId="a4">
    <w:name w:val="頁首 字元"/>
    <w:basedOn w:val="a0"/>
    <w:link w:val="a3"/>
    <w:uiPriority w:val="99"/>
    <w:semiHidden/>
    <w:rsid w:val="004116CF"/>
    <w:rPr>
      <w:sz w:val="20"/>
      <w:szCs w:val="20"/>
    </w:rPr>
  </w:style>
  <w:style w:type="paragraph" w:styleId="a5">
    <w:name w:val="footer"/>
    <w:basedOn w:val="a"/>
    <w:link w:val="a6"/>
    <w:uiPriority w:val="99"/>
    <w:unhideWhenUsed/>
    <w:rsid w:val="004116CF"/>
    <w:pPr>
      <w:tabs>
        <w:tab w:val="center" w:pos="4153"/>
        <w:tab w:val="right" w:pos="8306"/>
      </w:tabs>
      <w:snapToGrid w:val="0"/>
    </w:pPr>
    <w:rPr>
      <w:sz w:val="20"/>
      <w:szCs w:val="20"/>
    </w:rPr>
  </w:style>
  <w:style w:type="character" w:customStyle="1" w:styleId="a6">
    <w:name w:val="頁尾 字元"/>
    <w:basedOn w:val="a0"/>
    <w:link w:val="a5"/>
    <w:uiPriority w:val="99"/>
    <w:rsid w:val="004116CF"/>
    <w:rPr>
      <w:sz w:val="20"/>
      <w:szCs w:val="20"/>
    </w:rPr>
  </w:style>
  <w:style w:type="table" w:styleId="a7">
    <w:name w:val="Table Grid"/>
    <w:basedOn w:val="a1"/>
    <w:uiPriority w:val="59"/>
    <w:rsid w:val="00411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411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4116CF"/>
    <w:rPr>
      <w:rFonts w:ascii="細明體" w:eastAsia="細明體" w:hAnsi="細明體" w:cs="細明體"/>
      <w:color w:val="333333"/>
      <w:kern w:val="0"/>
      <w:szCs w:val="24"/>
    </w:rPr>
  </w:style>
  <w:style w:type="paragraph" w:styleId="a8">
    <w:name w:val="List Paragraph"/>
    <w:basedOn w:val="a"/>
    <w:uiPriority w:val="34"/>
    <w:qFormat/>
    <w:rsid w:val="00086B51"/>
    <w:pPr>
      <w:ind w:leftChars="200" w:left="480"/>
    </w:pPr>
  </w:style>
  <w:style w:type="paragraph" w:styleId="a9">
    <w:name w:val="Plain Text"/>
    <w:basedOn w:val="a"/>
    <w:link w:val="aa"/>
    <w:uiPriority w:val="99"/>
    <w:unhideWhenUsed/>
    <w:rsid w:val="00071AC6"/>
    <w:rPr>
      <w:rFonts w:hAnsi="Courier New" w:cs="Courier New"/>
      <w:szCs w:val="24"/>
    </w:rPr>
  </w:style>
  <w:style w:type="character" w:customStyle="1" w:styleId="aa">
    <w:name w:val="純文字 字元"/>
    <w:basedOn w:val="a0"/>
    <w:link w:val="a9"/>
    <w:uiPriority w:val="99"/>
    <w:rsid w:val="00071AC6"/>
    <w:rPr>
      <w:rFonts w:ascii="Calibri" w:eastAsia="新細明體" w:hAnsi="Courier New" w:cs="Courier New"/>
      <w:szCs w:val="24"/>
    </w:rPr>
  </w:style>
  <w:style w:type="paragraph" w:styleId="ab">
    <w:name w:val="Balloon Text"/>
    <w:basedOn w:val="a"/>
    <w:link w:val="ac"/>
    <w:uiPriority w:val="99"/>
    <w:semiHidden/>
    <w:unhideWhenUsed/>
    <w:rsid w:val="00C80E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0E5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2759</Characters>
  <Application>Microsoft Office Word</Application>
  <DocSecurity>0</DocSecurity>
  <Lines>22</Lines>
  <Paragraphs>6</Paragraphs>
  <ScaleCrop>false</ScaleCrop>
  <Company>TWSE</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0425</cp:lastModifiedBy>
  <cp:revision>2</cp:revision>
  <cp:lastPrinted>2014-08-12T02:47:00Z</cp:lastPrinted>
  <dcterms:created xsi:type="dcterms:W3CDTF">2015-01-15T07:02:00Z</dcterms:created>
  <dcterms:modified xsi:type="dcterms:W3CDTF">2015-01-15T07:02:00Z</dcterms:modified>
</cp:coreProperties>
</file>