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4F" w:rsidRDefault="000D3019" w:rsidP="00CC4D27">
      <w:pPr>
        <w:spacing w:line="400" w:lineRule="exact"/>
        <w:jc w:val="center"/>
        <w:rPr>
          <w:rFonts w:ascii="標楷體" w:eastAsia="標楷體" w:hAnsi="標楷體"/>
          <w:sz w:val="36"/>
          <w:szCs w:val="36"/>
        </w:rPr>
      </w:pPr>
      <w:r w:rsidRPr="005D72F8">
        <w:rPr>
          <w:rFonts w:ascii="標楷體" w:eastAsia="標楷體" w:hAnsi="標楷體" w:hint="eastAsia"/>
          <w:sz w:val="36"/>
          <w:szCs w:val="36"/>
        </w:rPr>
        <w:t>臺灣證券交易</w:t>
      </w:r>
      <w:r w:rsidR="00EE7D5E" w:rsidRPr="005D72F8">
        <w:rPr>
          <w:rFonts w:ascii="標楷體" w:eastAsia="標楷體" w:hAnsi="標楷體" w:hint="eastAsia"/>
          <w:sz w:val="36"/>
          <w:szCs w:val="36"/>
        </w:rPr>
        <w:t>所</w:t>
      </w:r>
      <w:r w:rsidRPr="005D72F8">
        <w:rPr>
          <w:rFonts w:ascii="標楷體" w:eastAsia="標楷體" w:hAnsi="標楷體" w:hint="eastAsia"/>
          <w:sz w:val="36"/>
          <w:szCs w:val="36"/>
        </w:rPr>
        <w:t>股份有限公司</w:t>
      </w:r>
      <w:hyperlink r:id="rId8" w:history="1">
        <w:r w:rsidR="00737B4F" w:rsidRPr="00737B4F">
          <w:rPr>
            <w:rFonts w:ascii="標楷體" w:eastAsia="標楷體" w:hAnsi="標楷體"/>
            <w:sz w:val="36"/>
            <w:szCs w:val="36"/>
          </w:rPr>
          <w:t>就證券承銷商所提出評估報告或其他相關資料缺失處理辦法</w:t>
        </w:r>
      </w:hyperlink>
    </w:p>
    <w:p w:rsidR="000D3019" w:rsidRPr="005D72F8" w:rsidRDefault="00E7779B" w:rsidP="00CC4D27">
      <w:pPr>
        <w:spacing w:line="400" w:lineRule="exact"/>
        <w:jc w:val="center"/>
        <w:rPr>
          <w:rFonts w:ascii="標楷體" w:eastAsia="標楷體" w:hAnsi="標楷體"/>
          <w:sz w:val="36"/>
          <w:szCs w:val="36"/>
        </w:rPr>
      </w:pPr>
      <w:r w:rsidRPr="005D72F8">
        <w:rPr>
          <w:rFonts w:ascii="標楷體" w:eastAsia="標楷體" w:hAnsi="標楷體" w:hint="eastAsia"/>
          <w:sz w:val="36"/>
          <w:szCs w:val="36"/>
        </w:rPr>
        <w:t>部分</w:t>
      </w:r>
      <w:r w:rsidR="005979D7" w:rsidRPr="005D72F8">
        <w:rPr>
          <w:rFonts w:ascii="標楷體" w:eastAsia="標楷體" w:hAnsi="標楷體" w:hint="eastAsia"/>
          <w:sz w:val="36"/>
          <w:szCs w:val="36"/>
        </w:rPr>
        <w:t>修正</w:t>
      </w:r>
      <w:r w:rsidRPr="005D72F8">
        <w:rPr>
          <w:rFonts w:ascii="標楷體" w:eastAsia="標楷體" w:hAnsi="標楷體" w:hint="eastAsia"/>
          <w:sz w:val="36"/>
          <w:szCs w:val="36"/>
        </w:rPr>
        <w:t>條文</w:t>
      </w:r>
      <w:r w:rsidR="000D3019" w:rsidRPr="005D72F8">
        <w:rPr>
          <w:rFonts w:ascii="標楷體" w:eastAsia="標楷體" w:hAnsi="標楷體" w:hint="eastAsia"/>
          <w:sz w:val="36"/>
          <w:szCs w:val="36"/>
        </w:rPr>
        <w:t>對照表</w:t>
      </w:r>
    </w:p>
    <w:tbl>
      <w:tblPr>
        <w:tblW w:w="979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3401"/>
        <w:gridCol w:w="2996"/>
      </w:tblGrid>
      <w:tr w:rsidR="000D3019" w:rsidTr="000853B2">
        <w:tc>
          <w:tcPr>
            <w:tcW w:w="3402" w:type="dxa"/>
          </w:tcPr>
          <w:p w:rsidR="000D3019" w:rsidRPr="003541E4" w:rsidRDefault="000D3019" w:rsidP="003541E4">
            <w:pPr>
              <w:jc w:val="distribute"/>
              <w:rPr>
                <w:rFonts w:ascii="標楷體" w:eastAsia="標楷體" w:hAnsi="標楷體"/>
              </w:rPr>
            </w:pPr>
            <w:r w:rsidRPr="003541E4">
              <w:rPr>
                <w:rFonts w:ascii="標楷體" w:eastAsia="標楷體" w:hAnsi="標楷體"/>
              </w:rPr>
              <w:t>修正條文</w:t>
            </w:r>
          </w:p>
        </w:tc>
        <w:tc>
          <w:tcPr>
            <w:tcW w:w="3401" w:type="dxa"/>
          </w:tcPr>
          <w:p w:rsidR="000D3019" w:rsidRPr="003541E4" w:rsidRDefault="000D3019" w:rsidP="003541E4">
            <w:pPr>
              <w:jc w:val="distribute"/>
              <w:rPr>
                <w:rFonts w:ascii="標楷體" w:eastAsia="標楷體" w:hAnsi="標楷體"/>
              </w:rPr>
            </w:pPr>
            <w:r w:rsidRPr="003541E4">
              <w:rPr>
                <w:rFonts w:ascii="標楷體" w:eastAsia="標楷體" w:hAnsi="標楷體"/>
              </w:rPr>
              <w:t>現行條文</w:t>
            </w:r>
          </w:p>
        </w:tc>
        <w:tc>
          <w:tcPr>
            <w:tcW w:w="2996" w:type="dxa"/>
          </w:tcPr>
          <w:p w:rsidR="000D3019" w:rsidRPr="003541E4" w:rsidRDefault="000D3019" w:rsidP="003541E4">
            <w:pPr>
              <w:jc w:val="distribute"/>
              <w:rPr>
                <w:rFonts w:ascii="標楷體" w:eastAsia="標楷體" w:hAnsi="標楷體"/>
              </w:rPr>
            </w:pPr>
            <w:r w:rsidRPr="003541E4">
              <w:rPr>
                <w:rFonts w:ascii="標楷體" w:eastAsia="標楷體" w:hAnsi="標楷體"/>
              </w:rPr>
              <w:t>說明</w:t>
            </w:r>
          </w:p>
        </w:tc>
      </w:tr>
      <w:tr w:rsidR="000D33E5" w:rsidTr="000853B2">
        <w:tc>
          <w:tcPr>
            <w:tcW w:w="3402" w:type="dxa"/>
          </w:tcPr>
          <w:p w:rsidR="000D33E5" w:rsidRDefault="000D33E5" w:rsidP="00DD2417">
            <w:pPr>
              <w:rPr>
                <w:rFonts w:ascii="標楷體" w:eastAsia="標楷體" w:hAnsi="標楷體"/>
                <w:bCs/>
                <w:color w:val="000000"/>
              </w:rPr>
            </w:pPr>
            <w:r w:rsidRPr="003541E4">
              <w:rPr>
                <w:rFonts w:ascii="標楷體" w:eastAsia="標楷體" w:hAnsi="標楷體" w:hint="eastAsia"/>
                <w:color w:val="000000"/>
              </w:rPr>
              <w:t>第</w:t>
            </w:r>
            <w:r w:rsidR="00963F41">
              <w:rPr>
                <w:rFonts w:ascii="標楷體" w:eastAsia="標楷體" w:hAnsi="標楷體" w:hint="eastAsia"/>
                <w:bCs/>
                <w:color w:val="000000"/>
              </w:rPr>
              <w:t>三</w:t>
            </w:r>
            <w:r w:rsidRPr="003541E4">
              <w:rPr>
                <w:rFonts w:ascii="標楷體" w:eastAsia="標楷體" w:hAnsi="標楷體" w:hint="eastAsia"/>
                <w:bCs/>
                <w:color w:val="000000"/>
              </w:rPr>
              <w:t>條</w:t>
            </w:r>
          </w:p>
          <w:p w:rsidR="00963F41" w:rsidRDefault="00963F41" w:rsidP="00963F41">
            <w:pPr>
              <w:ind w:left="-108" w:firstLine="480"/>
              <w:jc w:val="both"/>
              <w:rPr>
                <w:rFonts w:ascii="標楷體" w:eastAsia="標楷體" w:hAnsi="標楷體"/>
                <w:color w:val="000000"/>
              </w:rPr>
            </w:pPr>
            <w:r>
              <w:rPr>
                <w:rFonts w:ascii="標楷體" w:eastAsia="標楷體" w:hAnsi="標楷體" w:hint="eastAsia"/>
                <w:color w:val="000000"/>
              </w:rPr>
              <w:t>（</w:t>
            </w:r>
            <w:r w:rsidRPr="00836D13">
              <w:rPr>
                <w:rFonts w:ascii="標楷體" w:eastAsia="標楷體" w:hAnsi="標楷體" w:hint="eastAsia"/>
                <w:color w:val="000000"/>
              </w:rPr>
              <w:t>第</w:t>
            </w:r>
            <w:r>
              <w:rPr>
                <w:rFonts w:ascii="標楷體" w:eastAsia="標楷體" w:hAnsi="標楷體" w:hint="eastAsia"/>
                <w:color w:val="000000"/>
              </w:rPr>
              <w:t>一</w:t>
            </w:r>
            <w:r w:rsidRPr="00836D13">
              <w:rPr>
                <w:rFonts w:ascii="標楷體" w:eastAsia="標楷體" w:hAnsi="標楷體" w:hint="eastAsia"/>
                <w:color w:val="000000"/>
              </w:rPr>
              <w:t>項</w:t>
            </w:r>
            <w:r>
              <w:rPr>
                <w:rFonts w:ascii="標楷體" w:eastAsia="標楷體" w:hAnsi="標楷體" w:hint="eastAsia"/>
                <w:color w:val="000000"/>
              </w:rPr>
              <w:t>、第二項</w:t>
            </w:r>
            <w:r w:rsidRPr="00836D13">
              <w:rPr>
                <w:rFonts w:ascii="標楷體" w:eastAsia="標楷體" w:hAnsi="標楷體" w:hint="eastAsia"/>
                <w:color w:val="000000"/>
              </w:rPr>
              <w:t>略</w:t>
            </w:r>
            <w:r>
              <w:rPr>
                <w:rFonts w:ascii="標楷體" w:eastAsia="標楷體" w:hAnsi="標楷體" w:hint="eastAsia"/>
                <w:color w:val="000000"/>
              </w:rPr>
              <w:t>）</w:t>
            </w:r>
          </w:p>
          <w:p w:rsidR="00017EA5" w:rsidRPr="008E104B" w:rsidRDefault="00963F41" w:rsidP="00963F41">
            <w:pPr>
              <w:ind w:left="-108" w:firstLine="480"/>
              <w:jc w:val="both"/>
              <w:rPr>
                <w:rFonts w:ascii="標楷體" w:eastAsia="標楷體" w:hAnsi="標楷體"/>
                <w:color w:val="000000"/>
              </w:rPr>
            </w:pPr>
            <w:r w:rsidRPr="00963F41">
              <w:rPr>
                <w:rFonts w:ascii="標楷體" w:eastAsia="標楷體" w:hAnsi="標楷體"/>
              </w:rPr>
              <w:t>主辦證券承銷商接受第一上市公司委任協助遵循中華民國證券</w:t>
            </w:r>
            <w:r w:rsidRPr="00963F41">
              <w:rPr>
                <w:rFonts w:ascii="標楷體" w:eastAsia="標楷體" w:hAnsi="標楷體" w:hint="eastAsia"/>
                <w:u w:val="single"/>
              </w:rPr>
              <w:t>相關</w:t>
            </w:r>
            <w:r w:rsidRPr="00963F41">
              <w:rPr>
                <w:rFonts w:ascii="標楷體" w:eastAsia="標楷體" w:hAnsi="標楷體"/>
              </w:rPr>
              <w:t>法令、本公司章則暨公告事項及上市契約，應依本公司有價證券上市審查準則（以下簡稱審查準則）、</w:t>
            </w:r>
            <w:r w:rsidR="00ED0D73" w:rsidRPr="00ED0D73">
              <w:rPr>
                <w:rFonts w:ascii="標楷體" w:eastAsia="標楷體" w:hAnsi="標楷體" w:hint="eastAsia"/>
                <w:u w:val="single"/>
              </w:rPr>
              <w:t>本公司</w:t>
            </w:r>
            <w:r w:rsidRPr="008E104B">
              <w:rPr>
                <w:rFonts w:ascii="標楷體" w:eastAsia="標楷體" w:hAnsi="標楷體"/>
                <w:u w:val="single"/>
              </w:rPr>
              <w:t>外國發行人第一上市後管理作業辦法</w:t>
            </w:r>
            <w:r>
              <w:rPr>
                <w:rFonts w:ascii="標楷體" w:eastAsia="標楷體" w:hAnsi="標楷體" w:hint="eastAsia"/>
                <w:u w:val="single"/>
              </w:rPr>
              <w:t>（以下簡稱「第一上市後管理作業辦法」</w:t>
            </w:r>
            <w:r w:rsidRPr="004E4761">
              <w:rPr>
                <w:rFonts w:ascii="標楷體" w:eastAsia="標楷體" w:hAnsi="標楷體" w:hint="eastAsia"/>
                <w:u w:val="single"/>
              </w:rPr>
              <w:t>）</w:t>
            </w:r>
            <w:r w:rsidRPr="004E4761">
              <w:rPr>
                <w:rFonts w:ascii="標楷體" w:eastAsia="標楷體" w:hAnsi="標楷體"/>
                <w:u w:val="single"/>
              </w:rPr>
              <w:t>、</w:t>
            </w:r>
            <w:r w:rsidR="00ED0D73" w:rsidRPr="00ED0D73">
              <w:rPr>
                <w:rFonts w:ascii="標楷體" w:eastAsia="標楷體" w:hAnsi="標楷體" w:hint="eastAsia"/>
                <w:u w:val="single"/>
              </w:rPr>
              <w:t>本公司</w:t>
            </w:r>
            <w:r w:rsidRPr="00963F41">
              <w:rPr>
                <w:rFonts w:ascii="標楷體" w:eastAsia="標楷體" w:hAnsi="標楷體"/>
              </w:rPr>
              <w:t>主辦證券承銷商受託協助第一上市公司遵循我國法令暨本公司上市相關規章應行注意事項要點（以下簡稱注意事項要點）及其他相關規定辦理，並適用本處理辦法之規定。</w:t>
            </w:r>
          </w:p>
        </w:tc>
        <w:tc>
          <w:tcPr>
            <w:tcW w:w="3401" w:type="dxa"/>
          </w:tcPr>
          <w:p w:rsidR="000D33E5" w:rsidRPr="003541E4" w:rsidRDefault="000D33E5" w:rsidP="00DD2417">
            <w:pPr>
              <w:rPr>
                <w:rFonts w:ascii="標楷體" w:eastAsia="標楷體" w:hAnsi="標楷體"/>
              </w:rPr>
            </w:pPr>
            <w:r w:rsidRPr="00713A03">
              <w:rPr>
                <w:rFonts w:ascii="標楷體" w:eastAsia="標楷體" w:hAnsi="標楷體" w:hint="eastAsia"/>
                <w:color w:val="000000"/>
              </w:rPr>
              <w:t>第</w:t>
            </w:r>
            <w:r w:rsidR="000251DD" w:rsidRPr="00713A03">
              <w:rPr>
                <w:rFonts w:ascii="標楷體" w:eastAsia="標楷體" w:hAnsi="標楷體" w:hint="eastAsia"/>
                <w:bCs/>
              </w:rPr>
              <w:t>三</w:t>
            </w:r>
            <w:r w:rsidRPr="00713A03">
              <w:rPr>
                <w:rFonts w:ascii="標楷體" w:eastAsia="標楷體" w:hAnsi="標楷體" w:hint="eastAsia"/>
                <w:bCs/>
                <w:color w:val="000000"/>
              </w:rPr>
              <w:t>條</w:t>
            </w:r>
          </w:p>
          <w:p w:rsidR="00963F41" w:rsidRDefault="00963F41" w:rsidP="00963F41">
            <w:pPr>
              <w:ind w:left="-108" w:firstLine="480"/>
              <w:jc w:val="both"/>
              <w:rPr>
                <w:rFonts w:ascii="標楷體" w:eastAsia="標楷體" w:hAnsi="標楷體"/>
                <w:color w:val="000000"/>
              </w:rPr>
            </w:pPr>
            <w:r>
              <w:rPr>
                <w:rFonts w:ascii="標楷體" w:eastAsia="標楷體" w:hAnsi="標楷體" w:hint="eastAsia"/>
                <w:color w:val="000000"/>
              </w:rPr>
              <w:t>（</w:t>
            </w:r>
            <w:r w:rsidRPr="00836D13">
              <w:rPr>
                <w:rFonts w:ascii="標楷體" w:eastAsia="標楷體" w:hAnsi="標楷體" w:hint="eastAsia"/>
                <w:color w:val="000000"/>
              </w:rPr>
              <w:t>第</w:t>
            </w:r>
            <w:r>
              <w:rPr>
                <w:rFonts w:ascii="標楷體" w:eastAsia="標楷體" w:hAnsi="標楷體" w:hint="eastAsia"/>
                <w:color w:val="000000"/>
              </w:rPr>
              <w:t>一</w:t>
            </w:r>
            <w:r w:rsidRPr="00836D13">
              <w:rPr>
                <w:rFonts w:ascii="標楷體" w:eastAsia="標楷體" w:hAnsi="標楷體" w:hint="eastAsia"/>
                <w:color w:val="000000"/>
              </w:rPr>
              <w:t>項</w:t>
            </w:r>
            <w:r>
              <w:rPr>
                <w:rFonts w:ascii="標楷體" w:eastAsia="標楷體" w:hAnsi="標楷體" w:hint="eastAsia"/>
                <w:color w:val="000000"/>
              </w:rPr>
              <w:t>、第二項</w:t>
            </w:r>
            <w:r w:rsidRPr="00836D13">
              <w:rPr>
                <w:rFonts w:ascii="標楷體" w:eastAsia="標楷體" w:hAnsi="標楷體" w:hint="eastAsia"/>
                <w:color w:val="000000"/>
              </w:rPr>
              <w:t>略</w:t>
            </w:r>
            <w:r>
              <w:rPr>
                <w:rFonts w:ascii="標楷體" w:eastAsia="標楷體" w:hAnsi="標楷體" w:hint="eastAsia"/>
                <w:color w:val="000000"/>
              </w:rPr>
              <w:t>）</w:t>
            </w:r>
          </w:p>
          <w:p w:rsidR="000D33E5" w:rsidRPr="003541E4" w:rsidRDefault="00963F41" w:rsidP="00963F41">
            <w:pPr>
              <w:ind w:left="-108" w:firstLine="480"/>
              <w:jc w:val="both"/>
              <w:rPr>
                <w:rFonts w:ascii="標楷體" w:eastAsia="標楷體" w:hAnsi="標楷體"/>
              </w:rPr>
            </w:pPr>
            <w:r w:rsidRPr="00963F41">
              <w:rPr>
                <w:rFonts w:ascii="標楷體" w:eastAsia="標楷體" w:hAnsi="標楷體"/>
              </w:rPr>
              <w:t>主辦證券承銷商接受第一上市公司委任協助</w:t>
            </w:r>
            <w:proofErr w:type="gramStart"/>
            <w:r w:rsidRPr="00963F41">
              <w:rPr>
                <w:rFonts w:ascii="標楷體" w:eastAsia="標楷體" w:hAnsi="標楷體"/>
              </w:rPr>
              <w:t>遵循</w:t>
            </w:r>
            <w:r w:rsidRPr="00963F41">
              <w:rPr>
                <w:rFonts w:ascii="標楷體" w:eastAsia="標楷體" w:hAnsi="標楷體"/>
                <w:u w:val="single"/>
              </w:rPr>
              <w:t>遵循</w:t>
            </w:r>
            <w:proofErr w:type="gramEnd"/>
            <w:r w:rsidRPr="00963F41">
              <w:rPr>
                <w:rFonts w:ascii="標楷體" w:eastAsia="標楷體" w:hAnsi="標楷體"/>
              </w:rPr>
              <w:t>中華民國證券法令、本公司章則暨公告事項及上市契約，應依本公司有價證券上市審查準則（以下簡稱審查準則）、主辦證券承銷商受託協助第一上市公司遵循我國法令暨本公司上市相關規章應行注意事項要點（以下簡稱注意事項要點）及其他相關規定辦理，並適用本處理辦法之規定。</w:t>
            </w:r>
          </w:p>
        </w:tc>
        <w:tc>
          <w:tcPr>
            <w:tcW w:w="2996" w:type="dxa"/>
          </w:tcPr>
          <w:p w:rsidR="000853B2" w:rsidRPr="003541E4" w:rsidRDefault="000853B2" w:rsidP="002154C2">
            <w:pPr>
              <w:jc w:val="both"/>
              <w:rPr>
                <w:rFonts w:ascii="標楷體" w:eastAsia="標楷體" w:hAnsi="標楷體"/>
              </w:rPr>
            </w:pPr>
            <w:r>
              <w:rPr>
                <w:rFonts w:ascii="標楷體" w:eastAsia="標楷體" w:hAnsi="標楷體" w:hint="eastAsia"/>
              </w:rPr>
              <w:t>為</w:t>
            </w:r>
            <w:r w:rsidRPr="00B828D8">
              <w:rPr>
                <w:rFonts w:ascii="標楷體" w:eastAsia="標楷體" w:hAnsi="標楷體" w:hint="eastAsia"/>
              </w:rPr>
              <w:t>配合外國發行人募集與發行有價證券處理準則之增修內容，強化外國發行人之法令遵循，</w:t>
            </w:r>
            <w:proofErr w:type="gramStart"/>
            <w:r w:rsidRPr="00B828D8">
              <w:rPr>
                <w:rFonts w:ascii="標楷體" w:eastAsia="標楷體" w:hAnsi="標楷體" w:hint="eastAsia"/>
              </w:rPr>
              <w:t>爰</w:t>
            </w:r>
            <w:proofErr w:type="gramEnd"/>
            <w:r w:rsidR="002154C2">
              <w:rPr>
                <w:rFonts w:ascii="標楷體" w:eastAsia="標楷體" w:hAnsi="標楷體" w:hint="eastAsia"/>
              </w:rPr>
              <w:t>新增</w:t>
            </w:r>
            <w:r w:rsidR="00FB09A0">
              <w:rPr>
                <w:rFonts w:ascii="標楷體" w:eastAsia="標楷體" w:hAnsi="標楷體" w:hint="eastAsia"/>
              </w:rPr>
              <w:t>依據之法規</w:t>
            </w:r>
            <w:r w:rsidRPr="00F36BF6">
              <w:rPr>
                <w:rFonts w:ascii="標楷體" w:eastAsia="標楷體" w:hAnsi="標楷體" w:hint="eastAsia"/>
              </w:rPr>
              <w:t>。</w:t>
            </w:r>
          </w:p>
        </w:tc>
      </w:tr>
      <w:tr w:rsidR="00012DDC" w:rsidTr="000853B2">
        <w:tc>
          <w:tcPr>
            <w:tcW w:w="3402" w:type="dxa"/>
          </w:tcPr>
          <w:p w:rsidR="00012DDC" w:rsidRDefault="00012DDC" w:rsidP="00012DDC">
            <w:pPr>
              <w:jc w:val="both"/>
              <w:rPr>
                <w:rFonts w:ascii="標楷體" w:eastAsia="標楷體" w:hAnsi="標楷體"/>
                <w:color w:val="000000"/>
              </w:rPr>
            </w:pPr>
            <w:r w:rsidRPr="00DD5EEE">
              <w:rPr>
                <w:rFonts w:ascii="標楷體" w:eastAsia="標楷體" w:hAnsi="標楷體" w:hint="eastAsia"/>
                <w:color w:val="000000"/>
              </w:rPr>
              <w:t>第</w:t>
            </w:r>
            <w:r w:rsidR="00963F41">
              <w:rPr>
                <w:rFonts w:ascii="標楷體" w:eastAsia="標楷體" w:hAnsi="標楷體" w:hint="eastAsia"/>
                <w:color w:val="000000"/>
              </w:rPr>
              <w:t>五</w:t>
            </w:r>
            <w:r w:rsidRPr="00DD5EEE">
              <w:rPr>
                <w:rFonts w:ascii="標楷體" w:eastAsia="標楷體" w:hAnsi="標楷體" w:hint="eastAsia"/>
                <w:color w:val="000000"/>
              </w:rPr>
              <w:t>條</w:t>
            </w:r>
          </w:p>
          <w:p w:rsidR="00012DDC" w:rsidRPr="00ED0D73" w:rsidRDefault="008B3D2F" w:rsidP="00ED0D73">
            <w:pPr>
              <w:ind w:left="-108" w:firstLine="480"/>
              <w:jc w:val="both"/>
              <w:rPr>
                <w:rFonts w:ascii="標楷體" w:eastAsia="標楷體" w:hAnsi="標楷體"/>
              </w:rPr>
            </w:pPr>
            <w:r w:rsidRPr="008B3D2F">
              <w:rPr>
                <w:rFonts w:ascii="標楷體" w:eastAsia="標楷體" w:hAnsi="標楷體"/>
              </w:rPr>
              <w:t>主辦證券承銷商接受第一上市公司委任協助遵循中華民國證券</w:t>
            </w:r>
            <w:r w:rsidRPr="008B3D2F">
              <w:rPr>
                <w:rFonts w:ascii="標楷體" w:eastAsia="標楷體" w:hAnsi="標楷體" w:hint="eastAsia"/>
                <w:u w:val="single"/>
              </w:rPr>
              <w:t>相關</w:t>
            </w:r>
            <w:r w:rsidRPr="008B3D2F">
              <w:rPr>
                <w:rFonts w:ascii="標楷體" w:eastAsia="標楷體" w:hAnsi="標楷體"/>
              </w:rPr>
              <w:t>法令、本公司章則暨公告事項及上市契約，於其委任契約存續期間有違反本公司審查準則、</w:t>
            </w:r>
            <w:r w:rsidR="002154C2">
              <w:rPr>
                <w:rFonts w:ascii="標楷體" w:eastAsia="標楷體" w:hAnsi="標楷體" w:hint="eastAsia"/>
                <w:u w:val="single"/>
              </w:rPr>
              <w:t>第一上市後管理作業辦法、</w:t>
            </w:r>
            <w:r w:rsidRPr="008B3D2F">
              <w:rPr>
                <w:rFonts w:ascii="標楷體" w:eastAsia="標楷體" w:hAnsi="標楷體"/>
              </w:rPr>
              <w:t>注意事項要點及其他相關規定者，本公司得視其情節輕重，</w:t>
            </w:r>
            <w:proofErr w:type="gramStart"/>
            <w:r w:rsidRPr="008B3D2F">
              <w:rPr>
                <w:rFonts w:ascii="標楷體" w:eastAsia="標楷體" w:hAnsi="標楷體"/>
              </w:rPr>
              <w:t>處記缺點</w:t>
            </w:r>
            <w:proofErr w:type="gramEnd"/>
            <w:r w:rsidRPr="008B3D2F">
              <w:rPr>
                <w:rFonts w:ascii="標楷體" w:eastAsia="標楷體" w:hAnsi="標楷體"/>
              </w:rPr>
              <w:t>三至十點。</w:t>
            </w:r>
          </w:p>
        </w:tc>
        <w:tc>
          <w:tcPr>
            <w:tcW w:w="3401" w:type="dxa"/>
          </w:tcPr>
          <w:p w:rsidR="008E104B" w:rsidRPr="00713A03" w:rsidRDefault="008E104B" w:rsidP="008E104B">
            <w:pPr>
              <w:jc w:val="both"/>
              <w:rPr>
                <w:rFonts w:ascii="標楷體" w:eastAsia="標楷體" w:hAnsi="標楷體"/>
              </w:rPr>
            </w:pPr>
            <w:r w:rsidRPr="00713A03">
              <w:rPr>
                <w:rFonts w:ascii="標楷體" w:eastAsia="標楷體" w:hAnsi="標楷體" w:hint="eastAsia"/>
              </w:rPr>
              <w:t>第</w:t>
            </w:r>
            <w:r w:rsidR="000251DD" w:rsidRPr="00713A03">
              <w:rPr>
                <w:rFonts w:ascii="標楷體" w:eastAsia="標楷體" w:hAnsi="標楷體" w:hint="eastAsia"/>
              </w:rPr>
              <w:t>五</w:t>
            </w:r>
            <w:r w:rsidRPr="00713A03">
              <w:rPr>
                <w:rFonts w:ascii="標楷體" w:eastAsia="標楷體" w:hAnsi="標楷體" w:hint="eastAsia"/>
              </w:rPr>
              <w:t>條</w:t>
            </w:r>
          </w:p>
          <w:p w:rsidR="008B3D2F" w:rsidRPr="008B3D2F" w:rsidRDefault="008B3D2F" w:rsidP="008B3D2F">
            <w:pPr>
              <w:ind w:left="-108" w:firstLine="480"/>
              <w:jc w:val="both"/>
              <w:rPr>
                <w:rFonts w:ascii="標楷體" w:eastAsia="標楷體" w:hAnsi="標楷體"/>
              </w:rPr>
            </w:pPr>
            <w:r w:rsidRPr="008B3D2F">
              <w:rPr>
                <w:rFonts w:ascii="標楷體" w:eastAsia="標楷體" w:hAnsi="標楷體"/>
              </w:rPr>
              <w:t>主辦證券承銷商接受第一上市公司委任協助遵循中華民國證券法令、本公司章則暨公告事項及上市契約，於其委任契約存續期間有違反本公司審查準則、注意事項要點及其他相關規定者，本公司得視其情節輕重，</w:t>
            </w:r>
            <w:proofErr w:type="gramStart"/>
            <w:r w:rsidRPr="008B3D2F">
              <w:rPr>
                <w:rFonts w:ascii="標楷體" w:eastAsia="標楷體" w:hAnsi="標楷體"/>
              </w:rPr>
              <w:t>處記缺點</w:t>
            </w:r>
            <w:proofErr w:type="gramEnd"/>
            <w:r w:rsidRPr="008B3D2F">
              <w:rPr>
                <w:rFonts w:ascii="標楷體" w:eastAsia="標楷體" w:hAnsi="標楷體"/>
              </w:rPr>
              <w:t>三至十點。</w:t>
            </w:r>
          </w:p>
          <w:p w:rsidR="00012DDC" w:rsidRPr="008B3D2F" w:rsidRDefault="00012DDC" w:rsidP="008E104B">
            <w:pPr>
              <w:ind w:left="-108" w:firstLine="480"/>
              <w:jc w:val="both"/>
              <w:rPr>
                <w:rFonts w:ascii="標楷體" w:eastAsia="標楷體" w:hAnsi="標楷體"/>
                <w:color w:val="000000"/>
                <w:u w:val="single"/>
              </w:rPr>
            </w:pPr>
          </w:p>
        </w:tc>
        <w:tc>
          <w:tcPr>
            <w:tcW w:w="2996" w:type="dxa"/>
          </w:tcPr>
          <w:p w:rsidR="0051443A" w:rsidRDefault="002154C2" w:rsidP="002154C2">
            <w:pPr>
              <w:jc w:val="both"/>
              <w:rPr>
                <w:rFonts w:ascii="標楷體" w:eastAsia="標楷體" w:hAnsi="標楷體"/>
              </w:rPr>
            </w:pPr>
            <w:r>
              <w:rPr>
                <w:rFonts w:ascii="標楷體" w:eastAsia="標楷體" w:hAnsi="標楷體" w:hint="eastAsia"/>
              </w:rPr>
              <w:t>為</w:t>
            </w:r>
            <w:r w:rsidRPr="00B828D8">
              <w:rPr>
                <w:rFonts w:ascii="標楷體" w:eastAsia="標楷體" w:hAnsi="標楷體" w:hint="eastAsia"/>
              </w:rPr>
              <w:t>配合外國發行人募集與發行有價證券處理準則之增修內容，強化外國發行人之法令遵循，</w:t>
            </w:r>
            <w:proofErr w:type="gramStart"/>
            <w:r w:rsidRPr="00B828D8">
              <w:rPr>
                <w:rFonts w:ascii="標楷體" w:eastAsia="標楷體" w:hAnsi="標楷體" w:hint="eastAsia"/>
              </w:rPr>
              <w:t>爰</w:t>
            </w:r>
            <w:proofErr w:type="gramEnd"/>
            <w:r>
              <w:rPr>
                <w:rFonts w:ascii="標楷體" w:eastAsia="標楷體" w:hAnsi="標楷體" w:hint="eastAsia"/>
              </w:rPr>
              <w:t>新增適用之法規</w:t>
            </w:r>
            <w:r w:rsidRPr="00F36BF6">
              <w:rPr>
                <w:rFonts w:ascii="標楷體" w:eastAsia="標楷體" w:hAnsi="標楷體" w:hint="eastAsia"/>
              </w:rPr>
              <w:t>。</w:t>
            </w:r>
          </w:p>
          <w:p w:rsidR="00012DDC" w:rsidRPr="00DD5EEE" w:rsidRDefault="00012DDC" w:rsidP="00280019">
            <w:pPr>
              <w:ind w:left="480" w:hangingChars="200" w:hanging="480"/>
              <w:jc w:val="both"/>
              <w:rPr>
                <w:rFonts w:ascii="標楷體" w:eastAsia="標楷體" w:hAnsi="標楷體"/>
              </w:rPr>
            </w:pPr>
          </w:p>
        </w:tc>
      </w:tr>
    </w:tbl>
    <w:p w:rsidR="000D3019" w:rsidRDefault="000D3019" w:rsidP="00564B7E"/>
    <w:sectPr w:rsidR="000D3019" w:rsidSect="00A557B1">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2A" w:rsidRDefault="0027092A">
      <w:r>
        <w:separator/>
      </w:r>
    </w:p>
  </w:endnote>
  <w:endnote w:type="continuationSeparator" w:id="0">
    <w:p w:rsidR="0027092A" w:rsidRDefault="00270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0A3844" w:rsidP="003A1FD0">
    <w:pPr>
      <w:pStyle w:val="a6"/>
      <w:framePr w:wrap="around" w:vAnchor="text" w:hAnchor="margin" w:xAlign="right" w:y="1"/>
      <w:rPr>
        <w:rStyle w:val="a7"/>
      </w:rPr>
    </w:pPr>
    <w:r>
      <w:rPr>
        <w:rStyle w:val="a7"/>
      </w:rPr>
      <w:fldChar w:fldCharType="begin"/>
    </w:r>
    <w:r w:rsidR="00E05E3A">
      <w:rPr>
        <w:rStyle w:val="a7"/>
      </w:rPr>
      <w:instrText xml:space="preserve">PAGE  </w:instrText>
    </w:r>
    <w:r>
      <w:rPr>
        <w:rStyle w:val="a7"/>
      </w:rPr>
      <w:fldChar w:fldCharType="end"/>
    </w:r>
  </w:p>
  <w:p w:rsidR="00E05E3A" w:rsidRDefault="00E05E3A" w:rsidP="00997BB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0A3844" w:rsidP="003A1FD0">
    <w:pPr>
      <w:pStyle w:val="a6"/>
      <w:framePr w:wrap="around" w:vAnchor="text" w:hAnchor="margin" w:xAlign="right" w:y="1"/>
      <w:rPr>
        <w:rStyle w:val="a7"/>
      </w:rPr>
    </w:pPr>
    <w:r>
      <w:rPr>
        <w:rStyle w:val="a7"/>
      </w:rPr>
      <w:fldChar w:fldCharType="begin"/>
    </w:r>
    <w:r w:rsidR="00E05E3A">
      <w:rPr>
        <w:rStyle w:val="a7"/>
      </w:rPr>
      <w:instrText xml:space="preserve">PAGE  </w:instrText>
    </w:r>
    <w:r>
      <w:rPr>
        <w:rStyle w:val="a7"/>
      </w:rPr>
      <w:fldChar w:fldCharType="separate"/>
    </w:r>
    <w:r w:rsidR="005979D7">
      <w:rPr>
        <w:rStyle w:val="a7"/>
        <w:noProof/>
      </w:rPr>
      <w:t>1</w:t>
    </w:r>
    <w:r>
      <w:rPr>
        <w:rStyle w:val="a7"/>
      </w:rPr>
      <w:fldChar w:fldCharType="end"/>
    </w:r>
  </w:p>
  <w:p w:rsidR="00E05E3A" w:rsidRDefault="00E05E3A" w:rsidP="00997BB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2A" w:rsidRDefault="0027092A">
      <w:r>
        <w:separator/>
      </w:r>
    </w:p>
  </w:footnote>
  <w:footnote w:type="continuationSeparator" w:id="0">
    <w:p w:rsidR="0027092A" w:rsidRDefault="0027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A8"/>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nsid w:val="134A2CB6"/>
    <w:multiLevelType w:val="hybridMultilevel"/>
    <w:tmpl w:val="B792123E"/>
    <w:lvl w:ilvl="0" w:tplc="190A0972">
      <w:start w:val="1"/>
      <w:numFmt w:val="taiwaneseCountingThousand"/>
      <w:lvlText w:val="%1、"/>
      <w:lvlJc w:val="left"/>
      <w:pPr>
        <w:ind w:left="733" w:hanging="504"/>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nsid w:val="19B31195"/>
    <w:multiLevelType w:val="hybridMultilevel"/>
    <w:tmpl w:val="6AE44152"/>
    <w:lvl w:ilvl="0" w:tplc="E79CCD7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31142"/>
    <w:multiLevelType w:val="hybridMultilevel"/>
    <w:tmpl w:val="8118075C"/>
    <w:lvl w:ilvl="0" w:tplc="202CB4E0">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26860EF8"/>
    <w:multiLevelType w:val="hybridMultilevel"/>
    <w:tmpl w:val="1366702E"/>
    <w:lvl w:ilvl="0" w:tplc="E224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C1DC1"/>
    <w:multiLevelType w:val="hybridMultilevel"/>
    <w:tmpl w:val="70EEC8EA"/>
    <w:lvl w:ilvl="0" w:tplc="B9C40B28">
      <w:start w:val="1"/>
      <w:numFmt w:val="taiwaneseCountingThousand"/>
      <w:lvlText w:val="%1、"/>
      <w:lvlJc w:val="left"/>
      <w:pPr>
        <w:ind w:left="788" w:hanging="50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42AA2FB1"/>
    <w:multiLevelType w:val="hybridMultilevel"/>
    <w:tmpl w:val="DAF6C1E4"/>
    <w:lvl w:ilvl="0" w:tplc="5E987B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D73F01"/>
    <w:multiLevelType w:val="hybridMultilevel"/>
    <w:tmpl w:val="52D41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2E1F63"/>
    <w:multiLevelType w:val="hybridMultilevel"/>
    <w:tmpl w:val="BB30AEA4"/>
    <w:lvl w:ilvl="0" w:tplc="0608DCA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9">
    <w:nsid w:val="67DE6C94"/>
    <w:multiLevelType w:val="hybridMultilevel"/>
    <w:tmpl w:val="B792123E"/>
    <w:lvl w:ilvl="0" w:tplc="190A097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num w:numId="1">
    <w:abstractNumId w:val="7"/>
  </w:num>
  <w:num w:numId="2">
    <w:abstractNumId w:val="9"/>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19"/>
    <w:rsid w:val="0001263F"/>
    <w:rsid w:val="00012DDC"/>
    <w:rsid w:val="00017EA5"/>
    <w:rsid w:val="00021E57"/>
    <w:rsid w:val="000251DD"/>
    <w:rsid w:val="000310D3"/>
    <w:rsid w:val="000335EB"/>
    <w:rsid w:val="00042ACB"/>
    <w:rsid w:val="000563D4"/>
    <w:rsid w:val="0005775F"/>
    <w:rsid w:val="000853B2"/>
    <w:rsid w:val="00085ACF"/>
    <w:rsid w:val="00085F77"/>
    <w:rsid w:val="000A1FAE"/>
    <w:rsid w:val="000A3844"/>
    <w:rsid w:val="000A5F95"/>
    <w:rsid w:val="000C4622"/>
    <w:rsid w:val="000D3019"/>
    <w:rsid w:val="000D33E5"/>
    <w:rsid w:val="0011447D"/>
    <w:rsid w:val="00131AE7"/>
    <w:rsid w:val="00132A4F"/>
    <w:rsid w:val="00137605"/>
    <w:rsid w:val="00141B82"/>
    <w:rsid w:val="0014754D"/>
    <w:rsid w:val="0018661B"/>
    <w:rsid w:val="00186784"/>
    <w:rsid w:val="001932CE"/>
    <w:rsid w:val="001A64C4"/>
    <w:rsid w:val="001B0911"/>
    <w:rsid w:val="001F47E5"/>
    <w:rsid w:val="00203FC5"/>
    <w:rsid w:val="002154C2"/>
    <w:rsid w:val="00215D52"/>
    <w:rsid w:val="00216A05"/>
    <w:rsid w:val="002234DC"/>
    <w:rsid w:val="0024219F"/>
    <w:rsid w:val="0026656F"/>
    <w:rsid w:val="00266B7F"/>
    <w:rsid w:val="0026727D"/>
    <w:rsid w:val="0027092A"/>
    <w:rsid w:val="00280019"/>
    <w:rsid w:val="002A36D8"/>
    <w:rsid w:val="002B5717"/>
    <w:rsid w:val="002C6076"/>
    <w:rsid w:val="002D0B21"/>
    <w:rsid w:val="002E4216"/>
    <w:rsid w:val="002F7389"/>
    <w:rsid w:val="003002AA"/>
    <w:rsid w:val="00300A12"/>
    <w:rsid w:val="00310A1F"/>
    <w:rsid w:val="003201C5"/>
    <w:rsid w:val="00330517"/>
    <w:rsid w:val="00352268"/>
    <w:rsid w:val="003541E4"/>
    <w:rsid w:val="0037512E"/>
    <w:rsid w:val="003A1FD0"/>
    <w:rsid w:val="003A65BD"/>
    <w:rsid w:val="003B3806"/>
    <w:rsid w:val="003B74B1"/>
    <w:rsid w:val="003C45C8"/>
    <w:rsid w:val="003D4E56"/>
    <w:rsid w:val="003E5C80"/>
    <w:rsid w:val="003F5580"/>
    <w:rsid w:val="00455E76"/>
    <w:rsid w:val="0048315A"/>
    <w:rsid w:val="004920A1"/>
    <w:rsid w:val="004B31F3"/>
    <w:rsid w:val="004B4602"/>
    <w:rsid w:val="004E4761"/>
    <w:rsid w:val="004F1D6F"/>
    <w:rsid w:val="00503612"/>
    <w:rsid w:val="00506483"/>
    <w:rsid w:val="00513DD5"/>
    <w:rsid w:val="0051443A"/>
    <w:rsid w:val="0052575C"/>
    <w:rsid w:val="0053101E"/>
    <w:rsid w:val="00556837"/>
    <w:rsid w:val="00557666"/>
    <w:rsid w:val="00564B7E"/>
    <w:rsid w:val="00567A29"/>
    <w:rsid w:val="00570C92"/>
    <w:rsid w:val="00574EFA"/>
    <w:rsid w:val="005828EA"/>
    <w:rsid w:val="00583470"/>
    <w:rsid w:val="005877ED"/>
    <w:rsid w:val="005979D7"/>
    <w:rsid w:val="005A0091"/>
    <w:rsid w:val="005B0864"/>
    <w:rsid w:val="005B0988"/>
    <w:rsid w:val="005D72F8"/>
    <w:rsid w:val="005E31BB"/>
    <w:rsid w:val="00601999"/>
    <w:rsid w:val="0064287A"/>
    <w:rsid w:val="0066311A"/>
    <w:rsid w:val="00674F91"/>
    <w:rsid w:val="00677C46"/>
    <w:rsid w:val="00686164"/>
    <w:rsid w:val="00692186"/>
    <w:rsid w:val="006A0BA4"/>
    <w:rsid w:val="006B1AC7"/>
    <w:rsid w:val="006B568F"/>
    <w:rsid w:val="006E3538"/>
    <w:rsid w:val="006E7892"/>
    <w:rsid w:val="007011B4"/>
    <w:rsid w:val="00705E9D"/>
    <w:rsid w:val="00713A03"/>
    <w:rsid w:val="00723786"/>
    <w:rsid w:val="007312E1"/>
    <w:rsid w:val="007370EF"/>
    <w:rsid w:val="00737B4F"/>
    <w:rsid w:val="00742A64"/>
    <w:rsid w:val="00757E86"/>
    <w:rsid w:val="00772822"/>
    <w:rsid w:val="00774D97"/>
    <w:rsid w:val="00775D7A"/>
    <w:rsid w:val="00776AA5"/>
    <w:rsid w:val="007B4537"/>
    <w:rsid w:val="007B50E5"/>
    <w:rsid w:val="007D40F0"/>
    <w:rsid w:val="00802DF6"/>
    <w:rsid w:val="008033BE"/>
    <w:rsid w:val="00805228"/>
    <w:rsid w:val="0081388F"/>
    <w:rsid w:val="008223E5"/>
    <w:rsid w:val="00834F10"/>
    <w:rsid w:val="00836D13"/>
    <w:rsid w:val="00837FB0"/>
    <w:rsid w:val="008A0300"/>
    <w:rsid w:val="008B3D2F"/>
    <w:rsid w:val="008B67C4"/>
    <w:rsid w:val="008B7CF7"/>
    <w:rsid w:val="008C157A"/>
    <w:rsid w:val="008E104B"/>
    <w:rsid w:val="008F1DB3"/>
    <w:rsid w:val="00904ABA"/>
    <w:rsid w:val="009148F7"/>
    <w:rsid w:val="00924644"/>
    <w:rsid w:val="009266C7"/>
    <w:rsid w:val="00930E05"/>
    <w:rsid w:val="009446C4"/>
    <w:rsid w:val="00947C0F"/>
    <w:rsid w:val="00963F41"/>
    <w:rsid w:val="00963F78"/>
    <w:rsid w:val="00966905"/>
    <w:rsid w:val="00983465"/>
    <w:rsid w:val="009924DF"/>
    <w:rsid w:val="00992935"/>
    <w:rsid w:val="00997BBA"/>
    <w:rsid w:val="009C7F84"/>
    <w:rsid w:val="00A24137"/>
    <w:rsid w:val="00A41360"/>
    <w:rsid w:val="00A47C72"/>
    <w:rsid w:val="00A557B1"/>
    <w:rsid w:val="00A56055"/>
    <w:rsid w:val="00A724EB"/>
    <w:rsid w:val="00A82D65"/>
    <w:rsid w:val="00A82EC2"/>
    <w:rsid w:val="00A8706D"/>
    <w:rsid w:val="00AE51D8"/>
    <w:rsid w:val="00AF7BEF"/>
    <w:rsid w:val="00B033DC"/>
    <w:rsid w:val="00B04E70"/>
    <w:rsid w:val="00B061D7"/>
    <w:rsid w:val="00B11D77"/>
    <w:rsid w:val="00B16CA8"/>
    <w:rsid w:val="00B219F1"/>
    <w:rsid w:val="00B24124"/>
    <w:rsid w:val="00B44136"/>
    <w:rsid w:val="00B602FC"/>
    <w:rsid w:val="00B822B9"/>
    <w:rsid w:val="00B83A86"/>
    <w:rsid w:val="00BA62B7"/>
    <w:rsid w:val="00BB6093"/>
    <w:rsid w:val="00BC34BE"/>
    <w:rsid w:val="00BC36FB"/>
    <w:rsid w:val="00BC511C"/>
    <w:rsid w:val="00BD0438"/>
    <w:rsid w:val="00BD3082"/>
    <w:rsid w:val="00BD3B1B"/>
    <w:rsid w:val="00BE5BFD"/>
    <w:rsid w:val="00BF55A2"/>
    <w:rsid w:val="00C0125F"/>
    <w:rsid w:val="00C448DA"/>
    <w:rsid w:val="00C603C6"/>
    <w:rsid w:val="00C62C4D"/>
    <w:rsid w:val="00C75515"/>
    <w:rsid w:val="00C935AA"/>
    <w:rsid w:val="00C97E29"/>
    <w:rsid w:val="00CA4C24"/>
    <w:rsid w:val="00CA6BD6"/>
    <w:rsid w:val="00CA7F49"/>
    <w:rsid w:val="00CC4D27"/>
    <w:rsid w:val="00CF047E"/>
    <w:rsid w:val="00CF4652"/>
    <w:rsid w:val="00D21F37"/>
    <w:rsid w:val="00D3036F"/>
    <w:rsid w:val="00D31E6A"/>
    <w:rsid w:val="00D5778F"/>
    <w:rsid w:val="00D81C84"/>
    <w:rsid w:val="00DA02E7"/>
    <w:rsid w:val="00DB1B88"/>
    <w:rsid w:val="00DB4408"/>
    <w:rsid w:val="00DB535A"/>
    <w:rsid w:val="00DD2417"/>
    <w:rsid w:val="00DD45E0"/>
    <w:rsid w:val="00DD5EEE"/>
    <w:rsid w:val="00E05E3A"/>
    <w:rsid w:val="00E07870"/>
    <w:rsid w:val="00E13767"/>
    <w:rsid w:val="00E344FE"/>
    <w:rsid w:val="00E3520E"/>
    <w:rsid w:val="00E35EFC"/>
    <w:rsid w:val="00E67567"/>
    <w:rsid w:val="00E7779B"/>
    <w:rsid w:val="00E8570A"/>
    <w:rsid w:val="00E876C0"/>
    <w:rsid w:val="00E94FE6"/>
    <w:rsid w:val="00E95A6D"/>
    <w:rsid w:val="00E97089"/>
    <w:rsid w:val="00EB32BA"/>
    <w:rsid w:val="00ED0D73"/>
    <w:rsid w:val="00EE21EB"/>
    <w:rsid w:val="00EE7D5E"/>
    <w:rsid w:val="00EF60FF"/>
    <w:rsid w:val="00F07B9C"/>
    <w:rsid w:val="00F44AE4"/>
    <w:rsid w:val="00F62528"/>
    <w:rsid w:val="00F90166"/>
    <w:rsid w:val="00FB09A0"/>
    <w:rsid w:val="00FB49C4"/>
    <w:rsid w:val="00FB5E8F"/>
    <w:rsid w:val="00FB78E0"/>
    <w:rsid w:val="00FF1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3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Plain Text"/>
    <w:basedOn w:val="a"/>
    <w:link w:val="a5"/>
    <w:uiPriority w:val="99"/>
    <w:rsid w:val="001B0911"/>
    <w:rPr>
      <w:rFonts w:ascii="細明體" w:eastAsia="細明體" w:hAnsi="Courier New"/>
      <w:szCs w:val="20"/>
    </w:rPr>
  </w:style>
  <w:style w:type="paragraph" w:styleId="a6">
    <w:name w:val="footer"/>
    <w:basedOn w:val="a"/>
    <w:rsid w:val="00997BBA"/>
    <w:pPr>
      <w:tabs>
        <w:tab w:val="center" w:pos="4153"/>
        <w:tab w:val="right" w:pos="8306"/>
      </w:tabs>
      <w:snapToGrid w:val="0"/>
    </w:pPr>
    <w:rPr>
      <w:sz w:val="20"/>
      <w:szCs w:val="20"/>
    </w:rPr>
  </w:style>
  <w:style w:type="character" w:styleId="a7">
    <w:name w:val="page number"/>
    <w:basedOn w:val="a0"/>
    <w:rsid w:val="00997BBA"/>
  </w:style>
  <w:style w:type="paragraph" w:styleId="a8">
    <w:name w:val="header"/>
    <w:basedOn w:val="a"/>
    <w:link w:val="a9"/>
    <w:rsid w:val="00774D97"/>
    <w:pPr>
      <w:tabs>
        <w:tab w:val="center" w:pos="4153"/>
        <w:tab w:val="right" w:pos="8306"/>
      </w:tabs>
      <w:snapToGrid w:val="0"/>
    </w:pPr>
    <w:rPr>
      <w:sz w:val="20"/>
      <w:szCs w:val="20"/>
    </w:rPr>
  </w:style>
  <w:style w:type="character" w:customStyle="1" w:styleId="a9">
    <w:name w:val="頁首 字元"/>
    <w:basedOn w:val="a0"/>
    <w:link w:val="a8"/>
    <w:rsid w:val="00774D97"/>
    <w:rPr>
      <w:kern w:val="2"/>
    </w:rPr>
  </w:style>
  <w:style w:type="character" w:customStyle="1" w:styleId="HTML0">
    <w:name w:val="HTML 預設格式 字元"/>
    <w:basedOn w:val="a0"/>
    <w:link w:val="HTML"/>
    <w:uiPriority w:val="99"/>
    <w:rsid w:val="00017EA5"/>
    <w:rPr>
      <w:rFonts w:ascii="細明體" w:eastAsia="細明體" w:hAnsi="細明體" w:cs="細明體"/>
      <w:color w:val="333333"/>
      <w:sz w:val="24"/>
      <w:szCs w:val="24"/>
    </w:rPr>
  </w:style>
  <w:style w:type="paragraph" w:styleId="aa">
    <w:name w:val="List Paragraph"/>
    <w:basedOn w:val="a"/>
    <w:uiPriority w:val="34"/>
    <w:qFormat/>
    <w:rsid w:val="00DD5EEE"/>
    <w:pPr>
      <w:ind w:leftChars="200" w:left="480"/>
    </w:pPr>
  </w:style>
  <w:style w:type="paragraph" w:styleId="ab">
    <w:name w:val="Balloon Text"/>
    <w:basedOn w:val="a"/>
    <w:link w:val="ac"/>
    <w:rsid w:val="0011447D"/>
    <w:rPr>
      <w:rFonts w:asciiTheme="majorHAnsi" w:eastAsiaTheme="majorEastAsia" w:hAnsiTheme="majorHAnsi" w:cstheme="majorBidi"/>
      <w:sz w:val="18"/>
      <w:szCs w:val="18"/>
    </w:rPr>
  </w:style>
  <w:style w:type="character" w:customStyle="1" w:styleId="ac">
    <w:name w:val="註解方塊文字 字元"/>
    <w:basedOn w:val="a0"/>
    <w:link w:val="ab"/>
    <w:rsid w:val="0011447D"/>
    <w:rPr>
      <w:rFonts w:asciiTheme="majorHAnsi" w:eastAsiaTheme="majorEastAsia" w:hAnsiTheme="majorHAnsi" w:cstheme="majorBidi"/>
      <w:kern w:val="2"/>
      <w:sz w:val="18"/>
      <w:szCs w:val="18"/>
    </w:rPr>
  </w:style>
  <w:style w:type="character" w:customStyle="1" w:styleId="a5">
    <w:name w:val="純文字 字元"/>
    <w:basedOn w:val="a0"/>
    <w:link w:val="a4"/>
    <w:uiPriority w:val="99"/>
    <w:rsid w:val="008E104B"/>
    <w:rPr>
      <w:rFonts w:ascii="細明體" w:eastAsia="細明體" w:hAnsi="Courier New"/>
      <w:kern w:val="2"/>
      <w:sz w:val="24"/>
    </w:rPr>
  </w:style>
  <w:style w:type="character" w:styleId="ad">
    <w:name w:val="Hyperlink"/>
    <w:basedOn w:val="a0"/>
    <w:uiPriority w:val="99"/>
    <w:unhideWhenUsed/>
    <w:rsid w:val="00737B4F"/>
    <w:rPr>
      <w:color w:val="003366"/>
      <w:u w:val="single"/>
    </w:rPr>
  </w:style>
</w:styles>
</file>

<file path=word/webSettings.xml><?xml version="1.0" encoding="utf-8"?>
<w:webSettings xmlns:r="http://schemas.openxmlformats.org/officeDocument/2006/relationships" xmlns:w="http://schemas.openxmlformats.org/wordprocessingml/2006/main">
  <w:divs>
    <w:div w:id="5060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05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8FFBB-842B-46CC-A1A8-3751269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125</Words>
  <Characters>717</Characters>
  <Application>Microsoft Office Word</Application>
  <DocSecurity>0</DocSecurity>
  <Lines>5</Lines>
  <Paragraphs>1</Paragraphs>
  <ScaleCrop>false</ScaleCrop>
  <Company>moeasmea</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臺灣證券交易新股份有限公司有價證券上市審查準則第二十三條修正條文草案對照表</dc:title>
  <dc:creator>TSEC</dc:creator>
  <cp:lastModifiedBy>00</cp:lastModifiedBy>
  <cp:revision>38</cp:revision>
  <cp:lastPrinted>2014-10-09T03:16:00Z</cp:lastPrinted>
  <dcterms:created xsi:type="dcterms:W3CDTF">2014-05-23T03:23:00Z</dcterms:created>
  <dcterms:modified xsi:type="dcterms:W3CDTF">2014-10-27T03:16:00Z</dcterms:modified>
</cp:coreProperties>
</file>