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2A" w:rsidRDefault="000D3019" w:rsidP="003D012A">
      <w:pPr>
        <w:spacing w:line="400" w:lineRule="exact"/>
        <w:jc w:val="center"/>
        <w:rPr>
          <w:rFonts w:ascii="標楷體" w:eastAsia="標楷體" w:hAnsi="標楷體"/>
          <w:sz w:val="36"/>
          <w:szCs w:val="36"/>
        </w:rPr>
      </w:pPr>
      <w:r w:rsidRPr="005D72F8">
        <w:rPr>
          <w:rFonts w:ascii="標楷體" w:eastAsia="標楷體" w:hAnsi="標楷體" w:hint="eastAsia"/>
          <w:sz w:val="36"/>
          <w:szCs w:val="36"/>
        </w:rPr>
        <w:t>臺灣證券交易</w:t>
      </w:r>
      <w:r w:rsidR="00EE7D5E" w:rsidRPr="005D72F8">
        <w:rPr>
          <w:rFonts w:ascii="標楷體" w:eastAsia="標楷體" w:hAnsi="標楷體" w:hint="eastAsia"/>
          <w:sz w:val="36"/>
          <w:szCs w:val="36"/>
        </w:rPr>
        <w:t>所</w:t>
      </w:r>
      <w:r w:rsidRPr="005D72F8">
        <w:rPr>
          <w:rFonts w:ascii="標楷體" w:eastAsia="標楷體" w:hAnsi="標楷體" w:hint="eastAsia"/>
          <w:sz w:val="36"/>
          <w:szCs w:val="36"/>
        </w:rPr>
        <w:t>股份有限公司</w:t>
      </w:r>
      <w:r w:rsidR="003D012A" w:rsidRPr="003B1AA9">
        <w:rPr>
          <w:rFonts w:ascii="標楷體" w:eastAsia="標楷體" w:hAnsi="標楷體"/>
          <w:sz w:val="36"/>
          <w:szCs w:val="36"/>
        </w:rPr>
        <w:t>外國發行人</w:t>
      </w:r>
    </w:p>
    <w:p w:rsidR="003D012A" w:rsidRDefault="003D012A" w:rsidP="003D012A">
      <w:pPr>
        <w:spacing w:line="400" w:lineRule="exact"/>
        <w:jc w:val="center"/>
        <w:rPr>
          <w:rFonts w:ascii="標楷體" w:eastAsia="標楷體" w:hAnsi="標楷體"/>
          <w:sz w:val="36"/>
          <w:szCs w:val="36"/>
        </w:rPr>
      </w:pPr>
      <w:r w:rsidRPr="003B1AA9">
        <w:rPr>
          <w:rFonts w:ascii="標楷體" w:eastAsia="標楷體" w:hAnsi="標楷體"/>
          <w:sz w:val="36"/>
          <w:szCs w:val="36"/>
        </w:rPr>
        <w:t>第一上市後管理作業辦法</w:t>
      </w:r>
    </w:p>
    <w:p w:rsidR="000D3019" w:rsidRPr="005D72F8" w:rsidRDefault="00E7779B" w:rsidP="00CC4D27">
      <w:pPr>
        <w:spacing w:line="400" w:lineRule="exact"/>
        <w:jc w:val="center"/>
        <w:rPr>
          <w:rFonts w:ascii="標楷體" w:eastAsia="標楷體" w:hAnsi="標楷體"/>
          <w:sz w:val="36"/>
          <w:szCs w:val="36"/>
        </w:rPr>
      </w:pPr>
      <w:r w:rsidRPr="005D72F8">
        <w:rPr>
          <w:rFonts w:ascii="標楷體" w:eastAsia="標楷體" w:hAnsi="標楷體" w:hint="eastAsia"/>
          <w:sz w:val="36"/>
          <w:szCs w:val="36"/>
        </w:rPr>
        <w:t>部分</w:t>
      </w:r>
      <w:r w:rsidR="009D59C2">
        <w:rPr>
          <w:rFonts w:ascii="標楷體" w:eastAsia="標楷體" w:hAnsi="標楷體" w:hint="eastAsia"/>
          <w:sz w:val="36"/>
          <w:szCs w:val="36"/>
        </w:rPr>
        <w:t>修正</w:t>
      </w:r>
      <w:r w:rsidRPr="005D72F8">
        <w:rPr>
          <w:rFonts w:ascii="標楷體" w:eastAsia="標楷體" w:hAnsi="標楷體" w:hint="eastAsia"/>
          <w:sz w:val="36"/>
          <w:szCs w:val="36"/>
        </w:rPr>
        <w:t>條文</w:t>
      </w:r>
      <w:r w:rsidR="000D3019" w:rsidRPr="005D72F8">
        <w:rPr>
          <w:rFonts w:ascii="標楷體" w:eastAsia="標楷體" w:hAnsi="標楷體" w:hint="eastAsia"/>
          <w:sz w:val="36"/>
          <w:szCs w:val="36"/>
        </w:rPr>
        <w:t>對照表</w:t>
      </w:r>
    </w:p>
    <w:tbl>
      <w:tblPr>
        <w:tblW w:w="9813"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3401"/>
        <w:gridCol w:w="3010"/>
      </w:tblGrid>
      <w:tr w:rsidR="000D3019" w:rsidTr="00030540">
        <w:tc>
          <w:tcPr>
            <w:tcW w:w="3402" w:type="dxa"/>
          </w:tcPr>
          <w:p w:rsidR="000D3019" w:rsidRPr="003541E4" w:rsidRDefault="000D3019" w:rsidP="003541E4">
            <w:pPr>
              <w:jc w:val="distribute"/>
              <w:rPr>
                <w:rFonts w:ascii="標楷體" w:eastAsia="標楷體" w:hAnsi="標楷體"/>
              </w:rPr>
            </w:pPr>
            <w:r w:rsidRPr="003541E4">
              <w:rPr>
                <w:rFonts w:ascii="標楷體" w:eastAsia="標楷體" w:hAnsi="標楷體"/>
              </w:rPr>
              <w:t>修正條文</w:t>
            </w:r>
          </w:p>
        </w:tc>
        <w:tc>
          <w:tcPr>
            <w:tcW w:w="3401" w:type="dxa"/>
          </w:tcPr>
          <w:p w:rsidR="000D3019" w:rsidRPr="003541E4" w:rsidRDefault="000D3019" w:rsidP="003541E4">
            <w:pPr>
              <w:jc w:val="distribute"/>
              <w:rPr>
                <w:rFonts w:ascii="標楷體" w:eastAsia="標楷體" w:hAnsi="標楷體"/>
              </w:rPr>
            </w:pPr>
            <w:r w:rsidRPr="003541E4">
              <w:rPr>
                <w:rFonts w:ascii="標楷體" w:eastAsia="標楷體" w:hAnsi="標楷體"/>
              </w:rPr>
              <w:t>現行條文</w:t>
            </w:r>
          </w:p>
        </w:tc>
        <w:tc>
          <w:tcPr>
            <w:tcW w:w="3010" w:type="dxa"/>
          </w:tcPr>
          <w:p w:rsidR="000D3019" w:rsidRPr="003541E4" w:rsidRDefault="000D3019" w:rsidP="003541E4">
            <w:pPr>
              <w:jc w:val="distribute"/>
              <w:rPr>
                <w:rFonts w:ascii="標楷體" w:eastAsia="標楷體" w:hAnsi="標楷體"/>
              </w:rPr>
            </w:pPr>
            <w:r w:rsidRPr="003541E4">
              <w:rPr>
                <w:rFonts w:ascii="標楷體" w:eastAsia="標楷體" w:hAnsi="標楷體"/>
              </w:rPr>
              <w:t>說明</w:t>
            </w:r>
          </w:p>
        </w:tc>
      </w:tr>
      <w:tr w:rsidR="000D33E5" w:rsidTr="00030540">
        <w:tc>
          <w:tcPr>
            <w:tcW w:w="3402" w:type="dxa"/>
          </w:tcPr>
          <w:p w:rsidR="000D33E5" w:rsidRPr="0097162B" w:rsidRDefault="000D33E5" w:rsidP="00DD2417">
            <w:pPr>
              <w:rPr>
                <w:rFonts w:ascii="標楷體" w:eastAsia="標楷體" w:hAnsi="標楷體"/>
                <w:bCs/>
              </w:rPr>
            </w:pPr>
            <w:r w:rsidRPr="0097162B">
              <w:rPr>
                <w:rFonts w:ascii="標楷體" w:eastAsia="標楷體" w:hAnsi="標楷體" w:hint="eastAsia"/>
              </w:rPr>
              <w:t>第</w:t>
            </w:r>
            <w:r w:rsidR="003D012A" w:rsidRPr="0097162B">
              <w:rPr>
                <w:rFonts w:ascii="標楷體" w:eastAsia="標楷體" w:hAnsi="標楷體" w:hint="eastAsia"/>
                <w:bCs/>
              </w:rPr>
              <w:t>六</w:t>
            </w:r>
            <w:r w:rsidRPr="0097162B">
              <w:rPr>
                <w:rFonts w:ascii="標楷體" w:eastAsia="標楷體" w:hAnsi="標楷體" w:hint="eastAsia"/>
                <w:bCs/>
              </w:rPr>
              <w:t>條之</w:t>
            </w:r>
            <w:proofErr w:type="gramStart"/>
            <w:r w:rsidRPr="0097162B">
              <w:rPr>
                <w:rFonts w:ascii="標楷體" w:eastAsia="標楷體" w:hAnsi="標楷體" w:hint="eastAsia"/>
                <w:bCs/>
              </w:rPr>
              <w:t>一</w:t>
            </w:r>
            <w:proofErr w:type="gramEnd"/>
          </w:p>
          <w:p w:rsidR="00A24137" w:rsidRPr="0097162B" w:rsidRDefault="00A24137" w:rsidP="003541E4">
            <w:pPr>
              <w:ind w:left="-108" w:firstLine="480"/>
              <w:jc w:val="both"/>
              <w:rPr>
                <w:rFonts w:ascii="標楷體" w:eastAsia="標楷體" w:hAnsi="標楷體"/>
              </w:rPr>
            </w:pPr>
            <w:r w:rsidRPr="0097162B">
              <w:rPr>
                <w:rFonts w:ascii="標楷體" w:eastAsia="標楷體" w:hAnsi="標楷體" w:hint="eastAsia"/>
              </w:rPr>
              <w:t>(第一項</w:t>
            </w:r>
            <w:r w:rsidR="0011447D" w:rsidRPr="0097162B">
              <w:rPr>
                <w:rFonts w:ascii="標楷體" w:eastAsia="標楷體" w:hAnsi="標楷體" w:hint="eastAsia"/>
              </w:rPr>
              <w:t>、</w:t>
            </w:r>
            <w:proofErr w:type="gramStart"/>
            <w:r w:rsidRPr="0097162B">
              <w:rPr>
                <w:rFonts w:ascii="標楷體" w:eastAsia="標楷體" w:hAnsi="標楷體" w:hint="eastAsia"/>
              </w:rPr>
              <w:t>第</w:t>
            </w:r>
            <w:r w:rsidR="0011447D" w:rsidRPr="0097162B">
              <w:rPr>
                <w:rFonts w:ascii="標楷體" w:eastAsia="標楷體" w:hAnsi="標楷體" w:hint="eastAsia"/>
              </w:rPr>
              <w:t>二</w:t>
            </w:r>
            <w:r w:rsidRPr="0097162B">
              <w:rPr>
                <w:rFonts w:ascii="標楷體" w:eastAsia="標楷體" w:hAnsi="標楷體" w:hint="eastAsia"/>
              </w:rPr>
              <w:t>項略</w:t>
            </w:r>
            <w:proofErr w:type="gramEnd"/>
            <w:r w:rsidRPr="0097162B">
              <w:rPr>
                <w:rFonts w:ascii="標楷體" w:eastAsia="標楷體" w:hAnsi="標楷體" w:hint="eastAsia"/>
              </w:rPr>
              <w:t>)</w:t>
            </w:r>
          </w:p>
          <w:p w:rsidR="00017EA5" w:rsidRPr="00B828D8" w:rsidRDefault="003D012A" w:rsidP="006824FC">
            <w:pPr>
              <w:ind w:left="-108" w:firstLine="480"/>
              <w:jc w:val="both"/>
              <w:rPr>
                <w:rFonts w:ascii="標楷體" w:eastAsia="標楷體" w:hAnsi="標楷體"/>
                <w:u w:val="single"/>
              </w:rPr>
            </w:pPr>
            <w:r w:rsidRPr="0097162B">
              <w:rPr>
                <w:rFonts w:ascii="標楷體" w:eastAsia="標楷體" w:hAnsi="標楷體" w:hint="eastAsia"/>
                <w:u w:val="single"/>
              </w:rPr>
              <w:t>第一上市公司</w:t>
            </w:r>
            <w:r w:rsidR="005413AF">
              <w:rPr>
                <w:rFonts w:ascii="標楷體" w:eastAsia="標楷體" w:hAnsi="標楷體" w:hint="eastAsia"/>
                <w:u w:val="single"/>
              </w:rPr>
              <w:t>應依外國發行人募集與發行有價證券處理準則第六條第三</w:t>
            </w:r>
            <w:r w:rsidR="005413AF" w:rsidRPr="0097162B">
              <w:rPr>
                <w:rFonts w:ascii="標楷體" w:eastAsia="標楷體" w:hAnsi="標楷體" w:hint="eastAsia"/>
                <w:u w:val="single"/>
              </w:rPr>
              <w:t>項</w:t>
            </w:r>
            <w:r w:rsidR="005413AF">
              <w:rPr>
                <w:rFonts w:ascii="標楷體" w:eastAsia="標楷體" w:hAnsi="標楷體" w:hint="eastAsia"/>
                <w:u w:val="single"/>
              </w:rPr>
              <w:t>規定</w:t>
            </w:r>
            <w:r w:rsidRPr="0097162B">
              <w:rPr>
                <w:rFonts w:ascii="標楷體" w:eastAsia="標楷體" w:hAnsi="標楷體" w:hint="eastAsia"/>
                <w:u w:val="single"/>
              </w:rPr>
              <w:t>，於辦理</w:t>
            </w:r>
            <w:r w:rsidR="006824FC">
              <w:rPr>
                <w:rFonts w:ascii="標楷體" w:eastAsia="標楷體" w:hAnsi="標楷體" w:hint="eastAsia"/>
                <w:u w:val="single"/>
              </w:rPr>
              <w:t>同</w:t>
            </w:r>
            <w:r w:rsidR="00596C10">
              <w:rPr>
                <w:rFonts w:ascii="標楷體" w:eastAsia="標楷體" w:hAnsi="標楷體" w:hint="eastAsia"/>
                <w:u w:val="single"/>
              </w:rPr>
              <w:t>條</w:t>
            </w:r>
            <w:r w:rsidR="00596C10" w:rsidRPr="009266C7">
              <w:rPr>
                <w:rFonts w:ascii="標楷體" w:eastAsia="標楷體" w:hAnsi="標楷體" w:hint="eastAsia"/>
                <w:u w:val="single"/>
              </w:rPr>
              <w:t>第一項第一款至第三款案件</w:t>
            </w:r>
            <w:r w:rsidR="006824FC">
              <w:rPr>
                <w:rFonts w:ascii="標楷體" w:eastAsia="標楷體" w:hAnsi="標楷體" w:hint="eastAsia"/>
                <w:u w:val="single"/>
              </w:rPr>
              <w:t>之</w:t>
            </w:r>
            <w:r w:rsidR="004C067C" w:rsidRPr="00544E60">
              <w:rPr>
                <w:rFonts w:ascii="標楷體" w:eastAsia="標楷體" w:hAnsi="標楷體" w:hint="eastAsia"/>
                <w:u w:val="single"/>
              </w:rPr>
              <w:t>募</w:t>
            </w:r>
            <w:r w:rsidR="000005D1" w:rsidRPr="00544E60">
              <w:rPr>
                <w:rFonts w:ascii="標楷體" w:eastAsia="標楷體" w:hAnsi="標楷體" w:hint="eastAsia"/>
                <w:u w:val="single"/>
              </w:rPr>
              <w:t>集</w:t>
            </w:r>
            <w:r w:rsidR="004C067C" w:rsidRPr="00544E60">
              <w:rPr>
                <w:rFonts w:ascii="標楷體" w:eastAsia="標楷體" w:hAnsi="標楷體" w:hint="eastAsia"/>
                <w:u w:val="single"/>
              </w:rPr>
              <w:t>完成</w:t>
            </w:r>
            <w:r w:rsidRPr="00544E60">
              <w:rPr>
                <w:rFonts w:ascii="標楷體" w:eastAsia="標楷體" w:hAnsi="標楷體" w:hint="eastAsia"/>
                <w:u w:val="single"/>
              </w:rPr>
              <w:t>年度及其後二個會計年度，</w:t>
            </w:r>
            <w:r w:rsidRPr="00285B4C">
              <w:rPr>
                <w:rFonts w:ascii="標楷體" w:eastAsia="標楷體" w:hAnsi="標楷體" w:hint="eastAsia"/>
                <w:u w:val="single"/>
              </w:rPr>
              <w:t>委任</w:t>
            </w:r>
            <w:r w:rsidR="005B7371" w:rsidRPr="00285B4C">
              <w:rPr>
                <w:rFonts w:ascii="標楷體" w:eastAsia="標楷體" w:hAnsi="標楷體" w:hint="eastAsia"/>
                <w:u w:val="single"/>
              </w:rPr>
              <w:t>主辦</w:t>
            </w:r>
            <w:r w:rsidRPr="00544E60">
              <w:rPr>
                <w:rFonts w:ascii="標楷體" w:eastAsia="標楷體" w:hAnsi="標楷體" w:hint="eastAsia"/>
                <w:u w:val="single"/>
              </w:rPr>
              <w:t>證券承</w:t>
            </w:r>
            <w:r w:rsidRPr="0097162B">
              <w:rPr>
                <w:rFonts w:ascii="標楷體" w:eastAsia="標楷體" w:hAnsi="標楷體" w:hint="eastAsia"/>
                <w:u w:val="single"/>
              </w:rPr>
              <w:t>銷商協助其遵循中華民國證券相關法令</w:t>
            </w:r>
            <w:r w:rsidR="00544E60">
              <w:rPr>
                <w:rFonts w:ascii="標楷體" w:eastAsia="標楷體" w:hAnsi="標楷體" w:hint="eastAsia"/>
                <w:u w:val="single"/>
              </w:rPr>
              <w:t>、</w:t>
            </w:r>
            <w:r w:rsidR="00544E60" w:rsidRPr="00544E60">
              <w:rPr>
                <w:rFonts w:ascii="標楷體" w:eastAsia="標楷體" w:hAnsi="標楷體"/>
                <w:u w:val="single"/>
              </w:rPr>
              <w:t>本公司章則暨公告事項及上市契約。</w:t>
            </w:r>
          </w:p>
        </w:tc>
        <w:tc>
          <w:tcPr>
            <w:tcW w:w="3401" w:type="dxa"/>
          </w:tcPr>
          <w:p w:rsidR="003D012A" w:rsidRPr="0097162B" w:rsidRDefault="003D012A" w:rsidP="003D012A">
            <w:pPr>
              <w:jc w:val="both"/>
              <w:rPr>
                <w:rFonts w:ascii="標楷體" w:eastAsia="標楷體" w:hAnsi="標楷體"/>
              </w:rPr>
            </w:pPr>
            <w:r w:rsidRPr="0097162B">
              <w:rPr>
                <w:rFonts w:ascii="標楷體" w:eastAsia="標楷體" w:hAnsi="標楷體" w:hint="eastAsia"/>
              </w:rPr>
              <w:t>第</w:t>
            </w:r>
            <w:r w:rsidRPr="0097162B">
              <w:rPr>
                <w:rFonts w:ascii="標楷體" w:eastAsia="標楷體" w:hAnsi="標楷體" w:hint="eastAsia"/>
                <w:bCs/>
              </w:rPr>
              <w:t>六條之</w:t>
            </w:r>
            <w:proofErr w:type="gramStart"/>
            <w:r w:rsidRPr="0097162B">
              <w:rPr>
                <w:rFonts w:ascii="標楷體" w:eastAsia="標楷體" w:hAnsi="標楷體" w:hint="eastAsia"/>
                <w:bCs/>
              </w:rPr>
              <w:t>一</w:t>
            </w:r>
            <w:proofErr w:type="gramEnd"/>
          </w:p>
          <w:p w:rsidR="0097162B" w:rsidRPr="0097162B" w:rsidRDefault="0097162B" w:rsidP="0097162B">
            <w:pPr>
              <w:ind w:left="-108" w:firstLine="480"/>
              <w:jc w:val="both"/>
              <w:rPr>
                <w:rFonts w:ascii="標楷體" w:eastAsia="標楷體" w:hAnsi="標楷體"/>
              </w:rPr>
            </w:pPr>
            <w:r w:rsidRPr="0097162B">
              <w:rPr>
                <w:rFonts w:ascii="標楷體" w:eastAsia="標楷體" w:hAnsi="標楷體" w:hint="eastAsia"/>
              </w:rPr>
              <w:t>(第一項、</w:t>
            </w:r>
            <w:proofErr w:type="gramStart"/>
            <w:r w:rsidRPr="0097162B">
              <w:rPr>
                <w:rFonts w:ascii="標楷體" w:eastAsia="標楷體" w:hAnsi="標楷體" w:hint="eastAsia"/>
              </w:rPr>
              <w:t>第二項略</w:t>
            </w:r>
            <w:proofErr w:type="gramEnd"/>
            <w:r w:rsidRPr="0097162B">
              <w:rPr>
                <w:rFonts w:ascii="標楷體" w:eastAsia="標楷體" w:hAnsi="標楷體" w:hint="eastAsia"/>
              </w:rPr>
              <w:t>)</w:t>
            </w:r>
          </w:p>
          <w:p w:rsidR="0097162B" w:rsidRPr="0097162B" w:rsidRDefault="0097162B" w:rsidP="0097162B">
            <w:pPr>
              <w:ind w:left="-108" w:firstLine="480"/>
              <w:jc w:val="both"/>
              <w:rPr>
                <w:rFonts w:ascii="標楷體" w:eastAsia="標楷體" w:hAnsi="標楷體"/>
                <w:u w:val="single"/>
              </w:rPr>
            </w:pPr>
            <w:r w:rsidRPr="0097162B">
              <w:rPr>
                <w:rFonts w:ascii="標楷體" w:eastAsia="標楷體" w:hAnsi="標楷體" w:hint="eastAsia"/>
                <w:u w:val="single"/>
              </w:rPr>
              <w:t xml:space="preserve"> (本項新增)</w:t>
            </w:r>
          </w:p>
          <w:p w:rsidR="0048315A" w:rsidRPr="0097162B" w:rsidRDefault="0048315A" w:rsidP="003541E4">
            <w:pPr>
              <w:tabs>
                <w:tab w:val="center" w:pos="4153"/>
                <w:tab w:val="right" w:pos="8306"/>
              </w:tabs>
              <w:snapToGrid w:val="0"/>
              <w:ind w:left="-108" w:firstLine="480"/>
              <w:jc w:val="both"/>
              <w:rPr>
                <w:rFonts w:ascii="標楷體" w:eastAsia="標楷體" w:hAnsi="標楷體"/>
                <w:strike/>
                <w:u w:val="single"/>
              </w:rPr>
            </w:pPr>
          </w:p>
          <w:p w:rsidR="0048315A" w:rsidRPr="0097162B" w:rsidRDefault="0048315A" w:rsidP="003541E4">
            <w:pPr>
              <w:ind w:left="-108" w:firstLine="480"/>
              <w:jc w:val="both"/>
              <w:rPr>
                <w:rFonts w:ascii="標楷體" w:eastAsia="標楷體" w:hAnsi="標楷體"/>
                <w:u w:val="single"/>
              </w:rPr>
            </w:pPr>
          </w:p>
          <w:p w:rsidR="0048315A" w:rsidRPr="0097162B" w:rsidRDefault="0048315A" w:rsidP="003541E4">
            <w:pPr>
              <w:ind w:left="-108" w:firstLine="480"/>
              <w:jc w:val="both"/>
              <w:rPr>
                <w:rFonts w:ascii="標楷體" w:eastAsia="標楷體" w:hAnsi="標楷體"/>
                <w:u w:val="single"/>
              </w:rPr>
            </w:pPr>
          </w:p>
          <w:p w:rsidR="0048315A" w:rsidRPr="0097162B" w:rsidRDefault="0048315A" w:rsidP="003541E4">
            <w:pPr>
              <w:ind w:left="-108" w:firstLine="480"/>
              <w:jc w:val="both"/>
              <w:rPr>
                <w:rFonts w:ascii="標楷體" w:eastAsia="標楷體" w:hAnsi="標楷體"/>
                <w:u w:val="single"/>
              </w:rPr>
            </w:pPr>
          </w:p>
          <w:p w:rsidR="0048315A" w:rsidRPr="0097162B" w:rsidRDefault="0048315A" w:rsidP="003541E4">
            <w:pPr>
              <w:ind w:left="-108" w:firstLine="480"/>
              <w:jc w:val="both"/>
              <w:rPr>
                <w:rFonts w:ascii="標楷體" w:eastAsia="標楷體" w:hAnsi="標楷體"/>
                <w:u w:val="single"/>
              </w:rPr>
            </w:pPr>
          </w:p>
          <w:p w:rsidR="002F7389" w:rsidRPr="0097162B" w:rsidRDefault="002F7389" w:rsidP="003541E4">
            <w:pPr>
              <w:ind w:left="-108" w:firstLine="480"/>
              <w:jc w:val="both"/>
              <w:rPr>
                <w:rFonts w:ascii="標楷體" w:eastAsia="標楷體" w:hAnsi="標楷體"/>
                <w:u w:val="single"/>
              </w:rPr>
            </w:pPr>
          </w:p>
          <w:p w:rsidR="002F7389" w:rsidRPr="0097162B" w:rsidRDefault="002F7389" w:rsidP="003541E4">
            <w:pPr>
              <w:ind w:left="-108" w:firstLine="480"/>
              <w:jc w:val="both"/>
              <w:rPr>
                <w:rFonts w:ascii="標楷體" w:eastAsia="標楷體" w:hAnsi="標楷體"/>
                <w:u w:val="single"/>
              </w:rPr>
            </w:pPr>
          </w:p>
          <w:p w:rsidR="000D33E5" w:rsidRPr="0097162B" w:rsidRDefault="000D33E5" w:rsidP="00B828D8">
            <w:pPr>
              <w:jc w:val="both"/>
              <w:rPr>
                <w:rFonts w:ascii="標楷體" w:eastAsia="標楷體" w:hAnsi="標楷體"/>
              </w:rPr>
            </w:pPr>
          </w:p>
        </w:tc>
        <w:tc>
          <w:tcPr>
            <w:tcW w:w="3010" w:type="dxa"/>
          </w:tcPr>
          <w:p w:rsidR="000D33E5" w:rsidRPr="00285B4C" w:rsidRDefault="00341B6B" w:rsidP="00285B4C">
            <w:pPr>
              <w:jc w:val="both"/>
              <w:rPr>
                <w:rFonts w:ascii="標楷體" w:eastAsia="標楷體" w:hAnsi="標楷體"/>
              </w:rPr>
            </w:pPr>
            <w:r w:rsidRPr="00285B4C">
              <w:rPr>
                <w:rFonts w:ascii="標楷體" w:eastAsia="標楷體" w:hAnsi="標楷體" w:hint="eastAsia"/>
              </w:rPr>
              <w:t>新增第三項。</w:t>
            </w:r>
            <w:r w:rsidR="00FD6577" w:rsidRPr="00285B4C">
              <w:rPr>
                <w:rFonts w:ascii="標楷體" w:eastAsia="標楷體" w:hAnsi="標楷體" w:hint="eastAsia"/>
              </w:rPr>
              <w:t>為</w:t>
            </w:r>
            <w:r w:rsidR="003D012A" w:rsidRPr="00285B4C">
              <w:rPr>
                <w:rFonts w:ascii="標楷體" w:eastAsia="標楷體" w:hAnsi="標楷體" w:hint="eastAsia"/>
              </w:rPr>
              <w:t>配合外國發行人募集與發行有價證券處理準則</w:t>
            </w:r>
            <w:r w:rsidR="0018610C" w:rsidRPr="00285B4C">
              <w:rPr>
                <w:rFonts w:ascii="標楷體" w:eastAsia="標楷體" w:hAnsi="標楷體" w:hint="eastAsia"/>
              </w:rPr>
              <w:t>之增修</w:t>
            </w:r>
            <w:r w:rsidR="003D012A" w:rsidRPr="00285B4C">
              <w:rPr>
                <w:rFonts w:ascii="標楷體" w:eastAsia="標楷體" w:hAnsi="標楷體" w:hint="eastAsia"/>
              </w:rPr>
              <w:t>內容，強化外國發行人之</w:t>
            </w:r>
            <w:r w:rsidR="00B828D8" w:rsidRPr="00285B4C">
              <w:rPr>
                <w:rFonts w:ascii="標楷體" w:eastAsia="標楷體" w:hAnsi="標楷體" w:hint="eastAsia"/>
              </w:rPr>
              <w:t>法令遵循</w:t>
            </w:r>
            <w:r w:rsidR="003D012A" w:rsidRPr="00285B4C">
              <w:rPr>
                <w:rFonts w:ascii="標楷體" w:eastAsia="標楷體" w:hAnsi="標楷體" w:hint="eastAsia"/>
              </w:rPr>
              <w:t>，</w:t>
            </w:r>
            <w:proofErr w:type="gramStart"/>
            <w:r w:rsidR="003D012A" w:rsidRPr="00285B4C">
              <w:rPr>
                <w:rFonts w:ascii="標楷體" w:eastAsia="標楷體" w:hAnsi="標楷體" w:hint="eastAsia"/>
              </w:rPr>
              <w:t>爰</w:t>
            </w:r>
            <w:proofErr w:type="gramEnd"/>
            <w:r w:rsidR="00AB6604">
              <w:rPr>
                <w:rFonts w:ascii="標楷體" w:eastAsia="標楷體" w:hAnsi="標楷體" w:hint="eastAsia"/>
              </w:rPr>
              <w:t>增訂</w:t>
            </w:r>
            <w:r w:rsidR="00510EF9" w:rsidRPr="00285B4C">
              <w:rPr>
                <w:rFonts w:ascii="標楷體" w:eastAsia="標楷體" w:hAnsi="標楷體" w:hint="eastAsia"/>
              </w:rPr>
              <w:t>第一上市公司</w:t>
            </w:r>
            <w:r w:rsidR="005413AF" w:rsidRPr="00285B4C">
              <w:rPr>
                <w:rFonts w:ascii="標楷體" w:eastAsia="標楷體" w:hAnsi="標楷體" w:hint="eastAsia"/>
              </w:rPr>
              <w:t>辦理</w:t>
            </w:r>
            <w:r w:rsidR="00FD6577" w:rsidRPr="00285B4C">
              <w:rPr>
                <w:rFonts w:ascii="標楷體" w:eastAsia="標楷體" w:hAnsi="標楷體" w:hint="eastAsia"/>
              </w:rPr>
              <w:t>對外募集與發行案件者</w:t>
            </w:r>
            <w:r w:rsidR="005413AF" w:rsidRPr="00285B4C">
              <w:rPr>
                <w:rFonts w:ascii="標楷體" w:eastAsia="標楷體" w:hAnsi="標楷體" w:hint="eastAsia"/>
              </w:rPr>
              <w:t>，應</w:t>
            </w:r>
            <w:r w:rsidR="00FD6577" w:rsidRPr="00285B4C">
              <w:rPr>
                <w:rFonts w:ascii="標楷體" w:eastAsia="標楷體" w:hAnsi="標楷體" w:hint="eastAsia"/>
              </w:rPr>
              <w:t>於募集完成年度及其後2個會計年度，委任</w:t>
            </w:r>
            <w:r w:rsidR="005B7371" w:rsidRPr="00285B4C">
              <w:rPr>
                <w:rFonts w:ascii="標楷體" w:eastAsia="標楷體" w:hAnsi="標楷體" w:hint="eastAsia"/>
              </w:rPr>
              <w:t>主辦</w:t>
            </w:r>
            <w:r w:rsidR="00FD6577" w:rsidRPr="00285B4C">
              <w:rPr>
                <w:rFonts w:ascii="標楷體" w:eastAsia="標楷體" w:hAnsi="標楷體" w:hint="eastAsia"/>
              </w:rPr>
              <w:t>證券承銷商</w:t>
            </w:r>
            <w:r w:rsidR="00030540" w:rsidRPr="00285B4C">
              <w:rPr>
                <w:rFonts w:ascii="標楷體" w:eastAsia="標楷體" w:hAnsi="標楷體" w:hint="eastAsia"/>
              </w:rPr>
              <w:t>協助法令遵循事宜</w:t>
            </w:r>
            <w:r w:rsidR="003D012A" w:rsidRPr="00285B4C">
              <w:rPr>
                <w:rFonts w:ascii="標楷體" w:eastAsia="標楷體" w:hAnsi="標楷體" w:hint="eastAsia"/>
              </w:rPr>
              <w:t>。</w:t>
            </w:r>
          </w:p>
          <w:p w:rsidR="00B828D8" w:rsidRPr="00285B4C" w:rsidRDefault="00B828D8" w:rsidP="00285B4C">
            <w:pPr>
              <w:jc w:val="both"/>
              <w:rPr>
                <w:rFonts w:ascii="標楷體" w:eastAsia="標楷體" w:hAnsi="標楷體"/>
              </w:rPr>
            </w:pPr>
          </w:p>
        </w:tc>
      </w:tr>
    </w:tbl>
    <w:p w:rsidR="000D3019" w:rsidRDefault="000D3019" w:rsidP="00564B7E"/>
    <w:sectPr w:rsidR="000D3019" w:rsidSect="00A557B1">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61" w:rsidRDefault="00E04861">
      <w:r>
        <w:separator/>
      </w:r>
    </w:p>
  </w:endnote>
  <w:endnote w:type="continuationSeparator" w:id="0">
    <w:p w:rsidR="00E04861" w:rsidRDefault="00E0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841F2A" w:rsidP="003A1FD0">
    <w:pPr>
      <w:pStyle w:val="a5"/>
      <w:framePr w:wrap="around" w:vAnchor="text" w:hAnchor="margin" w:xAlign="right" w:y="1"/>
      <w:rPr>
        <w:rStyle w:val="a6"/>
      </w:rPr>
    </w:pPr>
    <w:r>
      <w:rPr>
        <w:rStyle w:val="a6"/>
      </w:rPr>
      <w:fldChar w:fldCharType="begin"/>
    </w:r>
    <w:r w:rsidR="00E05E3A">
      <w:rPr>
        <w:rStyle w:val="a6"/>
      </w:rPr>
      <w:instrText xml:space="preserve">PAGE  </w:instrText>
    </w:r>
    <w:r>
      <w:rPr>
        <w:rStyle w:val="a6"/>
      </w:rPr>
      <w:fldChar w:fldCharType="end"/>
    </w:r>
  </w:p>
  <w:p w:rsidR="00E05E3A" w:rsidRDefault="00E05E3A" w:rsidP="00997B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3A" w:rsidRDefault="00841F2A" w:rsidP="003A1FD0">
    <w:pPr>
      <w:pStyle w:val="a5"/>
      <w:framePr w:wrap="around" w:vAnchor="text" w:hAnchor="margin" w:xAlign="right" w:y="1"/>
      <w:rPr>
        <w:rStyle w:val="a6"/>
      </w:rPr>
    </w:pPr>
    <w:r>
      <w:rPr>
        <w:rStyle w:val="a6"/>
      </w:rPr>
      <w:fldChar w:fldCharType="begin"/>
    </w:r>
    <w:r w:rsidR="00E05E3A">
      <w:rPr>
        <w:rStyle w:val="a6"/>
      </w:rPr>
      <w:instrText xml:space="preserve">PAGE  </w:instrText>
    </w:r>
    <w:r>
      <w:rPr>
        <w:rStyle w:val="a6"/>
      </w:rPr>
      <w:fldChar w:fldCharType="separate"/>
    </w:r>
    <w:r w:rsidR="009D59C2">
      <w:rPr>
        <w:rStyle w:val="a6"/>
        <w:noProof/>
      </w:rPr>
      <w:t>1</w:t>
    </w:r>
    <w:r>
      <w:rPr>
        <w:rStyle w:val="a6"/>
      </w:rPr>
      <w:fldChar w:fldCharType="end"/>
    </w:r>
  </w:p>
  <w:p w:rsidR="00E05E3A" w:rsidRDefault="00E05E3A" w:rsidP="00997BB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61" w:rsidRDefault="00E04861">
      <w:r>
        <w:separator/>
      </w:r>
    </w:p>
  </w:footnote>
  <w:footnote w:type="continuationSeparator" w:id="0">
    <w:p w:rsidR="00E04861" w:rsidRDefault="00E0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0A8"/>
    <w:multiLevelType w:val="hybridMultilevel"/>
    <w:tmpl w:val="26141D08"/>
    <w:lvl w:ilvl="0" w:tplc="66CE5A9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
    <w:nsid w:val="134A2CB6"/>
    <w:multiLevelType w:val="hybridMultilevel"/>
    <w:tmpl w:val="B792123E"/>
    <w:lvl w:ilvl="0" w:tplc="190A0972">
      <w:start w:val="1"/>
      <w:numFmt w:val="taiwaneseCountingThousand"/>
      <w:lvlText w:val="%1、"/>
      <w:lvlJc w:val="left"/>
      <w:pPr>
        <w:ind w:left="733" w:hanging="504"/>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
    <w:nsid w:val="19B31195"/>
    <w:multiLevelType w:val="hybridMultilevel"/>
    <w:tmpl w:val="6AE44152"/>
    <w:lvl w:ilvl="0" w:tplc="E79CCD72">
      <w:start w:val="1"/>
      <w:numFmt w:val="taiwaneseCountingThousand"/>
      <w:lvlText w:val="%1、"/>
      <w:lvlJc w:val="left"/>
      <w:pPr>
        <w:ind w:left="662"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31142"/>
    <w:multiLevelType w:val="hybridMultilevel"/>
    <w:tmpl w:val="8118075C"/>
    <w:lvl w:ilvl="0" w:tplc="202CB4E0">
      <w:start w:val="1"/>
      <w:numFmt w:val="decimal"/>
      <w:lvlText w:val="%1."/>
      <w:lvlJc w:val="left"/>
      <w:pPr>
        <w:ind w:left="302" w:hanging="360"/>
      </w:pPr>
      <w:rPr>
        <w:rFonts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4">
    <w:nsid w:val="26860EF8"/>
    <w:multiLevelType w:val="hybridMultilevel"/>
    <w:tmpl w:val="1366702E"/>
    <w:lvl w:ilvl="0" w:tplc="E2243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1C1DC1"/>
    <w:multiLevelType w:val="hybridMultilevel"/>
    <w:tmpl w:val="70EEC8EA"/>
    <w:lvl w:ilvl="0" w:tplc="B9C40B28">
      <w:start w:val="1"/>
      <w:numFmt w:val="taiwaneseCountingThousand"/>
      <w:lvlText w:val="%1、"/>
      <w:lvlJc w:val="left"/>
      <w:pPr>
        <w:ind w:left="788" w:hanging="50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53FC2C93"/>
    <w:multiLevelType w:val="hybridMultilevel"/>
    <w:tmpl w:val="2FECD1E0"/>
    <w:lvl w:ilvl="0" w:tplc="9812965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D73F01"/>
    <w:multiLevelType w:val="hybridMultilevel"/>
    <w:tmpl w:val="52D41B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2E1F63"/>
    <w:multiLevelType w:val="hybridMultilevel"/>
    <w:tmpl w:val="BB30AEA4"/>
    <w:lvl w:ilvl="0" w:tplc="0608DCA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9">
    <w:nsid w:val="67DE6C94"/>
    <w:multiLevelType w:val="hybridMultilevel"/>
    <w:tmpl w:val="B792123E"/>
    <w:lvl w:ilvl="0" w:tplc="190A0972">
      <w:start w:val="1"/>
      <w:numFmt w:val="taiwaneseCountingThousand"/>
      <w:lvlText w:val="%1、"/>
      <w:lvlJc w:val="left"/>
      <w:pPr>
        <w:ind w:left="1005" w:hanging="504"/>
      </w:pPr>
      <w:rPr>
        <w:rFonts w:hint="default"/>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num w:numId="1">
    <w:abstractNumId w:val="7"/>
  </w:num>
  <w:num w:numId="2">
    <w:abstractNumId w:val="9"/>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019"/>
    <w:rsid w:val="000005D1"/>
    <w:rsid w:val="00003120"/>
    <w:rsid w:val="0001263F"/>
    <w:rsid w:val="00012DDC"/>
    <w:rsid w:val="00015FDA"/>
    <w:rsid w:val="00017EA5"/>
    <w:rsid w:val="00021E57"/>
    <w:rsid w:val="00030540"/>
    <w:rsid w:val="000310D3"/>
    <w:rsid w:val="000335EB"/>
    <w:rsid w:val="00042ACB"/>
    <w:rsid w:val="00085ACF"/>
    <w:rsid w:val="000A1FAE"/>
    <w:rsid w:val="000D3019"/>
    <w:rsid w:val="000D33E5"/>
    <w:rsid w:val="0011447D"/>
    <w:rsid w:val="00125913"/>
    <w:rsid w:val="00131AE7"/>
    <w:rsid w:val="00132A4F"/>
    <w:rsid w:val="00141B82"/>
    <w:rsid w:val="0014754D"/>
    <w:rsid w:val="00174C9B"/>
    <w:rsid w:val="0018610C"/>
    <w:rsid w:val="001862E9"/>
    <w:rsid w:val="0018661B"/>
    <w:rsid w:val="00186784"/>
    <w:rsid w:val="001932CE"/>
    <w:rsid w:val="001B0911"/>
    <w:rsid w:val="001C0104"/>
    <w:rsid w:val="001F47E5"/>
    <w:rsid w:val="00203FC5"/>
    <w:rsid w:val="00216A05"/>
    <w:rsid w:val="0022249C"/>
    <w:rsid w:val="0026656F"/>
    <w:rsid w:val="0026727D"/>
    <w:rsid w:val="002712D7"/>
    <w:rsid w:val="00285B4C"/>
    <w:rsid w:val="002B5717"/>
    <w:rsid w:val="002C6076"/>
    <w:rsid w:val="002C6EC9"/>
    <w:rsid w:val="002D0B21"/>
    <w:rsid w:val="002F7389"/>
    <w:rsid w:val="003002AA"/>
    <w:rsid w:val="00300A12"/>
    <w:rsid w:val="00310A1F"/>
    <w:rsid w:val="00317AB4"/>
    <w:rsid w:val="00341B6B"/>
    <w:rsid w:val="003541E4"/>
    <w:rsid w:val="0037512E"/>
    <w:rsid w:val="003A1FD0"/>
    <w:rsid w:val="003B3806"/>
    <w:rsid w:val="003B74B1"/>
    <w:rsid w:val="003C45C8"/>
    <w:rsid w:val="003D012A"/>
    <w:rsid w:val="003D2775"/>
    <w:rsid w:val="003D4E56"/>
    <w:rsid w:val="003E5C80"/>
    <w:rsid w:val="00455E76"/>
    <w:rsid w:val="00482DC6"/>
    <w:rsid w:val="0048315A"/>
    <w:rsid w:val="004920A1"/>
    <w:rsid w:val="004C067C"/>
    <w:rsid w:val="00506483"/>
    <w:rsid w:val="00510EF9"/>
    <w:rsid w:val="0052575C"/>
    <w:rsid w:val="0053101E"/>
    <w:rsid w:val="005374D5"/>
    <w:rsid w:val="005413AF"/>
    <w:rsid w:val="00544E60"/>
    <w:rsid w:val="00556837"/>
    <w:rsid w:val="00557666"/>
    <w:rsid w:val="00564B7E"/>
    <w:rsid w:val="00574EFA"/>
    <w:rsid w:val="005828EA"/>
    <w:rsid w:val="00583470"/>
    <w:rsid w:val="005877ED"/>
    <w:rsid w:val="00596C10"/>
    <w:rsid w:val="005A0091"/>
    <w:rsid w:val="005B0988"/>
    <w:rsid w:val="005B7371"/>
    <w:rsid w:val="005D72F8"/>
    <w:rsid w:val="005F2A7B"/>
    <w:rsid w:val="0064287A"/>
    <w:rsid w:val="00657497"/>
    <w:rsid w:val="0066311A"/>
    <w:rsid w:val="00677C46"/>
    <w:rsid w:val="006824FC"/>
    <w:rsid w:val="00692186"/>
    <w:rsid w:val="006A086D"/>
    <w:rsid w:val="006A0BA4"/>
    <w:rsid w:val="006B1AC7"/>
    <w:rsid w:val="006B568F"/>
    <w:rsid w:val="006C762E"/>
    <w:rsid w:val="006E3538"/>
    <w:rsid w:val="006E7892"/>
    <w:rsid w:val="007011B4"/>
    <w:rsid w:val="00701DF7"/>
    <w:rsid w:val="00723786"/>
    <w:rsid w:val="007312E1"/>
    <w:rsid w:val="007364E6"/>
    <w:rsid w:val="00757E86"/>
    <w:rsid w:val="00774D97"/>
    <w:rsid w:val="00775D7A"/>
    <w:rsid w:val="007B50E5"/>
    <w:rsid w:val="007D40F0"/>
    <w:rsid w:val="007D54D6"/>
    <w:rsid w:val="00802DF6"/>
    <w:rsid w:val="008033BE"/>
    <w:rsid w:val="00805228"/>
    <w:rsid w:val="0081388F"/>
    <w:rsid w:val="00834F10"/>
    <w:rsid w:val="00836D13"/>
    <w:rsid w:val="00837FB0"/>
    <w:rsid w:val="00841F2A"/>
    <w:rsid w:val="008A0300"/>
    <w:rsid w:val="008B67C4"/>
    <w:rsid w:val="008B7CF7"/>
    <w:rsid w:val="008C157A"/>
    <w:rsid w:val="00904ABA"/>
    <w:rsid w:val="009148F7"/>
    <w:rsid w:val="00930E05"/>
    <w:rsid w:val="009446C4"/>
    <w:rsid w:val="00947C0F"/>
    <w:rsid w:val="00963F78"/>
    <w:rsid w:val="00966905"/>
    <w:rsid w:val="0097162B"/>
    <w:rsid w:val="00983465"/>
    <w:rsid w:val="009924DF"/>
    <w:rsid w:val="00992935"/>
    <w:rsid w:val="00997BBA"/>
    <w:rsid w:val="009C7F84"/>
    <w:rsid w:val="009D59C2"/>
    <w:rsid w:val="00A24137"/>
    <w:rsid w:val="00A41360"/>
    <w:rsid w:val="00A557B1"/>
    <w:rsid w:val="00A56055"/>
    <w:rsid w:val="00A82EC2"/>
    <w:rsid w:val="00A8706D"/>
    <w:rsid w:val="00AB6604"/>
    <w:rsid w:val="00AF7BEF"/>
    <w:rsid w:val="00B033DC"/>
    <w:rsid w:val="00B04E70"/>
    <w:rsid w:val="00B061D7"/>
    <w:rsid w:val="00B11D77"/>
    <w:rsid w:val="00B16CA8"/>
    <w:rsid w:val="00B219F1"/>
    <w:rsid w:val="00B24124"/>
    <w:rsid w:val="00B44136"/>
    <w:rsid w:val="00B822B9"/>
    <w:rsid w:val="00B828D8"/>
    <w:rsid w:val="00BC16E8"/>
    <w:rsid w:val="00BC34BE"/>
    <w:rsid w:val="00BC511C"/>
    <w:rsid w:val="00BD0438"/>
    <w:rsid w:val="00BD3082"/>
    <w:rsid w:val="00BD3B1B"/>
    <w:rsid w:val="00BE5BFD"/>
    <w:rsid w:val="00BF55A2"/>
    <w:rsid w:val="00C448DA"/>
    <w:rsid w:val="00C603C6"/>
    <w:rsid w:val="00C62C4D"/>
    <w:rsid w:val="00C75515"/>
    <w:rsid w:val="00C935AA"/>
    <w:rsid w:val="00C97E29"/>
    <w:rsid w:val="00CA4C24"/>
    <w:rsid w:val="00CA6BD6"/>
    <w:rsid w:val="00CA77D4"/>
    <w:rsid w:val="00CA7F49"/>
    <w:rsid w:val="00CC4D27"/>
    <w:rsid w:val="00CF047E"/>
    <w:rsid w:val="00CF4652"/>
    <w:rsid w:val="00CF7BC7"/>
    <w:rsid w:val="00D21F37"/>
    <w:rsid w:val="00D3036F"/>
    <w:rsid w:val="00D43923"/>
    <w:rsid w:val="00D44851"/>
    <w:rsid w:val="00D5778F"/>
    <w:rsid w:val="00DA02E7"/>
    <w:rsid w:val="00DB1B88"/>
    <w:rsid w:val="00DB4408"/>
    <w:rsid w:val="00DB52E4"/>
    <w:rsid w:val="00DB535A"/>
    <w:rsid w:val="00DD2417"/>
    <w:rsid w:val="00DD5EEE"/>
    <w:rsid w:val="00E04861"/>
    <w:rsid w:val="00E05E3A"/>
    <w:rsid w:val="00E07870"/>
    <w:rsid w:val="00E344FE"/>
    <w:rsid w:val="00E3520E"/>
    <w:rsid w:val="00E35EFC"/>
    <w:rsid w:val="00E7779B"/>
    <w:rsid w:val="00E8570A"/>
    <w:rsid w:val="00E95A6D"/>
    <w:rsid w:val="00E97089"/>
    <w:rsid w:val="00EE21EB"/>
    <w:rsid w:val="00EE7D5E"/>
    <w:rsid w:val="00EF60FF"/>
    <w:rsid w:val="00F07B9C"/>
    <w:rsid w:val="00F24F51"/>
    <w:rsid w:val="00F344D7"/>
    <w:rsid w:val="00F36BF6"/>
    <w:rsid w:val="00F42459"/>
    <w:rsid w:val="00F44AE4"/>
    <w:rsid w:val="00F62528"/>
    <w:rsid w:val="00F707C3"/>
    <w:rsid w:val="00FB49C4"/>
    <w:rsid w:val="00FB5E8F"/>
    <w:rsid w:val="00FD6577"/>
    <w:rsid w:val="00FF1F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7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0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D3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4">
    <w:name w:val="Plain Text"/>
    <w:basedOn w:val="a"/>
    <w:rsid w:val="001B0911"/>
    <w:rPr>
      <w:rFonts w:ascii="細明體" w:eastAsia="細明體" w:hAnsi="Courier New"/>
      <w:szCs w:val="20"/>
    </w:rPr>
  </w:style>
  <w:style w:type="paragraph" w:styleId="a5">
    <w:name w:val="footer"/>
    <w:basedOn w:val="a"/>
    <w:rsid w:val="00997BBA"/>
    <w:pPr>
      <w:tabs>
        <w:tab w:val="center" w:pos="4153"/>
        <w:tab w:val="right" w:pos="8306"/>
      </w:tabs>
      <w:snapToGrid w:val="0"/>
    </w:pPr>
    <w:rPr>
      <w:sz w:val="20"/>
      <w:szCs w:val="20"/>
    </w:rPr>
  </w:style>
  <w:style w:type="character" w:styleId="a6">
    <w:name w:val="page number"/>
    <w:basedOn w:val="a0"/>
    <w:rsid w:val="00997BBA"/>
  </w:style>
  <w:style w:type="paragraph" w:styleId="a7">
    <w:name w:val="header"/>
    <w:basedOn w:val="a"/>
    <w:link w:val="a8"/>
    <w:rsid w:val="00774D97"/>
    <w:pPr>
      <w:tabs>
        <w:tab w:val="center" w:pos="4153"/>
        <w:tab w:val="right" w:pos="8306"/>
      </w:tabs>
      <w:snapToGrid w:val="0"/>
    </w:pPr>
    <w:rPr>
      <w:sz w:val="20"/>
      <w:szCs w:val="20"/>
    </w:rPr>
  </w:style>
  <w:style w:type="character" w:customStyle="1" w:styleId="a8">
    <w:name w:val="頁首 字元"/>
    <w:basedOn w:val="a0"/>
    <w:link w:val="a7"/>
    <w:rsid w:val="00774D97"/>
    <w:rPr>
      <w:kern w:val="2"/>
    </w:rPr>
  </w:style>
  <w:style w:type="character" w:customStyle="1" w:styleId="HTML0">
    <w:name w:val="HTML 預設格式 字元"/>
    <w:basedOn w:val="a0"/>
    <w:link w:val="HTML"/>
    <w:uiPriority w:val="99"/>
    <w:rsid w:val="00017EA5"/>
    <w:rPr>
      <w:rFonts w:ascii="細明體" w:eastAsia="細明體" w:hAnsi="細明體" w:cs="細明體"/>
      <w:color w:val="333333"/>
      <w:sz w:val="24"/>
      <w:szCs w:val="24"/>
    </w:rPr>
  </w:style>
  <w:style w:type="paragraph" w:styleId="a9">
    <w:name w:val="List Paragraph"/>
    <w:basedOn w:val="a"/>
    <w:uiPriority w:val="34"/>
    <w:qFormat/>
    <w:rsid w:val="00DD5EEE"/>
    <w:pPr>
      <w:ind w:leftChars="200" w:left="480"/>
    </w:pPr>
  </w:style>
  <w:style w:type="paragraph" w:styleId="aa">
    <w:name w:val="Balloon Text"/>
    <w:basedOn w:val="a"/>
    <w:link w:val="ab"/>
    <w:rsid w:val="0011447D"/>
    <w:rPr>
      <w:rFonts w:asciiTheme="majorHAnsi" w:eastAsiaTheme="majorEastAsia" w:hAnsiTheme="majorHAnsi" w:cstheme="majorBidi"/>
      <w:sz w:val="18"/>
      <w:szCs w:val="18"/>
    </w:rPr>
  </w:style>
  <w:style w:type="character" w:customStyle="1" w:styleId="ab">
    <w:name w:val="註解方塊文字 字元"/>
    <w:basedOn w:val="a0"/>
    <w:link w:val="aa"/>
    <w:rsid w:val="0011447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A576F-1146-46C9-B81C-DBDC0673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48</Words>
  <Characters>276</Characters>
  <Application>Microsoft Office Word</Application>
  <DocSecurity>0</DocSecurity>
  <Lines>2</Lines>
  <Paragraphs>1</Paragraphs>
  <ScaleCrop>false</ScaleCrop>
  <Company>moeasmea</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臺灣證券交易新股份有限公司有價證券上市審查準則第二十三條修正條文草案對照表</dc:title>
  <dc:creator>TSEC</dc:creator>
  <cp:lastModifiedBy>00</cp:lastModifiedBy>
  <cp:revision>61</cp:revision>
  <cp:lastPrinted>2014-10-08T07:23:00Z</cp:lastPrinted>
  <dcterms:created xsi:type="dcterms:W3CDTF">2014-05-23T03:23:00Z</dcterms:created>
  <dcterms:modified xsi:type="dcterms:W3CDTF">2014-10-27T03:15:00Z</dcterms:modified>
</cp:coreProperties>
</file>