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76" w:rsidRPr="005F6BE2" w:rsidRDefault="00660A76" w:rsidP="00660A76">
      <w:pPr>
        <w:rPr>
          <w:color w:val="000000"/>
        </w:rPr>
      </w:pPr>
      <w:r w:rsidRPr="00B11779">
        <w:rPr>
          <w:rFonts w:eastAsia="標楷體"/>
          <w:b/>
          <w:color w:val="000000"/>
          <w:sz w:val="36"/>
        </w:rPr>
        <w:t>臺灣證券交易所股份有限公司</w:t>
      </w:r>
      <w:r w:rsidRPr="00B11779">
        <w:rPr>
          <w:rFonts w:eastAsia="標楷體" w:hint="eastAsia"/>
          <w:b/>
          <w:color w:val="000000"/>
          <w:sz w:val="36"/>
        </w:rPr>
        <w:t>受益憑證辦理申購買回作業要點</w:t>
      </w:r>
      <w:r w:rsidR="00590404">
        <w:rPr>
          <w:rFonts w:eastAsia="標楷體" w:hint="eastAsia"/>
          <w:b/>
          <w:color w:val="000000"/>
          <w:sz w:val="36"/>
        </w:rPr>
        <w:t>第貳點、第伍點</w:t>
      </w:r>
      <w:r w:rsidRPr="005F6BE2">
        <w:rPr>
          <w:rFonts w:eastAsia="標楷體"/>
          <w:b/>
          <w:color w:val="000000"/>
          <w:sz w:val="36"/>
        </w:rPr>
        <w:t>修正條文對照表</w:t>
      </w:r>
    </w:p>
    <w:p w:rsidR="00660A76" w:rsidRPr="00EC068E" w:rsidRDefault="00660A76" w:rsidP="00660A7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6"/>
        <w:gridCol w:w="1843"/>
      </w:tblGrid>
      <w:tr w:rsidR="00660A76" w:rsidRPr="00DC48AF" w:rsidTr="00C25699">
        <w:trPr>
          <w:tblHeader/>
        </w:trPr>
        <w:tc>
          <w:tcPr>
            <w:tcW w:w="3285" w:type="dxa"/>
          </w:tcPr>
          <w:p w:rsidR="00660A76" w:rsidRPr="00DA2679" w:rsidRDefault="00660A76" w:rsidP="000D65E5">
            <w:pPr>
              <w:jc w:val="center"/>
              <w:rPr>
                <w:rFonts w:ascii="標楷體" w:eastAsia="標楷體" w:hAnsi="標楷體"/>
              </w:rPr>
            </w:pPr>
            <w:r w:rsidRPr="00DA2679">
              <w:rPr>
                <w:rFonts w:ascii="標楷體" w:eastAsia="標楷體" w:hAnsi="標楷體" w:hint="eastAsia"/>
              </w:rPr>
              <w:t>修正條文</w:t>
            </w:r>
          </w:p>
        </w:tc>
        <w:tc>
          <w:tcPr>
            <w:tcW w:w="3286" w:type="dxa"/>
          </w:tcPr>
          <w:p w:rsidR="00660A76" w:rsidRPr="00DA2679" w:rsidRDefault="00660A76" w:rsidP="000D65E5">
            <w:pPr>
              <w:jc w:val="center"/>
              <w:rPr>
                <w:rFonts w:ascii="標楷體" w:eastAsia="標楷體" w:hAnsi="標楷體"/>
              </w:rPr>
            </w:pPr>
            <w:r w:rsidRPr="00DA2679">
              <w:rPr>
                <w:rFonts w:ascii="標楷體" w:eastAsia="標楷體" w:hAnsi="標楷體" w:hint="eastAsia"/>
              </w:rPr>
              <w:t>現行條文</w:t>
            </w:r>
          </w:p>
        </w:tc>
        <w:tc>
          <w:tcPr>
            <w:tcW w:w="1843" w:type="dxa"/>
          </w:tcPr>
          <w:p w:rsidR="00660A76" w:rsidRPr="00DC48AF" w:rsidRDefault="00660A76" w:rsidP="000D65E5">
            <w:pPr>
              <w:jc w:val="center"/>
              <w:rPr>
                <w:rFonts w:ascii="標楷體" w:eastAsia="標楷體" w:hAnsi="標楷體"/>
              </w:rPr>
            </w:pPr>
            <w:r w:rsidRPr="00DC48AF">
              <w:rPr>
                <w:rFonts w:ascii="標楷體" w:eastAsia="標楷體" w:hAnsi="標楷體" w:hint="eastAsia"/>
              </w:rPr>
              <w:t>說明</w:t>
            </w:r>
          </w:p>
        </w:tc>
      </w:tr>
      <w:tr w:rsidR="00660A76" w:rsidRPr="00660A76" w:rsidTr="00C25699">
        <w:tc>
          <w:tcPr>
            <w:tcW w:w="3285" w:type="dxa"/>
          </w:tcPr>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660A76">
              <w:rPr>
                <w:rFonts w:eastAsia="標楷體" w:hAnsi="標楷體"/>
                <w:color w:val="000000"/>
                <w:kern w:val="0"/>
              </w:rPr>
              <w:t>貳、名詞說明：</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一、參與證券商：指與發行指數股票型基金受益憑證之證券投資信託事業（以下簡稱投信事業）</w:t>
            </w:r>
            <w:r w:rsidRPr="00660A76">
              <w:rPr>
                <w:rFonts w:eastAsia="標楷體" w:hAnsi="標楷體" w:hint="eastAsia"/>
                <w:color w:val="000000"/>
                <w:kern w:val="0"/>
              </w:rPr>
              <w:t>或發行指數股票型期貨信託基金受益憑證之</w:t>
            </w:r>
            <w:r w:rsidRPr="00660A76">
              <w:rPr>
                <w:rFonts w:ascii="標楷體" w:eastAsia="標楷體" w:hAnsi="標楷體" w:cs="細明體" w:hint="eastAsia"/>
                <w:color w:val="000000"/>
                <w:kern w:val="0"/>
              </w:rPr>
              <w:t>期貨信託事業（以下簡稱期信事業）或境外指數股票型基金管理機構或其指定機構</w:t>
            </w:r>
            <w:r w:rsidRPr="00660A76">
              <w:rPr>
                <w:rFonts w:eastAsia="標楷體" w:hAnsi="標楷體"/>
                <w:color w:val="000000"/>
                <w:kern w:val="0"/>
              </w:rPr>
              <w:t>簽訂參與契約，可自行或受託辦理指數股票型基金受益憑證</w:t>
            </w:r>
            <w:r w:rsidRPr="00660A76">
              <w:rPr>
                <w:rFonts w:eastAsia="標楷體" w:hAnsi="標楷體" w:hint="eastAsia"/>
                <w:color w:val="000000"/>
                <w:kern w:val="0"/>
              </w:rPr>
              <w:t>、指數股票型期貨信託基金受益憑證及</w:t>
            </w:r>
            <w:r w:rsidRPr="00660A76">
              <w:rPr>
                <w:rFonts w:ascii="標楷體" w:eastAsia="標楷體" w:hAnsi="標楷體" w:cs="細明體" w:hint="eastAsia"/>
                <w:color w:val="000000"/>
                <w:kern w:val="0"/>
              </w:rPr>
              <w:t>境外指數股票型基金受益憑證</w:t>
            </w:r>
            <w:r w:rsidRPr="00660A76">
              <w:rPr>
                <w:rFonts w:eastAsia="標楷體" w:hAnsi="標楷體"/>
                <w:color w:val="000000"/>
                <w:kern w:val="0"/>
              </w:rPr>
              <w:t>申購、買回業務之證券商。</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二、保管機構：指與發行指數股票型基金受益憑證之投信事業</w:t>
            </w:r>
            <w:r w:rsidRPr="00660A76">
              <w:rPr>
                <w:rFonts w:eastAsia="標楷體" w:hAnsi="標楷體" w:hint="eastAsia"/>
                <w:color w:val="000000"/>
                <w:kern w:val="0"/>
              </w:rPr>
              <w:t>或發行指數股票型期貨信託基金受益憑證</w:t>
            </w:r>
            <w:proofErr w:type="gramStart"/>
            <w:r w:rsidRPr="00660A76">
              <w:rPr>
                <w:rFonts w:eastAsia="標楷體" w:hAnsi="標楷體" w:hint="eastAsia"/>
                <w:color w:val="000000"/>
                <w:kern w:val="0"/>
              </w:rPr>
              <w:t>之</w:t>
            </w:r>
            <w:r w:rsidRPr="00660A76">
              <w:rPr>
                <w:rFonts w:ascii="標楷體" w:eastAsia="標楷體" w:hAnsi="標楷體" w:cs="細明體" w:hint="eastAsia"/>
                <w:color w:val="000000"/>
                <w:kern w:val="0"/>
              </w:rPr>
              <w:t>期信事業</w:t>
            </w:r>
            <w:proofErr w:type="gramEnd"/>
            <w:r w:rsidRPr="00660A76">
              <w:rPr>
                <w:rFonts w:eastAsia="標楷體" w:hAnsi="標楷體"/>
                <w:color w:val="000000"/>
                <w:kern w:val="0"/>
              </w:rPr>
              <w:t>簽訂信託契約之金融機構。</w:t>
            </w:r>
          </w:p>
          <w:p w:rsidR="00660A76" w:rsidRPr="00660A76" w:rsidRDefault="00660A76" w:rsidP="000D65E5">
            <w:pPr>
              <w:pStyle w:val="HTML"/>
              <w:ind w:left="458" w:hangingChars="191" w:hanging="458"/>
              <w:rPr>
                <w:color w:val="auto"/>
              </w:rPr>
            </w:pPr>
            <w:r w:rsidRPr="00660A76">
              <w:rPr>
                <w:rFonts w:eastAsia="標楷體" w:hAnsi="標楷體"/>
                <w:color w:val="000000"/>
              </w:rPr>
              <w:t>三、申請人：指利用於參與證券商開設之證券買賣帳戶委託辦理申購、買回之委託人，另參與證券商自行辦理申購、買回者，亦為申請人。</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660A76">
              <w:rPr>
                <w:rFonts w:eastAsia="標楷體" w:hAnsi="標楷體"/>
                <w:color w:val="000000"/>
                <w:kern w:val="0"/>
              </w:rPr>
              <w:t>四、實物申購買回清單：指投信事業於每一營業日參考指數提供者通知之標的指數資料所訂定並公布次一</w:t>
            </w:r>
            <w:r w:rsidRPr="00660A76">
              <w:rPr>
                <w:rFonts w:eastAsia="標楷體" w:hAnsi="標楷體"/>
                <w:color w:val="000000"/>
                <w:kern w:val="0"/>
              </w:rPr>
              <w:lastRenderedPageBreak/>
              <w:t>營業日實物申購、買回一個申請基數之受益憑證所需有價證券組合、預估基準現金差額之清單。</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660A76">
              <w:rPr>
                <w:rFonts w:eastAsia="標楷體" w:hAnsi="標楷體"/>
                <w:color w:val="000000"/>
                <w:kern w:val="0"/>
              </w:rPr>
              <w:t>五、實物申購：參與證券商自行或受託依實物申購買回清單所公布申請基數之有價證券組合及投信事業通知之基準現金差額，或其整倍數為對價，向投信事業申購受益憑證。</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六、實物買回：參與證券商自行或受託依實物申購買回清單所公布受益憑證之申請基數，或其整倍數為對價，向投信事業換回實物申購買回清單所公布之有價證券組合及投信事業通知之現金差額。</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七、現金申購：參與證券商自行或受託以現金方式交付對價，向投信事業</w:t>
            </w:r>
            <w:proofErr w:type="gramStart"/>
            <w:r w:rsidRPr="00660A76">
              <w:rPr>
                <w:rFonts w:eastAsia="標楷體" w:hAnsi="標楷體" w:hint="eastAsia"/>
                <w:color w:val="000000"/>
                <w:kern w:val="0"/>
              </w:rPr>
              <w:t>或</w:t>
            </w:r>
            <w:r w:rsidRPr="00660A76">
              <w:rPr>
                <w:rFonts w:ascii="標楷體" w:eastAsia="標楷體" w:hAnsi="標楷體" w:cs="細明體" w:hint="eastAsia"/>
                <w:color w:val="000000"/>
                <w:kern w:val="0"/>
              </w:rPr>
              <w:t>期信事業</w:t>
            </w:r>
            <w:proofErr w:type="gramEnd"/>
            <w:r w:rsidRPr="00660A76">
              <w:rPr>
                <w:rFonts w:eastAsia="標楷體" w:hAnsi="標楷體"/>
                <w:color w:val="000000"/>
                <w:kern w:val="0"/>
              </w:rPr>
              <w:t>申購受益憑證，申購金額與單位數之計算基準，應依信託契約之規定辦理。</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八、現金買回：參與證券商自行或受託以交付受益憑證方式，向投信事業</w:t>
            </w:r>
            <w:proofErr w:type="gramStart"/>
            <w:r w:rsidRPr="00660A76">
              <w:rPr>
                <w:rFonts w:eastAsia="標楷體" w:hAnsi="標楷體" w:hint="eastAsia"/>
                <w:color w:val="000000"/>
                <w:kern w:val="0"/>
              </w:rPr>
              <w:t>或</w:t>
            </w:r>
            <w:r w:rsidRPr="00660A76">
              <w:rPr>
                <w:rFonts w:ascii="標楷體" w:eastAsia="標楷體" w:hAnsi="標楷體" w:cs="細明體" w:hint="eastAsia"/>
                <w:color w:val="000000"/>
                <w:kern w:val="0"/>
              </w:rPr>
              <w:t>期信事業</w:t>
            </w:r>
            <w:proofErr w:type="gramEnd"/>
            <w:r w:rsidRPr="00660A76">
              <w:rPr>
                <w:rFonts w:eastAsia="標楷體" w:hAnsi="標楷體"/>
                <w:color w:val="000000"/>
                <w:kern w:val="0"/>
              </w:rPr>
              <w:t>換回對價之現金，買回金額之計算基準，應依信託契約之規定辦理</w:t>
            </w:r>
            <w:r w:rsidRPr="00660A76">
              <w:rPr>
                <w:rFonts w:eastAsia="標楷體" w:hAnsi="標楷體" w:hint="eastAsia"/>
                <w:color w:val="000000"/>
                <w:kern w:val="0"/>
              </w:rPr>
              <w:t>。</w:t>
            </w:r>
          </w:p>
          <w:p w:rsidR="00660A76" w:rsidRPr="00660A76" w:rsidRDefault="00660A76" w:rsidP="000D65E5">
            <w:pPr>
              <w:pStyle w:val="HTML"/>
              <w:ind w:left="458" w:hangingChars="191" w:hanging="458"/>
              <w:rPr>
                <w:color w:val="auto"/>
              </w:rPr>
            </w:pPr>
            <w:r w:rsidRPr="00660A76">
              <w:rPr>
                <w:rFonts w:eastAsia="標楷體" w:hAnsi="標楷體"/>
                <w:color w:val="000000"/>
              </w:rPr>
              <w:t>九、國內成分證券指數股票型基金：指該指數股票型基金之標的指數成分證券全部為國內有價證券。</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660A76">
              <w:rPr>
                <w:rFonts w:eastAsia="標楷體" w:hAnsi="標楷體"/>
                <w:color w:val="000000"/>
                <w:kern w:val="0"/>
              </w:rPr>
              <w:t>十、國外成分證券指數股票型</w:t>
            </w:r>
            <w:r w:rsidRPr="00660A76">
              <w:rPr>
                <w:rFonts w:eastAsia="標楷體" w:hAnsi="標楷體"/>
                <w:color w:val="000000"/>
                <w:kern w:val="0"/>
              </w:rPr>
              <w:lastRenderedPageBreak/>
              <w:t>基金：指該指數股票型基金之標的指數成分證券含一種以上之國外有價證券，或該基金為證券投資信託基金管理辦法第三十七條第四項所定之指數股票型基金（簡稱連結式指數股票型基金）。</w:t>
            </w:r>
          </w:p>
          <w:p w:rsidR="008713F7" w:rsidRDefault="00660A76" w:rsidP="007F2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660A76">
              <w:rPr>
                <w:rFonts w:eastAsia="標楷體" w:hAnsi="標楷體" w:hint="eastAsia"/>
                <w:color w:val="000000"/>
                <w:kern w:val="0"/>
              </w:rPr>
              <w:t>十一、</w:t>
            </w:r>
            <w:r w:rsidR="00595BE2">
              <w:rPr>
                <w:rFonts w:ascii="標楷體" w:eastAsia="標楷體" w:hAnsi="標楷體" w:cs="細明體" w:hint="eastAsia"/>
                <w:color w:val="000000"/>
                <w:kern w:val="0"/>
                <w:u w:val="single"/>
              </w:rPr>
              <w:t>槓桿反向</w:t>
            </w:r>
            <w:r w:rsidR="00595BE2" w:rsidRPr="00FE6DA2">
              <w:rPr>
                <w:rFonts w:ascii="標楷體" w:eastAsia="標楷體" w:hAnsi="標楷體" w:cs="細明體"/>
                <w:color w:val="000000"/>
                <w:kern w:val="0"/>
                <w:u w:val="single"/>
              </w:rPr>
              <w:t>指數股票型基金</w:t>
            </w:r>
            <w:r w:rsidR="00595BE2">
              <w:rPr>
                <w:rFonts w:ascii="標楷體" w:eastAsia="標楷體" w:hAnsi="標楷體" w:cs="細明體" w:hint="eastAsia"/>
                <w:color w:val="000000"/>
                <w:kern w:val="0"/>
                <w:u w:val="single"/>
              </w:rPr>
              <w:t>：</w:t>
            </w:r>
            <w:r w:rsidR="00595BE2" w:rsidRPr="00595BE2">
              <w:rPr>
                <w:rFonts w:eastAsia="標楷體" w:hAnsi="標楷體"/>
                <w:color w:val="000000"/>
                <w:kern w:val="0"/>
                <w:u w:val="single"/>
              </w:rPr>
              <w:t>指</w:t>
            </w:r>
            <w:r w:rsidR="00522110" w:rsidRPr="00595BE2">
              <w:rPr>
                <w:rFonts w:eastAsia="標楷體" w:hAnsi="標楷體"/>
                <w:color w:val="000000"/>
                <w:kern w:val="0"/>
                <w:u w:val="single"/>
              </w:rPr>
              <w:t>證券投資信託基金管理辦法第三十七條</w:t>
            </w:r>
            <w:r w:rsidR="00522110">
              <w:rPr>
                <w:rFonts w:eastAsia="標楷體" w:hAnsi="標楷體" w:hint="eastAsia"/>
                <w:color w:val="000000"/>
                <w:kern w:val="0"/>
                <w:u w:val="single"/>
              </w:rPr>
              <w:t>之一</w:t>
            </w:r>
            <w:r w:rsidR="00522110" w:rsidRPr="00595BE2">
              <w:rPr>
                <w:rFonts w:eastAsia="標楷體" w:hAnsi="標楷體"/>
                <w:color w:val="000000"/>
                <w:kern w:val="0"/>
                <w:u w:val="single"/>
              </w:rPr>
              <w:t>所定之指數股票型基金</w:t>
            </w:r>
            <w:r w:rsidR="00522110">
              <w:rPr>
                <w:rFonts w:eastAsia="標楷體" w:hAnsi="標楷體" w:hint="eastAsia"/>
                <w:color w:val="000000"/>
                <w:kern w:val="0"/>
                <w:u w:val="single"/>
              </w:rPr>
              <w:t>，</w:t>
            </w:r>
            <w:r w:rsidR="00595BE2" w:rsidRPr="00595BE2">
              <w:rPr>
                <w:rFonts w:eastAsia="標楷體" w:hAnsi="標楷體"/>
                <w:color w:val="000000"/>
                <w:kern w:val="0"/>
                <w:u w:val="single"/>
              </w:rPr>
              <w:t>該指數股票型基金</w:t>
            </w:r>
            <w:r w:rsidR="00595BE2">
              <w:rPr>
                <w:rFonts w:eastAsia="標楷體" w:hAnsi="標楷體" w:hint="eastAsia"/>
                <w:color w:val="000000"/>
                <w:kern w:val="0"/>
                <w:u w:val="single"/>
              </w:rPr>
              <w:t>係</w:t>
            </w:r>
            <w:r w:rsidR="00595BE2">
              <w:rPr>
                <w:rFonts w:ascii="標楷體" w:eastAsia="標楷體" w:hAnsi="標楷體" w:cs="細明體" w:hint="eastAsia"/>
                <w:color w:val="000000"/>
                <w:kern w:val="0"/>
                <w:u w:val="single"/>
              </w:rPr>
              <w:t>以追蹤、模擬或複製</w:t>
            </w:r>
            <w:r w:rsidR="005A536E">
              <w:rPr>
                <w:rFonts w:ascii="標楷體" w:eastAsia="標楷體" w:hAnsi="標楷體" w:cs="細明體" w:hint="eastAsia"/>
                <w:color w:val="000000"/>
                <w:kern w:val="0"/>
                <w:u w:val="single"/>
              </w:rPr>
              <w:t>標的</w:t>
            </w:r>
            <w:r w:rsidR="00595BE2">
              <w:rPr>
                <w:rFonts w:ascii="標楷體" w:eastAsia="標楷體" w:hAnsi="標楷體" w:cs="細明體" w:hint="eastAsia"/>
                <w:color w:val="000000"/>
                <w:kern w:val="0"/>
                <w:u w:val="single"/>
              </w:rPr>
              <w:t>指數之正向倍數（簡稱</w:t>
            </w:r>
            <w:r w:rsidR="00595BE2" w:rsidRPr="00FE6DA2">
              <w:rPr>
                <w:rFonts w:ascii="標楷體" w:eastAsia="標楷體" w:hAnsi="標楷體" w:cs="細明體" w:hint="eastAsia"/>
                <w:color w:val="000000"/>
                <w:kern w:val="0"/>
                <w:u w:val="single"/>
              </w:rPr>
              <w:t>槓桿型</w:t>
            </w:r>
            <w:r w:rsidR="00595BE2" w:rsidRPr="00FE6DA2">
              <w:rPr>
                <w:rFonts w:ascii="標楷體" w:eastAsia="標楷體" w:hAnsi="標楷體" w:cs="細明體"/>
                <w:color w:val="000000"/>
                <w:kern w:val="0"/>
                <w:u w:val="single"/>
              </w:rPr>
              <w:t>指數股票型基金</w:t>
            </w:r>
            <w:r w:rsidR="00595BE2">
              <w:rPr>
                <w:rFonts w:ascii="標楷體" w:eastAsia="標楷體" w:hAnsi="標楷體" w:cs="細明體" w:hint="eastAsia"/>
                <w:color w:val="000000"/>
                <w:kern w:val="0"/>
                <w:u w:val="single"/>
              </w:rPr>
              <w:t>）或反向倍數</w:t>
            </w:r>
            <w:r w:rsidR="00D11872">
              <w:rPr>
                <w:rFonts w:ascii="標楷體" w:eastAsia="標楷體" w:hAnsi="標楷體" w:cs="細明體" w:hint="eastAsia"/>
                <w:color w:val="000000"/>
                <w:kern w:val="0"/>
                <w:u w:val="single"/>
              </w:rPr>
              <w:t>（簡稱反向型</w:t>
            </w:r>
            <w:r w:rsidR="00D11872" w:rsidRPr="00FE6DA2">
              <w:rPr>
                <w:rFonts w:ascii="標楷體" w:eastAsia="標楷體" w:hAnsi="標楷體" w:cs="細明體"/>
                <w:color w:val="000000"/>
                <w:kern w:val="0"/>
                <w:u w:val="single"/>
              </w:rPr>
              <w:t>指數股票型基金</w:t>
            </w:r>
            <w:r w:rsidR="00D11872">
              <w:rPr>
                <w:rFonts w:ascii="標楷體" w:eastAsia="標楷體" w:hAnsi="標楷體" w:cs="細明體" w:hint="eastAsia"/>
                <w:color w:val="000000"/>
                <w:kern w:val="0"/>
                <w:u w:val="single"/>
              </w:rPr>
              <w:t>）</w:t>
            </w:r>
            <w:r w:rsidR="00595BE2">
              <w:rPr>
                <w:rFonts w:ascii="標楷體" w:eastAsia="標楷體" w:hAnsi="標楷體" w:cs="細明體" w:hint="eastAsia"/>
                <w:color w:val="000000"/>
                <w:kern w:val="0"/>
                <w:u w:val="single"/>
              </w:rPr>
              <w:t>表現者</w:t>
            </w:r>
            <w:r w:rsidR="007F2EBC">
              <w:rPr>
                <w:rFonts w:eastAsia="標楷體" w:hAnsi="標楷體" w:hint="eastAsia"/>
                <w:color w:val="000000"/>
                <w:kern w:val="0"/>
                <w:u w:val="single"/>
              </w:rPr>
              <w:t>。</w:t>
            </w:r>
          </w:p>
          <w:p w:rsidR="00660A76" w:rsidRPr="00660A76" w:rsidRDefault="002D0042"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2D0042">
              <w:rPr>
                <w:rFonts w:eastAsia="標楷體" w:hAnsi="標楷體" w:hint="eastAsia"/>
                <w:color w:val="000000"/>
                <w:kern w:val="0"/>
                <w:u w:val="single"/>
              </w:rPr>
              <w:t>十二</w:t>
            </w:r>
            <w:r w:rsidRPr="002D0042">
              <w:rPr>
                <w:rFonts w:eastAsia="標楷體" w:hAnsi="標楷體" w:hint="eastAsia"/>
                <w:color w:val="000000"/>
                <w:kern w:val="0"/>
              </w:rPr>
              <w:t>、</w:t>
            </w:r>
            <w:r w:rsidR="00660A76" w:rsidRPr="00660A76">
              <w:rPr>
                <w:rFonts w:eastAsia="標楷體" w:hAnsi="標楷體" w:hint="eastAsia"/>
                <w:color w:val="000000"/>
                <w:kern w:val="0"/>
              </w:rPr>
              <w:t>指數股票型期貨信託基金</w:t>
            </w:r>
            <w:r w:rsidR="00660A76" w:rsidRPr="00660A76">
              <w:rPr>
                <w:rFonts w:ascii="標楷體" w:eastAsia="標楷體" w:hAnsi="標楷體" w:cs="細明體" w:hint="eastAsia"/>
                <w:color w:val="000000"/>
                <w:kern w:val="0"/>
              </w:rPr>
              <w:t>：</w:t>
            </w:r>
            <w:r w:rsidR="00660A76" w:rsidRPr="00660A76">
              <w:rPr>
                <w:rFonts w:eastAsia="標楷體" w:hAnsi="標楷體"/>
                <w:color w:val="000000"/>
                <w:kern w:val="0"/>
              </w:rPr>
              <w:t>指該指數股票型基金</w:t>
            </w:r>
            <w:r w:rsidR="00660A76" w:rsidRPr="00660A76">
              <w:rPr>
                <w:rFonts w:eastAsia="標楷體" w:hAnsi="標楷體" w:hint="eastAsia"/>
                <w:color w:val="000000"/>
                <w:kern w:val="0"/>
              </w:rPr>
              <w:t>係</w:t>
            </w:r>
            <w:r w:rsidR="00660A76" w:rsidRPr="00660A76">
              <w:rPr>
                <w:rFonts w:ascii="標楷體" w:eastAsia="標楷體" w:hAnsi="標楷體" w:cs="細明體" w:hint="eastAsia"/>
                <w:color w:val="000000"/>
                <w:kern w:val="0"/>
              </w:rPr>
              <w:t>期貨信託事業依期貨信託基金管理辦法募集之指數股票型期貨信託基金。</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2D0042">
              <w:rPr>
                <w:rFonts w:ascii="標楷體" w:eastAsia="標楷體" w:hAnsi="標楷體" w:cs="細明體" w:hint="eastAsia"/>
                <w:color w:val="000000"/>
                <w:kern w:val="0"/>
                <w:u w:val="single"/>
              </w:rPr>
              <w:t>十</w:t>
            </w:r>
            <w:r w:rsidR="002D0042" w:rsidRPr="002D0042">
              <w:rPr>
                <w:rFonts w:ascii="標楷體" w:eastAsia="標楷體" w:hAnsi="標楷體" w:cs="細明體" w:hint="eastAsia"/>
                <w:color w:val="000000"/>
                <w:kern w:val="0"/>
                <w:u w:val="single"/>
              </w:rPr>
              <w:t>三</w:t>
            </w:r>
            <w:r w:rsidRPr="00660A76">
              <w:rPr>
                <w:rFonts w:ascii="標楷體" w:eastAsia="標楷體" w:hAnsi="標楷體" w:cs="細明體" w:hint="eastAsia"/>
                <w:color w:val="000000"/>
                <w:kern w:val="0"/>
              </w:rPr>
              <w:t>、境外指數股票型基金：指</w:t>
            </w:r>
            <w:r w:rsidRPr="00660A76">
              <w:rPr>
                <w:rFonts w:eastAsia="標楷體" w:hAnsi="標楷體"/>
                <w:color w:val="000000"/>
                <w:kern w:val="0"/>
              </w:rPr>
              <w:t>該指數股票型基金</w:t>
            </w:r>
            <w:r w:rsidRPr="00660A76">
              <w:rPr>
                <w:rFonts w:eastAsia="標楷體" w:hAnsi="標楷體" w:hint="eastAsia"/>
                <w:color w:val="000000"/>
                <w:kern w:val="0"/>
              </w:rPr>
              <w:t>係</w:t>
            </w:r>
            <w:r w:rsidRPr="00660A76">
              <w:rPr>
                <w:rFonts w:ascii="標楷體" w:eastAsia="標楷體" w:hAnsi="標楷體" w:cs="細明體"/>
                <w:color w:val="000000"/>
                <w:kern w:val="0"/>
              </w:rPr>
              <w:t>境外基金管理機構或其指定機構</w:t>
            </w:r>
            <w:r w:rsidRPr="00660A76">
              <w:rPr>
                <w:rFonts w:ascii="標楷體" w:eastAsia="標楷體" w:hAnsi="標楷體" w:cs="細明體" w:hint="eastAsia"/>
                <w:color w:val="000000"/>
                <w:kern w:val="0"/>
              </w:rPr>
              <w:t>，</w:t>
            </w:r>
            <w:r w:rsidRPr="00660A76">
              <w:rPr>
                <w:rFonts w:ascii="標楷體" w:eastAsia="標楷體" w:hAnsi="標楷體" w:cs="細明體"/>
                <w:color w:val="000000"/>
                <w:kern w:val="0"/>
              </w:rPr>
              <w:t>依境外基金管理辦法募集</w:t>
            </w:r>
            <w:r w:rsidRPr="00660A76">
              <w:rPr>
                <w:rFonts w:ascii="標楷體" w:eastAsia="標楷體" w:hAnsi="標楷體" w:cs="細明體" w:hint="eastAsia"/>
                <w:color w:val="000000"/>
                <w:kern w:val="0"/>
              </w:rPr>
              <w:t>之</w:t>
            </w:r>
            <w:r w:rsidRPr="00660A76">
              <w:rPr>
                <w:rFonts w:ascii="標楷體" w:eastAsia="標楷體" w:hAnsi="標楷體" w:cs="細明體"/>
                <w:color w:val="000000"/>
                <w:kern w:val="0"/>
              </w:rPr>
              <w:t>境外指數股票型基金</w:t>
            </w:r>
            <w:r w:rsidRPr="00660A76">
              <w:rPr>
                <w:rFonts w:ascii="標楷體" w:eastAsia="標楷體" w:hAnsi="標楷體" w:cs="細明體" w:hint="eastAsia"/>
                <w:color w:val="000000"/>
                <w:kern w:val="0"/>
              </w:rPr>
              <w:t>。</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2D0042">
              <w:rPr>
                <w:rFonts w:eastAsia="標楷體" w:hAnsi="標楷體" w:hint="eastAsia"/>
                <w:color w:val="000000"/>
                <w:kern w:val="0"/>
                <w:u w:val="single"/>
              </w:rPr>
              <w:t>十</w:t>
            </w:r>
            <w:r w:rsidR="002D0042" w:rsidRPr="002D0042">
              <w:rPr>
                <w:rFonts w:eastAsia="標楷體" w:hAnsi="標楷體" w:hint="eastAsia"/>
                <w:color w:val="000000"/>
                <w:kern w:val="0"/>
                <w:u w:val="single"/>
              </w:rPr>
              <w:t>四</w:t>
            </w:r>
            <w:r w:rsidRPr="00660A76">
              <w:rPr>
                <w:rFonts w:eastAsia="標楷體" w:hAnsi="標楷體"/>
                <w:color w:val="000000"/>
                <w:kern w:val="0"/>
              </w:rPr>
              <w:t>、集合實物申購：以不超過三位申請人依其相互間之約定，提交個別持有之有價證券，集合成實物申購買回清單所公布之有價證券組合或其整倍數，並指定其中一人負責給付所需現金差額，而共同委託</w:t>
            </w:r>
            <w:r w:rsidRPr="00660A76">
              <w:rPr>
                <w:rFonts w:eastAsia="標楷體" w:hAnsi="標楷體"/>
                <w:color w:val="000000"/>
                <w:kern w:val="0"/>
              </w:rPr>
              <w:lastRenderedPageBreak/>
              <w:t>一家參與證券商（如申請人之一為具有自營部門之參與證券商，則為該參與證券商），以前述約定集合之有價證券組合及現金差額，向投信事業申購受益憑證。</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color w:val="000000"/>
                <w:kern w:val="0"/>
              </w:rPr>
            </w:pPr>
            <w:r w:rsidRPr="002D0042">
              <w:rPr>
                <w:rFonts w:eastAsia="標楷體" w:hAnsi="標楷體" w:hint="eastAsia"/>
                <w:color w:val="000000"/>
                <w:kern w:val="0"/>
                <w:u w:val="single"/>
              </w:rPr>
              <w:t>十</w:t>
            </w:r>
            <w:r w:rsidR="002D0042" w:rsidRPr="002D0042">
              <w:rPr>
                <w:rFonts w:eastAsia="標楷體" w:hAnsi="標楷體" w:hint="eastAsia"/>
                <w:color w:val="000000"/>
                <w:kern w:val="0"/>
                <w:u w:val="single"/>
              </w:rPr>
              <w:t>五</w:t>
            </w:r>
            <w:r w:rsidRPr="00660A76">
              <w:rPr>
                <w:rFonts w:eastAsia="標楷體" w:hAnsi="標楷體"/>
                <w:color w:val="000000"/>
                <w:kern w:val="0"/>
              </w:rPr>
              <w:t>、最小實物申購組合：指參與證券商自行辦理國內成分證券指數股票型基金受益憑證實物申購，經投信事業同意，就其應交付實物申購對價之有價證券組合</w:t>
            </w:r>
            <w:proofErr w:type="gramStart"/>
            <w:r w:rsidRPr="00660A76">
              <w:rPr>
                <w:rFonts w:eastAsia="標楷體" w:hAnsi="標楷體"/>
                <w:color w:val="000000"/>
                <w:kern w:val="0"/>
              </w:rPr>
              <w:t>明細按有價證券</w:t>
            </w:r>
            <w:proofErr w:type="gramEnd"/>
            <w:r w:rsidRPr="00660A76">
              <w:rPr>
                <w:rFonts w:eastAsia="標楷體" w:hAnsi="標楷體"/>
                <w:color w:val="000000"/>
                <w:kern w:val="0"/>
              </w:rPr>
              <w:t>種類及收盤價計算之總</w:t>
            </w:r>
            <w:proofErr w:type="gramStart"/>
            <w:r w:rsidRPr="00660A76">
              <w:rPr>
                <w:rFonts w:eastAsia="標楷體" w:hAnsi="標楷體"/>
                <w:color w:val="000000"/>
                <w:kern w:val="0"/>
              </w:rPr>
              <w:t>市值均達百分之九十</w:t>
            </w:r>
            <w:proofErr w:type="gramEnd"/>
            <w:r w:rsidRPr="00660A76">
              <w:rPr>
                <w:rFonts w:eastAsia="標楷體" w:hAnsi="標楷體"/>
                <w:color w:val="000000"/>
                <w:kern w:val="0"/>
              </w:rPr>
              <w:t>以上之有價證券並就不足之有價證券繳付保證金，並於實物申購日次一營業日買進或借入不足之有價證券補足交付予保管機構。</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hAnsi="標楷體"/>
                <w:color w:val="000000"/>
                <w:kern w:val="0"/>
              </w:rPr>
            </w:pPr>
            <w:r w:rsidRPr="002D0042">
              <w:rPr>
                <w:rFonts w:eastAsia="標楷體" w:hAnsi="標楷體"/>
                <w:color w:val="000000"/>
                <w:kern w:val="0"/>
                <w:u w:val="single"/>
              </w:rPr>
              <w:t>十</w:t>
            </w:r>
            <w:r w:rsidR="002D0042" w:rsidRPr="002D0042">
              <w:rPr>
                <w:rFonts w:eastAsia="標楷體" w:hAnsi="標楷體" w:hint="eastAsia"/>
                <w:color w:val="000000"/>
                <w:kern w:val="0"/>
                <w:u w:val="single"/>
              </w:rPr>
              <w:t>六</w:t>
            </w:r>
            <w:r w:rsidRPr="00660A76">
              <w:rPr>
                <w:rFonts w:eastAsia="標楷體" w:hAnsi="標楷體"/>
                <w:color w:val="000000"/>
                <w:kern w:val="0"/>
              </w:rPr>
              <w:t>、現金替代：指實物申購買回清單所公布之有價證券組合中某特定有價證券出現下列情形之</w:t>
            </w:r>
            <w:proofErr w:type="gramStart"/>
            <w:r w:rsidRPr="00660A76">
              <w:rPr>
                <w:rFonts w:eastAsia="標楷體" w:hAnsi="標楷體"/>
                <w:color w:val="000000"/>
                <w:kern w:val="0"/>
              </w:rPr>
              <w:t>一</w:t>
            </w:r>
            <w:proofErr w:type="gramEnd"/>
            <w:r w:rsidRPr="00660A76">
              <w:rPr>
                <w:rFonts w:eastAsia="標楷體" w:hAnsi="標楷體"/>
                <w:color w:val="000000"/>
                <w:kern w:val="0"/>
              </w:rPr>
              <w:t>者，申請人進行實物申購（買回）時，交付（換回）之對價有價證券，得改以投信事業計算之金額取代。</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（一）</w:t>
            </w:r>
            <w:r w:rsidRPr="00660A76">
              <w:rPr>
                <w:rFonts w:eastAsia="標楷體" w:hAnsi="標楷體"/>
                <w:color w:val="000000"/>
                <w:kern w:val="0"/>
              </w:rPr>
              <w:t>申請人因法令限制無法持有或轉讓該特定有價證券。</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（二）</w:t>
            </w:r>
            <w:r w:rsidRPr="00660A76">
              <w:rPr>
                <w:rFonts w:eastAsia="標楷體" w:hAnsi="標楷體"/>
                <w:color w:val="000000"/>
                <w:kern w:val="0"/>
              </w:rPr>
              <w:t>該特定有價證券於證券交易市場停止買</w:t>
            </w:r>
            <w:r w:rsidRPr="00660A76">
              <w:rPr>
                <w:rFonts w:eastAsia="標楷體" w:hAnsi="標楷體"/>
                <w:color w:val="000000"/>
                <w:kern w:val="0"/>
              </w:rPr>
              <w:lastRenderedPageBreak/>
              <w:t>賣。</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（三）</w:t>
            </w:r>
            <w:r w:rsidRPr="00660A76">
              <w:rPr>
                <w:rFonts w:eastAsia="標楷體" w:hAnsi="標楷體"/>
                <w:color w:val="000000"/>
                <w:kern w:val="0"/>
              </w:rPr>
              <w:t>其他依投信事業於實物申購買回清單所公布</w:t>
            </w:r>
            <w:proofErr w:type="gramStart"/>
            <w:r w:rsidRPr="00660A76">
              <w:rPr>
                <w:rFonts w:eastAsia="標楷體" w:hAnsi="標楷體"/>
                <w:color w:val="000000"/>
                <w:kern w:val="0"/>
              </w:rPr>
              <w:t>採</w:t>
            </w:r>
            <w:proofErr w:type="gramEnd"/>
            <w:r w:rsidRPr="00660A76">
              <w:rPr>
                <w:rFonts w:eastAsia="標楷體" w:hAnsi="標楷體"/>
                <w:color w:val="000000"/>
                <w:kern w:val="0"/>
              </w:rPr>
              <w:t>現金替代之有價證券。</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（四）</w:t>
            </w:r>
            <w:r w:rsidRPr="00660A76">
              <w:rPr>
                <w:rFonts w:eastAsia="標楷體" w:hAnsi="標楷體"/>
                <w:color w:val="000000"/>
                <w:kern w:val="0"/>
              </w:rPr>
              <w:t>實物買回對價中之特定有價證券，遇指數股票型基金於應交付有價證券予申請人時未持有該等有價證券或持有之有價證券不足給付買回對價，亦無法依規定借得足夠之有價證券以交付申請人。</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（五）</w:t>
            </w:r>
            <w:r w:rsidRPr="00660A76">
              <w:rPr>
                <w:rFonts w:eastAsia="標楷體" w:hAnsi="標楷體"/>
                <w:color w:val="000000"/>
                <w:kern w:val="0"/>
              </w:rPr>
              <w:t>申請人因國外市場未能如期交割並經經理公司同意該實物申購之特定有價證券。</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color w:val="000000"/>
                <w:kern w:val="0"/>
              </w:rPr>
            </w:pPr>
            <w:r w:rsidRPr="00660A76">
              <w:rPr>
                <w:rFonts w:eastAsia="標楷體" w:hint="eastAsia"/>
                <w:color w:val="000000"/>
                <w:kern w:val="0"/>
              </w:rPr>
              <w:t>（六）</w:t>
            </w:r>
            <w:r w:rsidRPr="00660A76">
              <w:rPr>
                <w:rFonts w:eastAsia="標楷體" w:hAnsi="標楷體"/>
                <w:color w:val="000000"/>
                <w:kern w:val="0"/>
              </w:rPr>
              <w:t>指數股票型基金之信託契約規定得以現金替代之事項。</w:t>
            </w:r>
          </w:p>
          <w:p w:rsidR="00660A76" w:rsidRPr="00660A76"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hAnsi="標楷體"/>
                <w:color w:val="000000"/>
                <w:kern w:val="0"/>
              </w:rPr>
            </w:pPr>
            <w:r w:rsidRPr="002D0042">
              <w:rPr>
                <w:rFonts w:eastAsia="標楷體" w:hAnsi="標楷體"/>
                <w:color w:val="000000"/>
                <w:kern w:val="0"/>
                <w:u w:val="single"/>
              </w:rPr>
              <w:t>十</w:t>
            </w:r>
            <w:r w:rsidR="002D0042" w:rsidRPr="002D0042">
              <w:rPr>
                <w:rFonts w:eastAsia="標楷體" w:hAnsi="標楷體" w:hint="eastAsia"/>
                <w:color w:val="000000"/>
                <w:kern w:val="0"/>
                <w:u w:val="single"/>
              </w:rPr>
              <w:t>七</w:t>
            </w:r>
            <w:r w:rsidRPr="00660A76">
              <w:rPr>
                <w:rFonts w:eastAsia="標楷體" w:hAnsi="標楷體"/>
                <w:color w:val="000000"/>
                <w:kern w:val="0"/>
              </w:rPr>
              <w:t>、現金差額：按申請人申購、買回之申請基數數額乘以基準現金差額計算所得之金額。若現金差額為正數，表示申請人於申購時應給付現金予投信事業或買回時投信事業應給付現金予申請人；若現金差額為負數，表示投信事業於申購時應給付現金予申請人或買回時申請人應給付現金予投信事業。</w:t>
            </w:r>
          </w:p>
          <w:p w:rsidR="00660A76" w:rsidRPr="00660A76" w:rsidRDefault="00660A76" w:rsidP="000D65E5">
            <w:pPr>
              <w:pStyle w:val="HTML"/>
              <w:ind w:left="600" w:hangingChars="250" w:hanging="600"/>
              <w:rPr>
                <w:color w:val="auto"/>
              </w:rPr>
            </w:pPr>
            <w:r w:rsidRPr="002D0042">
              <w:rPr>
                <w:rFonts w:eastAsia="標楷體" w:hAnsi="標楷體" w:hint="eastAsia"/>
                <w:color w:val="000000"/>
                <w:u w:val="single"/>
              </w:rPr>
              <w:lastRenderedPageBreak/>
              <w:t>十</w:t>
            </w:r>
            <w:r w:rsidR="002D0042" w:rsidRPr="002D0042">
              <w:rPr>
                <w:rFonts w:eastAsia="標楷體" w:hAnsi="標楷體" w:hint="eastAsia"/>
                <w:color w:val="000000"/>
                <w:u w:val="single"/>
              </w:rPr>
              <w:t>八</w:t>
            </w:r>
            <w:r w:rsidRPr="00660A76">
              <w:rPr>
                <w:rFonts w:eastAsia="標楷體" w:hAnsi="標楷體"/>
                <w:color w:val="000000"/>
              </w:rPr>
              <w:t>、短缺有價證券：指參與證券商辦理最小實物申購組合時，未能依實物申購買回清單所公布之有價證券組合交付之有價證券。</w:t>
            </w:r>
          </w:p>
        </w:tc>
        <w:tc>
          <w:tcPr>
            <w:tcW w:w="3286" w:type="dxa"/>
          </w:tcPr>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660A76">
              <w:rPr>
                <w:rFonts w:eastAsia="標楷體" w:hAnsi="標楷體"/>
                <w:color w:val="000000"/>
                <w:kern w:val="0"/>
              </w:rPr>
              <w:lastRenderedPageBreak/>
              <w:t>貳、名詞說明：</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一、參與證券商：指與發行指數股票型基金受益憑證之證券投資信託事業（以下簡稱投信事業）</w:t>
            </w:r>
            <w:r w:rsidRPr="00660A76">
              <w:rPr>
                <w:rFonts w:eastAsia="標楷體" w:hAnsi="標楷體" w:hint="eastAsia"/>
                <w:color w:val="000000"/>
                <w:kern w:val="0"/>
              </w:rPr>
              <w:t>或發行指數股票型期貨信託基金受益憑證之</w:t>
            </w:r>
            <w:r w:rsidRPr="00660A76">
              <w:rPr>
                <w:rFonts w:ascii="標楷體" w:eastAsia="標楷體" w:hAnsi="標楷體" w:cs="細明體" w:hint="eastAsia"/>
                <w:color w:val="000000"/>
                <w:kern w:val="0"/>
              </w:rPr>
              <w:t>期貨信託事業（以下簡稱期信事業）或境外指數股票型基金管理機構或其指定機構</w:t>
            </w:r>
            <w:r w:rsidRPr="00660A76">
              <w:rPr>
                <w:rFonts w:eastAsia="標楷體" w:hAnsi="標楷體"/>
                <w:color w:val="000000"/>
                <w:kern w:val="0"/>
              </w:rPr>
              <w:t>簽訂參與契約，可自行或受託辦理指數股票型基金受益憑證</w:t>
            </w:r>
            <w:r w:rsidRPr="00660A76">
              <w:rPr>
                <w:rFonts w:eastAsia="標楷體" w:hAnsi="標楷體" w:hint="eastAsia"/>
                <w:color w:val="000000"/>
                <w:kern w:val="0"/>
              </w:rPr>
              <w:t>、指數股票型期貨信託基金受益憑證及</w:t>
            </w:r>
            <w:r w:rsidRPr="00660A76">
              <w:rPr>
                <w:rFonts w:ascii="標楷體" w:eastAsia="標楷體" w:hAnsi="標楷體" w:cs="細明體" w:hint="eastAsia"/>
                <w:color w:val="000000"/>
                <w:kern w:val="0"/>
              </w:rPr>
              <w:t>境外指數股票型基金受益憑證</w:t>
            </w:r>
            <w:r w:rsidRPr="00660A76">
              <w:rPr>
                <w:rFonts w:eastAsia="標楷體" w:hAnsi="標楷體"/>
                <w:color w:val="000000"/>
                <w:kern w:val="0"/>
              </w:rPr>
              <w:t>申購、買回業務之證券商。</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二、保管機構：指與發行指數股票型基金受益憑證之投信事業</w:t>
            </w:r>
            <w:r w:rsidRPr="00660A76">
              <w:rPr>
                <w:rFonts w:eastAsia="標楷體" w:hAnsi="標楷體" w:hint="eastAsia"/>
                <w:color w:val="000000"/>
                <w:kern w:val="0"/>
              </w:rPr>
              <w:t>或發行指數股票型期貨信託基金受益憑證</w:t>
            </w:r>
            <w:proofErr w:type="gramStart"/>
            <w:r w:rsidRPr="00660A76">
              <w:rPr>
                <w:rFonts w:eastAsia="標楷體" w:hAnsi="標楷體" w:hint="eastAsia"/>
                <w:color w:val="000000"/>
                <w:kern w:val="0"/>
              </w:rPr>
              <w:t>之</w:t>
            </w:r>
            <w:r w:rsidRPr="00660A76">
              <w:rPr>
                <w:rFonts w:ascii="標楷體" w:eastAsia="標楷體" w:hAnsi="標楷體" w:cs="細明體" w:hint="eastAsia"/>
                <w:color w:val="000000"/>
                <w:kern w:val="0"/>
              </w:rPr>
              <w:t>期信事業</w:t>
            </w:r>
            <w:proofErr w:type="gramEnd"/>
            <w:r w:rsidRPr="00660A76">
              <w:rPr>
                <w:rFonts w:eastAsia="標楷體" w:hAnsi="標楷體"/>
                <w:color w:val="000000"/>
                <w:kern w:val="0"/>
              </w:rPr>
              <w:t>簽訂信託契約之金融機構。</w:t>
            </w:r>
          </w:p>
          <w:p w:rsidR="00660A76" w:rsidRPr="00660A76" w:rsidRDefault="00660A76" w:rsidP="00660A76">
            <w:pPr>
              <w:pStyle w:val="HTML"/>
              <w:ind w:left="458" w:hangingChars="191" w:hanging="458"/>
              <w:rPr>
                <w:color w:val="auto"/>
              </w:rPr>
            </w:pPr>
            <w:r w:rsidRPr="00660A76">
              <w:rPr>
                <w:rFonts w:eastAsia="標楷體" w:hAnsi="標楷體"/>
                <w:color w:val="000000"/>
              </w:rPr>
              <w:t>三、申請人：指利用於參與證券商開設之證券買賣帳戶委託辦理申購、買回之委託人，另參與證券商自行辦理申購、買回者，亦為申請人。</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660A76">
              <w:rPr>
                <w:rFonts w:eastAsia="標楷體" w:hAnsi="標楷體"/>
                <w:color w:val="000000"/>
                <w:kern w:val="0"/>
              </w:rPr>
              <w:t>四、實物申購買回清單：指投信事業於每一營業日參考指數提供者通知之標的指數資料所訂定並公布次一</w:t>
            </w:r>
            <w:r w:rsidRPr="00660A76">
              <w:rPr>
                <w:rFonts w:eastAsia="標楷體" w:hAnsi="標楷體"/>
                <w:color w:val="000000"/>
                <w:kern w:val="0"/>
              </w:rPr>
              <w:lastRenderedPageBreak/>
              <w:t>營業日實物申購、買回一個申請基數之受益憑證所需有價證券組合、預估基準現金差額之清單。</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660A76">
              <w:rPr>
                <w:rFonts w:eastAsia="標楷體" w:hAnsi="標楷體"/>
                <w:color w:val="000000"/>
                <w:kern w:val="0"/>
              </w:rPr>
              <w:t>五、實物申購：參與證券商自行或受託依實物申購買回清單所公布申請基數之有價證券組合及投信事業通知之基準現金差額，或其整倍數為對價，向投信事業申購受益憑證。</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六、實物買回：參與證券商自行或受託依實物申購買回清單所公布受益憑證之申請基數，或其整倍數為對價，向投信事業換回實物申購買回清單所公布之有價證券組合及投信事業通知之現金差額。</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七、現金申購：參與證券商自行或受託以現金方式交付對價，向投信事業</w:t>
            </w:r>
            <w:proofErr w:type="gramStart"/>
            <w:r w:rsidRPr="00660A76">
              <w:rPr>
                <w:rFonts w:eastAsia="標楷體" w:hAnsi="標楷體" w:hint="eastAsia"/>
                <w:color w:val="000000"/>
                <w:kern w:val="0"/>
              </w:rPr>
              <w:t>或</w:t>
            </w:r>
            <w:r w:rsidRPr="00660A76">
              <w:rPr>
                <w:rFonts w:ascii="標楷體" w:eastAsia="標楷體" w:hAnsi="標楷體" w:cs="細明體" w:hint="eastAsia"/>
                <w:color w:val="000000"/>
                <w:kern w:val="0"/>
              </w:rPr>
              <w:t>期信事業</w:t>
            </w:r>
            <w:proofErr w:type="gramEnd"/>
            <w:r w:rsidRPr="00660A76">
              <w:rPr>
                <w:rFonts w:eastAsia="標楷體" w:hAnsi="標楷體"/>
                <w:color w:val="000000"/>
                <w:kern w:val="0"/>
              </w:rPr>
              <w:t>申購受益憑證，申購金額與單位數之計算基準，應依信託契約之規定辦理。</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660A76">
              <w:rPr>
                <w:rFonts w:eastAsia="標楷體" w:hAnsi="標楷體"/>
                <w:color w:val="000000"/>
                <w:kern w:val="0"/>
              </w:rPr>
              <w:t>八、現金買回：參與證券商自行或受託以交付受益憑證方式，向投信事業</w:t>
            </w:r>
            <w:proofErr w:type="gramStart"/>
            <w:r w:rsidRPr="00660A76">
              <w:rPr>
                <w:rFonts w:eastAsia="標楷體" w:hAnsi="標楷體" w:hint="eastAsia"/>
                <w:color w:val="000000"/>
                <w:kern w:val="0"/>
              </w:rPr>
              <w:t>或</w:t>
            </w:r>
            <w:r w:rsidRPr="00660A76">
              <w:rPr>
                <w:rFonts w:ascii="標楷體" w:eastAsia="標楷體" w:hAnsi="標楷體" w:cs="細明體" w:hint="eastAsia"/>
                <w:color w:val="000000"/>
                <w:kern w:val="0"/>
              </w:rPr>
              <w:t>期信事業</w:t>
            </w:r>
            <w:proofErr w:type="gramEnd"/>
            <w:r w:rsidRPr="00660A76">
              <w:rPr>
                <w:rFonts w:eastAsia="標楷體" w:hAnsi="標楷體"/>
                <w:color w:val="000000"/>
                <w:kern w:val="0"/>
              </w:rPr>
              <w:t>換回對價之現金，買回金額之計算基準，應依信託契約之規定辦理</w:t>
            </w:r>
            <w:r w:rsidRPr="00660A76">
              <w:rPr>
                <w:rFonts w:eastAsia="標楷體" w:hAnsi="標楷體" w:hint="eastAsia"/>
                <w:color w:val="000000"/>
                <w:kern w:val="0"/>
              </w:rPr>
              <w:t>。</w:t>
            </w:r>
          </w:p>
          <w:p w:rsidR="00660A76" w:rsidRPr="00660A76" w:rsidRDefault="00660A76" w:rsidP="00660A76">
            <w:pPr>
              <w:pStyle w:val="HTML"/>
              <w:ind w:left="458" w:hangingChars="191" w:hanging="458"/>
              <w:rPr>
                <w:color w:val="auto"/>
              </w:rPr>
            </w:pPr>
            <w:r w:rsidRPr="00660A76">
              <w:rPr>
                <w:rFonts w:eastAsia="標楷體" w:hAnsi="標楷體"/>
                <w:color w:val="000000"/>
              </w:rPr>
              <w:t>九、國內成分證券指數股票型基金：指該指數股票型基金之標的指數成分證券全部為國內有價證券。</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660A76">
              <w:rPr>
                <w:rFonts w:eastAsia="標楷體" w:hAnsi="標楷體"/>
                <w:color w:val="000000"/>
                <w:kern w:val="0"/>
              </w:rPr>
              <w:t>十、國外成分證券指數股票型</w:t>
            </w:r>
            <w:r w:rsidRPr="00660A76">
              <w:rPr>
                <w:rFonts w:eastAsia="標楷體" w:hAnsi="標楷體"/>
                <w:color w:val="000000"/>
                <w:kern w:val="0"/>
              </w:rPr>
              <w:lastRenderedPageBreak/>
              <w:t>基金：指該指數股票型基金之標的指數成分證券含一種以上之國外有價證券，或該基金為證券投資信託基金管理辦法第三十七條第四項所定之指數股票型基金（簡稱連結式指數股票型基金）。</w:t>
            </w: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190F5C" w:rsidRDefault="00190F5C"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660A76">
              <w:rPr>
                <w:rFonts w:eastAsia="標楷體" w:hAnsi="標楷體" w:hint="eastAsia"/>
                <w:color w:val="000000"/>
                <w:kern w:val="0"/>
              </w:rPr>
              <w:t>十一、指數股票型期貨信託基金</w:t>
            </w:r>
            <w:r w:rsidRPr="00660A76">
              <w:rPr>
                <w:rFonts w:ascii="標楷體" w:eastAsia="標楷體" w:hAnsi="標楷體" w:cs="細明體" w:hint="eastAsia"/>
                <w:color w:val="000000"/>
                <w:kern w:val="0"/>
              </w:rPr>
              <w:t>：</w:t>
            </w:r>
            <w:r w:rsidRPr="00660A76">
              <w:rPr>
                <w:rFonts w:eastAsia="標楷體" w:hAnsi="標楷體"/>
                <w:color w:val="000000"/>
                <w:kern w:val="0"/>
              </w:rPr>
              <w:t>指該指數股票型基金</w:t>
            </w:r>
            <w:r w:rsidRPr="00660A76">
              <w:rPr>
                <w:rFonts w:eastAsia="標楷體" w:hAnsi="標楷體" w:hint="eastAsia"/>
                <w:color w:val="000000"/>
                <w:kern w:val="0"/>
              </w:rPr>
              <w:t>係</w:t>
            </w:r>
            <w:r w:rsidRPr="00660A76">
              <w:rPr>
                <w:rFonts w:ascii="標楷體" w:eastAsia="標楷體" w:hAnsi="標楷體" w:cs="細明體" w:hint="eastAsia"/>
                <w:color w:val="000000"/>
                <w:kern w:val="0"/>
              </w:rPr>
              <w:t>期貨信託事業依期貨信託基金管理辦法募集之指數股票型期貨信託基金。</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660A76">
              <w:rPr>
                <w:rFonts w:ascii="標楷體" w:eastAsia="標楷體" w:hAnsi="標楷體" w:cs="細明體" w:hint="eastAsia"/>
                <w:color w:val="000000"/>
                <w:kern w:val="0"/>
              </w:rPr>
              <w:t>十二、境外指數股票型基金：指</w:t>
            </w:r>
            <w:r w:rsidRPr="00660A76">
              <w:rPr>
                <w:rFonts w:eastAsia="標楷體" w:hAnsi="標楷體"/>
                <w:color w:val="000000"/>
                <w:kern w:val="0"/>
              </w:rPr>
              <w:t>該指數股票型基金</w:t>
            </w:r>
            <w:r w:rsidRPr="00660A76">
              <w:rPr>
                <w:rFonts w:eastAsia="標楷體" w:hAnsi="標楷體" w:hint="eastAsia"/>
                <w:color w:val="000000"/>
                <w:kern w:val="0"/>
              </w:rPr>
              <w:t>係</w:t>
            </w:r>
            <w:r w:rsidRPr="00660A76">
              <w:rPr>
                <w:rFonts w:ascii="標楷體" w:eastAsia="標楷體" w:hAnsi="標楷體" w:cs="細明體"/>
                <w:color w:val="000000"/>
                <w:kern w:val="0"/>
              </w:rPr>
              <w:t>境外基金管理機構或其指定機構</w:t>
            </w:r>
            <w:r w:rsidRPr="00660A76">
              <w:rPr>
                <w:rFonts w:ascii="標楷體" w:eastAsia="標楷體" w:hAnsi="標楷體" w:cs="細明體" w:hint="eastAsia"/>
                <w:color w:val="000000"/>
                <w:kern w:val="0"/>
              </w:rPr>
              <w:t>，</w:t>
            </w:r>
            <w:r w:rsidRPr="00660A76">
              <w:rPr>
                <w:rFonts w:ascii="標楷體" w:eastAsia="標楷體" w:hAnsi="標楷體" w:cs="細明體"/>
                <w:color w:val="000000"/>
                <w:kern w:val="0"/>
              </w:rPr>
              <w:t>依境外基金管理辦法募集</w:t>
            </w:r>
            <w:r w:rsidRPr="00660A76">
              <w:rPr>
                <w:rFonts w:ascii="標楷體" w:eastAsia="標楷體" w:hAnsi="標楷體" w:cs="細明體" w:hint="eastAsia"/>
                <w:color w:val="000000"/>
                <w:kern w:val="0"/>
              </w:rPr>
              <w:t>之</w:t>
            </w:r>
            <w:r w:rsidRPr="00660A76">
              <w:rPr>
                <w:rFonts w:ascii="標楷體" w:eastAsia="標楷體" w:hAnsi="標楷體" w:cs="細明體"/>
                <w:color w:val="000000"/>
                <w:kern w:val="0"/>
              </w:rPr>
              <w:t>境外指數股票型基金</w:t>
            </w:r>
            <w:r w:rsidRPr="00660A76">
              <w:rPr>
                <w:rFonts w:ascii="標楷體" w:eastAsia="標楷體" w:hAnsi="標楷體" w:cs="細明體" w:hint="eastAsia"/>
                <w:color w:val="000000"/>
                <w:kern w:val="0"/>
              </w:rPr>
              <w:t>。</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660A76">
              <w:rPr>
                <w:rFonts w:eastAsia="標楷體" w:hAnsi="標楷體" w:hint="eastAsia"/>
                <w:color w:val="000000"/>
                <w:kern w:val="0"/>
              </w:rPr>
              <w:t>十三</w:t>
            </w:r>
            <w:r w:rsidRPr="00660A76">
              <w:rPr>
                <w:rFonts w:eastAsia="標楷體" w:hAnsi="標楷體"/>
                <w:color w:val="000000"/>
                <w:kern w:val="0"/>
              </w:rPr>
              <w:t>、集合實物申購：以不超過三位申請人依其相互間之約定，提交個別持有之有價證券，集合成實物申購買回清單所公布之有價證券組合或其整倍數，並指定其中一人負責給付所需現金差額，而共同委託</w:t>
            </w:r>
            <w:r w:rsidRPr="00660A76">
              <w:rPr>
                <w:rFonts w:eastAsia="標楷體" w:hAnsi="標楷體"/>
                <w:color w:val="000000"/>
                <w:kern w:val="0"/>
              </w:rPr>
              <w:lastRenderedPageBreak/>
              <w:t>一家參與證券商（如申請人之一為具有自營部門之參與證券商，則為該參與證券商），以前述約定集合之有價證券組合及現金差額，向投信事業申購受益憑證。</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color w:val="000000"/>
                <w:kern w:val="0"/>
              </w:rPr>
            </w:pPr>
            <w:r w:rsidRPr="00660A76">
              <w:rPr>
                <w:rFonts w:eastAsia="標楷體" w:hAnsi="標楷體" w:hint="eastAsia"/>
                <w:color w:val="000000"/>
                <w:kern w:val="0"/>
              </w:rPr>
              <w:t>十四</w:t>
            </w:r>
            <w:r w:rsidRPr="00660A76">
              <w:rPr>
                <w:rFonts w:eastAsia="標楷體" w:hAnsi="標楷體"/>
                <w:color w:val="000000"/>
                <w:kern w:val="0"/>
              </w:rPr>
              <w:t>、最小實物申購組合：指參與證券商自行辦理國內成分證券指數股票型基金受益憑證實物申購，經投信事業同意，就其應交付實物申購對價之有價證券組合</w:t>
            </w:r>
            <w:proofErr w:type="gramStart"/>
            <w:r w:rsidRPr="00660A76">
              <w:rPr>
                <w:rFonts w:eastAsia="標楷體" w:hAnsi="標楷體"/>
                <w:color w:val="000000"/>
                <w:kern w:val="0"/>
              </w:rPr>
              <w:t>明細按有價證券</w:t>
            </w:r>
            <w:proofErr w:type="gramEnd"/>
            <w:r w:rsidRPr="00660A76">
              <w:rPr>
                <w:rFonts w:eastAsia="標楷體" w:hAnsi="標楷體"/>
                <w:color w:val="000000"/>
                <w:kern w:val="0"/>
              </w:rPr>
              <w:t>種類及收盤價計算之總</w:t>
            </w:r>
            <w:proofErr w:type="gramStart"/>
            <w:r w:rsidRPr="00660A76">
              <w:rPr>
                <w:rFonts w:eastAsia="標楷體" w:hAnsi="標楷體"/>
                <w:color w:val="000000"/>
                <w:kern w:val="0"/>
              </w:rPr>
              <w:t>市值均達百分之九十</w:t>
            </w:r>
            <w:proofErr w:type="gramEnd"/>
            <w:r w:rsidRPr="00660A76">
              <w:rPr>
                <w:rFonts w:eastAsia="標楷體" w:hAnsi="標楷體"/>
                <w:color w:val="000000"/>
                <w:kern w:val="0"/>
              </w:rPr>
              <w:t>以上之有價證券並就不足之有價證券繳付保證金，並於實物申購日次一營業日買進或借入不足之有價證券補足交付予保管機構。</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hAnsi="標楷體"/>
                <w:color w:val="000000"/>
                <w:kern w:val="0"/>
              </w:rPr>
            </w:pPr>
            <w:r w:rsidRPr="00660A76">
              <w:rPr>
                <w:rFonts w:eastAsia="標楷體" w:hAnsi="標楷體"/>
                <w:color w:val="000000"/>
                <w:kern w:val="0"/>
              </w:rPr>
              <w:t>十</w:t>
            </w:r>
            <w:r w:rsidRPr="00660A76">
              <w:rPr>
                <w:rFonts w:eastAsia="標楷體" w:hAnsi="標楷體" w:hint="eastAsia"/>
                <w:color w:val="000000"/>
                <w:kern w:val="0"/>
              </w:rPr>
              <w:t>五</w:t>
            </w:r>
            <w:r w:rsidRPr="00660A76">
              <w:rPr>
                <w:rFonts w:eastAsia="標楷體" w:hAnsi="標楷體"/>
                <w:color w:val="000000"/>
                <w:kern w:val="0"/>
              </w:rPr>
              <w:t>、現金替代：指實物申購買回清單所公布之有價證券組合中某特定有價證券出現下列情形之</w:t>
            </w:r>
            <w:proofErr w:type="gramStart"/>
            <w:r w:rsidRPr="00660A76">
              <w:rPr>
                <w:rFonts w:eastAsia="標楷體" w:hAnsi="標楷體"/>
                <w:color w:val="000000"/>
                <w:kern w:val="0"/>
              </w:rPr>
              <w:t>一</w:t>
            </w:r>
            <w:proofErr w:type="gramEnd"/>
            <w:r w:rsidRPr="00660A76">
              <w:rPr>
                <w:rFonts w:eastAsia="標楷體" w:hAnsi="標楷體"/>
                <w:color w:val="000000"/>
                <w:kern w:val="0"/>
              </w:rPr>
              <w:t>者，申請人進行實物申購（買回）時，交付（換回）之對價有價證券，得改以投信事業計算之金額取代。</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（一）</w:t>
            </w:r>
            <w:r w:rsidRPr="00660A76">
              <w:rPr>
                <w:rFonts w:eastAsia="標楷體" w:hAnsi="標楷體"/>
                <w:color w:val="000000"/>
                <w:kern w:val="0"/>
              </w:rPr>
              <w:t>申請人因法令限制無法持有或轉讓該特定有價證券。</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（二）</w:t>
            </w:r>
            <w:r w:rsidRPr="00660A76">
              <w:rPr>
                <w:rFonts w:eastAsia="標楷體" w:hAnsi="標楷體"/>
                <w:color w:val="000000"/>
                <w:kern w:val="0"/>
              </w:rPr>
              <w:t>該特定有價證券於證券交易市場停止買</w:t>
            </w:r>
            <w:r w:rsidRPr="00660A76">
              <w:rPr>
                <w:rFonts w:eastAsia="標楷體" w:hAnsi="標楷體"/>
                <w:color w:val="000000"/>
                <w:kern w:val="0"/>
              </w:rPr>
              <w:lastRenderedPageBreak/>
              <w:t>賣。</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（三）</w:t>
            </w:r>
            <w:r w:rsidRPr="00660A76">
              <w:rPr>
                <w:rFonts w:eastAsia="標楷體" w:hAnsi="標楷體"/>
                <w:color w:val="000000"/>
                <w:kern w:val="0"/>
              </w:rPr>
              <w:t>其他依投信事業於實物申購買回清單所公布</w:t>
            </w:r>
            <w:proofErr w:type="gramStart"/>
            <w:r w:rsidRPr="00660A76">
              <w:rPr>
                <w:rFonts w:eastAsia="標楷體" w:hAnsi="標楷體"/>
                <w:color w:val="000000"/>
                <w:kern w:val="0"/>
              </w:rPr>
              <w:t>採</w:t>
            </w:r>
            <w:proofErr w:type="gramEnd"/>
            <w:r w:rsidRPr="00660A76">
              <w:rPr>
                <w:rFonts w:eastAsia="標楷體" w:hAnsi="標楷體"/>
                <w:color w:val="000000"/>
                <w:kern w:val="0"/>
              </w:rPr>
              <w:t>現金替代之有價證券。</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（四）</w:t>
            </w:r>
            <w:r w:rsidRPr="00660A76">
              <w:rPr>
                <w:rFonts w:eastAsia="標楷體" w:hAnsi="標楷體"/>
                <w:color w:val="000000"/>
                <w:kern w:val="0"/>
              </w:rPr>
              <w:t>實物買回對價中之特定有價證券，遇指數股票型基金於應交付有價證券予申請人時未持有該等有價證券或持有之有價證券不足給付買回對價，亦無法依規定借得足夠之有價證券以交付申請人。</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660A76">
              <w:rPr>
                <w:rFonts w:eastAsia="標楷體" w:hint="eastAsia"/>
                <w:color w:val="000000"/>
                <w:kern w:val="0"/>
              </w:rPr>
              <w:t>（五）</w:t>
            </w:r>
            <w:r w:rsidRPr="00660A76">
              <w:rPr>
                <w:rFonts w:eastAsia="標楷體" w:hAnsi="標楷體"/>
                <w:color w:val="000000"/>
                <w:kern w:val="0"/>
              </w:rPr>
              <w:t>申請人因國外市場未能如期交割並經經理公司同意該實物申購之特定有價證券。</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color w:val="000000"/>
                <w:kern w:val="0"/>
              </w:rPr>
            </w:pPr>
            <w:r w:rsidRPr="00660A76">
              <w:rPr>
                <w:rFonts w:eastAsia="標楷體" w:hint="eastAsia"/>
                <w:color w:val="000000"/>
                <w:kern w:val="0"/>
              </w:rPr>
              <w:t>（六）</w:t>
            </w:r>
            <w:r w:rsidRPr="00660A76">
              <w:rPr>
                <w:rFonts w:eastAsia="標楷體" w:hAnsi="標楷體"/>
                <w:color w:val="000000"/>
                <w:kern w:val="0"/>
              </w:rPr>
              <w:t>指數股票型基金之信託契約規定得以現金替代之事項。</w:t>
            </w:r>
          </w:p>
          <w:p w:rsidR="00660A76" w:rsidRPr="00660A76" w:rsidRDefault="00660A76" w:rsidP="00660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hAnsi="標楷體"/>
                <w:color w:val="000000"/>
                <w:kern w:val="0"/>
              </w:rPr>
            </w:pPr>
            <w:r w:rsidRPr="00660A76">
              <w:rPr>
                <w:rFonts w:eastAsia="標楷體" w:hAnsi="標楷體"/>
                <w:color w:val="000000"/>
                <w:kern w:val="0"/>
              </w:rPr>
              <w:t>十</w:t>
            </w:r>
            <w:r w:rsidRPr="00660A76">
              <w:rPr>
                <w:rFonts w:eastAsia="標楷體" w:hAnsi="標楷體" w:hint="eastAsia"/>
                <w:color w:val="000000"/>
                <w:kern w:val="0"/>
              </w:rPr>
              <w:t>六</w:t>
            </w:r>
            <w:r w:rsidRPr="00660A76">
              <w:rPr>
                <w:rFonts w:eastAsia="標楷體" w:hAnsi="標楷體"/>
                <w:color w:val="000000"/>
                <w:kern w:val="0"/>
              </w:rPr>
              <w:t>、現金差額：按申請人申購、買回之申請基數數額乘以基準現金差額計算所得之金額。若現金差額為正數，表示申請人於申購時應給付現金予投信事業或買回時投信事業應給付現金予申請人；若現金差額為負數，表示投信事業於申購時應給付現金予申請人或買回時申請人應給付現金予投信事業。</w:t>
            </w:r>
          </w:p>
          <w:p w:rsidR="00660A76" w:rsidRPr="00660A76" w:rsidRDefault="00660A76" w:rsidP="00660A76">
            <w:pPr>
              <w:pStyle w:val="HTML"/>
              <w:ind w:left="600" w:hangingChars="250" w:hanging="600"/>
              <w:rPr>
                <w:color w:val="auto"/>
              </w:rPr>
            </w:pPr>
            <w:r w:rsidRPr="00660A76">
              <w:rPr>
                <w:rFonts w:eastAsia="標楷體" w:hAnsi="標楷體" w:hint="eastAsia"/>
                <w:color w:val="000000"/>
              </w:rPr>
              <w:lastRenderedPageBreak/>
              <w:t>十七</w:t>
            </w:r>
            <w:r w:rsidRPr="00660A76">
              <w:rPr>
                <w:rFonts w:eastAsia="標楷體" w:hAnsi="標楷體"/>
                <w:color w:val="000000"/>
              </w:rPr>
              <w:t>、短缺有價證券：指參與證券商辦理最小實物申購組合時，未能依實物申購買回清單所公布之有價證券組合交付之有價證券。</w:t>
            </w:r>
          </w:p>
        </w:tc>
        <w:tc>
          <w:tcPr>
            <w:tcW w:w="1843" w:type="dxa"/>
          </w:tcPr>
          <w:p w:rsidR="00660A76" w:rsidRPr="00660A76" w:rsidRDefault="004C3C81" w:rsidP="005B048B">
            <w:pPr>
              <w:rPr>
                <w:rFonts w:ascii="標楷體" w:eastAsia="標楷體" w:hAnsi="標楷體"/>
              </w:rPr>
            </w:pPr>
            <w:r w:rsidRPr="009912BB">
              <w:rPr>
                <w:rFonts w:eastAsia="標楷體" w:hAnsi="標楷體" w:hint="eastAsia"/>
                <w:color w:val="000000"/>
                <w:kern w:val="0"/>
              </w:rPr>
              <w:lastRenderedPageBreak/>
              <w:t>配合證券</w:t>
            </w:r>
            <w:r w:rsidR="00E67B84">
              <w:rPr>
                <w:rFonts w:eastAsia="標楷體" w:hAnsi="標楷體" w:hint="eastAsia"/>
                <w:color w:val="000000"/>
                <w:kern w:val="0"/>
              </w:rPr>
              <w:t>投資</w:t>
            </w:r>
            <w:r w:rsidRPr="009912BB">
              <w:rPr>
                <w:rFonts w:eastAsia="標楷體" w:hAnsi="標楷體" w:hint="eastAsia"/>
                <w:color w:val="000000"/>
                <w:kern w:val="0"/>
              </w:rPr>
              <w:t>信託基金管理辦法第三十七條之</w:t>
            </w:r>
            <w:proofErr w:type="gramStart"/>
            <w:r w:rsidRPr="009912BB">
              <w:rPr>
                <w:rFonts w:eastAsia="標楷體" w:hAnsi="標楷體" w:hint="eastAsia"/>
                <w:color w:val="000000"/>
                <w:kern w:val="0"/>
              </w:rPr>
              <w:t>一</w:t>
            </w:r>
            <w:proofErr w:type="gramEnd"/>
            <w:r w:rsidRPr="009912BB">
              <w:rPr>
                <w:rFonts w:eastAsia="標楷體" w:hAnsi="標楷體" w:hint="eastAsia"/>
                <w:color w:val="000000"/>
                <w:kern w:val="0"/>
              </w:rPr>
              <w:t>新增槓桿反向</w:t>
            </w:r>
            <w:r>
              <w:rPr>
                <w:rFonts w:eastAsia="標楷體" w:hAnsi="標楷體" w:hint="eastAsia"/>
                <w:color w:val="000000"/>
                <w:kern w:val="0"/>
              </w:rPr>
              <w:t>ETF</w:t>
            </w:r>
            <w:r w:rsidRPr="009912BB">
              <w:rPr>
                <w:rFonts w:eastAsia="標楷體" w:hAnsi="標楷體" w:hint="eastAsia"/>
                <w:color w:val="000000"/>
                <w:kern w:val="0"/>
              </w:rPr>
              <w:t>，</w:t>
            </w:r>
            <w:proofErr w:type="gramStart"/>
            <w:r w:rsidRPr="009912BB">
              <w:rPr>
                <w:rFonts w:eastAsia="標楷體" w:hAnsi="標楷體" w:hint="eastAsia"/>
                <w:color w:val="000000"/>
                <w:kern w:val="0"/>
              </w:rPr>
              <w:t>爰</w:t>
            </w:r>
            <w:proofErr w:type="gramEnd"/>
            <w:r>
              <w:rPr>
                <w:rFonts w:eastAsia="標楷體" w:hAnsi="標楷體" w:hint="eastAsia"/>
                <w:color w:val="000000"/>
                <w:kern w:val="0"/>
              </w:rPr>
              <w:t>新增第</w:t>
            </w:r>
            <w:r w:rsidR="00AE3FA6">
              <w:rPr>
                <w:rFonts w:eastAsia="標楷體" w:hAnsi="標楷體" w:hint="eastAsia"/>
                <w:color w:val="000000"/>
                <w:kern w:val="0"/>
              </w:rPr>
              <w:t>十一</w:t>
            </w:r>
            <w:r w:rsidR="005B048B">
              <w:rPr>
                <w:rFonts w:eastAsia="標楷體" w:hAnsi="標楷體" w:hint="eastAsia"/>
                <w:color w:val="000000"/>
                <w:kern w:val="0"/>
              </w:rPr>
              <w:t>項</w:t>
            </w:r>
            <w:r w:rsidR="00AE3FA6">
              <w:rPr>
                <w:rFonts w:eastAsia="標楷體" w:hAnsi="標楷體" w:hint="eastAsia"/>
                <w:color w:val="000000"/>
                <w:kern w:val="0"/>
              </w:rPr>
              <w:t>說明</w:t>
            </w:r>
            <w:r w:rsidR="005B048B">
              <w:rPr>
                <w:rFonts w:eastAsia="標楷體" w:hAnsi="標楷體" w:hint="eastAsia"/>
                <w:color w:val="000000"/>
                <w:kern w:val="0"/>
              </w:rPr>
              <w:t>，且其後項次遞延</w:t>
            </w:r>
            <w:r w:rsidRPr="009912BB">
              <w:rPr>
                <w:rFonts w:eastAsia="標楷體" w:hAnsi="標楷體"/>
                <w:color w:val="000000"/>
                <w:kern w:val="0"/>
              </w:rPr>
              <w:t>。</w:t>
            </w:r>
          </w:p>
        </w:tc>
      </w:tr>
      <w:tr w:rsidR="00660A76" w:rsidRPr="00DC48AF" w:rsidTr="00C25699">
        <w:tc>
          <w:tcPr>
            <w:tcW w:w="3285" w:type="dxa"/>
          </w:tcPr>
          <w:p w:rsidR="00660A76" w:rsidRPr="00C25699"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C25699">
              <w:rPr>
                <w:rFonts w:eastAsia="標楷體" w:hAnsi="標楷體" w:hint="eastAsia"/>
                <w:color w:val="000000"/>
                <w:kern w:val="0"/>
              </w:rPr>
              <w:lastRenderedPageBreak/>
              <w:t>伍</w:t>
            </w:r>
            <w:r w:rsidRPr="00C25699">
              <w:rPr>
                <w:rFonts w:eastAsia="標楷體" w:hAnsi="標楷體"/>
                <w:color w:val="000000"/>
                <w:kern w:val="0"/>
              </w:rPr>
              <w:t>、參與證券商自行或受託辦理</w:t>
            </w:r>
            <w:r w:rsidRPr="00C25699">
              <w:rPr>
                <w:rFonts w:ascii="標楷體" w:eastAsia="標楷體" w:hAnsi="標楷體" w:cs="細明體" w:hint="eastAsia"/>
                <w:color w:val="000000"/>
                <w:kern w:val="0"/>
              </w:rPr>
              <w:t>指數股票型期貨</w:t>
            </w:r>
            <w:r w:rsidRPr="00C25699">
              <w:rPr>
                <w:rFonts w:eastAsia="標楷體" w:hAnsi="標楷體" w:hint="eastAsia"/>
                <w:color w:val="000000"/>
                <w:kern w:val="0"/>
              </w:rPr>
              <w:t>信託基金</w:t>
            </w:r>
            <w:r w:rsidRPr="00C25699">
              <w:rPr>
                <w:rFonts w:eastAsia="標楷體" w:hAnsi="標楷體"/>
                <w:color w:val="000000"/>
                <w:kern w:val="0"/>
              </w:rPr>
              <w:t>受益憑證</w:t>
            </w:r>
            <w:r w:rsidR="00E3011D">
              <w:rPr>
                <w:rFonts w:eastAsia="標楷體" w:hAnsi="標楷體" w:hint="eastAsia"/>
                <w:color w:val="000000"/>
                <w:kern w:val="0"/>
              </w:rPr>
              <w:t>、</w:t>
            </w:r>
            <w:r w:rsidR="00E3011D">
              <w:rPr>
                <w:rFonts w:ascii="標楷體" w:eastAsia="標楷體" w:hAnsi="標楷體" w:cs="細明體" w:hint="eastAsia"/>
                <w:color w:val="000000"/>
                <w:kern w:val="0"/>
                <w:u w:val="single"/>
              </w:rPr>
              <w:t>槓桿反向</w:t>
            </w:r>
            <w:r w:rsidR="00E3011D" w:rsidRPr="00FE6DA2">
              <w:rPr>
                <w:rFonts w:ascii="標楷體" w:eastAsia="標楷體" w:hAnsi="標楷體" w:cs="細明體"/>
                <w:color w:val="000000"/>
                <w:kern w:val="0"/>
                <w:u w:val="single"/>
              </w:rPr>
              <w:t>指數股票型基金</w:t>
            </w:r>
            <w:r w:rsidR="001F41B8">
              <w:rPr>
                <w:rFonts w:ascii="標楷體" w:eastAsia="標楷體" w:hAnsi="標楷體" w:cs="細明體" w:hint="eastAsia"/>
                <w:color w:val="000000"/>
                <w:kern w:val="0"/>
                <w:u w:val="single"/>
              </w:rPr>
              <w:t>受益憑證</w:t>
            </w:r>
            <w:r w:rsidRPr="00C25699">
              <w:rPr>
                <w:rFonts w:eastAsia="標楷體" w:hAnsi="標楷體" w:hint="eastAsia"/>
                <w:color w:val="000000"/>
                <w:kern w:val="0"/>
              </w:rPr>
              <w:t>或</w:t>
            </w:r>
            <w:r w:rsidRPr="00C25699">
              <w:rPr>
                <w:rFonts w:ascii="標楷體" w:eastAsia="標楷體" w:hAnsi="標楷體" w:cs="細明體"/>
                <w:color w:val="000000"/>
                <w:kern w:val="0"/>
              </w:rPr>
              <w:t>境外指數股票型基金受益憑證</w:t>
            </w:r>
            <w:r w:rsidRPr="00C25699">
              <w:rPr>
                <w:rFonts w:eastAsia="標楷體" w:hAnsi="標楷體"/>
                <w:color w:val="000000"/>
                <w:kern w:val="0"/>
              </w:rPr>
              <w:t>申購、買回作業</w:t>
            </w:r>
            <w:r w:rsidRPr="00C25699">
              <w:rPr>
                <w:rFonts w:eastAsia="標楷體" w:hAnsi="標楷體" w:hint="eastAsia"/>
                <w:color w:val="000000"/>
                <w:kern w:val="0"/>
              </w:rPr>
              <w:t>者，</w:t>
            </w:r>
            <w:proofErr w:type="gramStart"/>
            <w:r w:rsidRPr="00C25699">
              <w:rPr>
                <w:rFonts w:eastAsia="標楷體" w:hAnsi="標楷體" w:hint="eastAsia"/>
                <w:color w:val="000000"/>
                <w:kern w:val="0"/>
              </w:rPr>
              <w:t>準</w:t>
            </w:r>
            <w:proofErr w:type="gramEnd"/>
            <w:r w:rsidRPr="00C25699">
              <w:rPr>
                <w:rFonts w:eastAsia="標楷體" w:hAnsi="標楷體" w:hint="eastAsia"/>
                <w:color w:val="000000"/>
                <w:kern w:val="0"/>
              </w:rPr>
              <w:t>用</w:t>
            </w:r>
            <w:r w:rsidRPr="00C25699">
              <w:rPr>
                <w:rFonts w:eastAsia="標楷體" w:hAnsi="標楷體"/>
                <w:color w:val="000000"/>
                <w:kern w:val="0"/>
              </w:rPr>
              <w:t>本要點參</w:t>
            </w:r>
            <w:r w:rsidRPr="00C25699">
              <w:rPr>
                <w:rFonts w:eastAsia="標楷體" w:hAnsi="標楷體" w:hint="eastAsia"/>
                <w:color w:val="000000"/>
                <w:kern w:val="0"/>
              </w:rPr>
              <w:t>、</w:t>
            </w:r>
            <w:r w:rsidRPr="00C25699">
              <w:rPr>
                <w:rFonts w:eastAsia="標楷體" w:hAnsi="標楷體"/>
                <w:color w:val="000000"/>
                <w:kern w:val="0"/>
              </w:rPr>
              <w:t>九</w:t>
            </w:r>
            <w:proofErr w:type="gramStart"/>
            <w:r w:rsidRPr="00C25699">
              <w:rPr>
                <w:rFonts w:eastAsia="標楷體" w:hAnsi="標楷體" w:hint="eastAsia"/>
                <w:color w:val="000000"/>
                <w:kern w:val="0"/>
              </w:rPr>
              <w:t>及肆、</w:t>
            </w:r>
            <w:proofErr w:type="gramEnd"/>
            <w:r w:rsidRPr="00C25699">
              <w:rPr>
                <w:rFonts w:eastAsia="標楷體" w:hAnsi="標楷體" w:hint="eastAsia"/>
                <w:color w:val="000000"/>
                <w:kern w:val="0"/>
              </w:rPr>
              <w:t>二</w:t>
            </w:r>
            <w:r w:rsidRPr="00C25699">
              <w:rPr>
                <w:rFonts w:eastAsia="標楷體" w:hAnsi="標楷體"/>
                <w:color w:val="000000"/>
                <w:kern w:val="0"/>
              </w:rPr>
              <w:t>之規定。</w:t>
            </w:r>
          </w:p>
          <w:p w:rsidR="00660A76" w:rsidRPr="005C3B7A" w:rsidRDefault="00660A76" w:rsidP="000D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396" w:firstLine="2"/>
              <w:rPr>
                <w:rFonts w:eastAsia="標楷體" w:hAnsi="標楷體"/>
                <w:color w:val="000000"/>
                <w:kern w:val="0"/>
              </w:rPr>
            </w:pPr>
            <w:r w:rsidRPr="00C25699">
              <w:rPr>
                <w:rFonts w:ascii="標楷體" w:eastAsia="標楷體" w:hAnsi="標楷體" w:cs="細明體" w:hint="eastAsia"/>
                <w:color w:val="000000"/>
                <w:kern w:val="0"/>
              </w:rPr>
              <w:t>委託人初次委託</w:t>
            </w:r>
            <w:r w:rsidRPr="00C25699">
              <w:rPr>
                <w:rFonts w:eastAsia="標楷體" w:hAnsi="標楷體"/>
                <w:color w:val="000000"/>
                <w:kern w:val="0"/>
              </w:rPr>
              <w:t>參與證券商辦理</w:t>
            </w:r>
            <w:r w:rsidRPr="00C25699">
              <w:rPr>
                <w:rFonts w:ascii="標楷體" w:eastAsia="標楷體" w:hAnsi="標楷體" w:cs="細明體" w:hint="eastAsia"/>
                <w:color w:val="000000"/>
                <w:kern w:val="0"/>
              </w:rPr>
              <w:t>指數股票型期貨信託基金</w:t>
            </w:r>
            <w:r w:rsidRPr="00C25699">
              <w:rPr>
                <w:rFonts w:eastAsia="標楷體" w:hAnsi="標楷體"/>
                <w:color w:val="000000"/>
                <w:kern w:val="0"/>
              </w:rPr>
              <w:t>受益憑證申購、買回作業</w:t>
            </w:r>
            <w:r w:rsidRPr="00C25699">
              <w:rPr>
                <w:rFonts w:eastAsia="標楷體" w:hAnsi="標楷體" w:hint="eastAsia"/>
                <w:color w:val="000000"/>
                <w:kern w:val="0"/>
              </w:rPr>
              <w:t>者，</w:t>
            </w:r>
            <w:r w:rsidRPr="00C25699">
              <w:rPr>
                <w:rFonts w:ascii="標楷體" w:eastAsia="標楷體" w:hAnsi="標楷體" w:cs="細明體" w:hint="eastAsia"/>
                <w:color w:val="000000"/>
                <w:kern w:val="0"/>
              </w:rPr>
              <w:t>應簽具風險預告書；風險預告書應行記載事項，由本公司另訂之。</w:t>
            </w:r>
          </w:p>
        </w:tc>
        <w:tc>
          <w:tcPr>
            <w:tcW w:w="3286" w:type="dxa"/>
          </w:tcPr>
          <w:p w:rsidR="00C25699" w:rsidRPr="00C25699" w:rsidRDefault="00C25699" w:rsidP="00C25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C25699">
              <w:rPr>
                <w:rFonts w:eastAsia="標楷體" w:hAnsi="標楷體" w:hint="eastAsia"/>
                <w:color w:val="000000"/>
                <w:kern w:val="0"/>
              </w:rPr>
              <w:t>伍</w:t>
            </w:r>
            <w:r w:rsidRPr="00C25699">
              <w:rPr>
                <w:rFonts w:eastAsia="標楷體" w:hAnsi="標楷體"/>
                <w:color w:val="000000"/>
                <w:kern w:val="0"/>
              </w:rPr>
              <w:t>、參與證券商自行或受託辦理</w:t>
            </w:r>
            <w:r w:rsidRPr="00C25699">
              <w:rPr>
                <w:rFonts w:ascii="標楷體" w:eastAsia="標楷體" w:hAnsi="標楷體" w:cs="細明體" w:hint="eastAsia"/>
                <w:color w:val="000000"/>
                <w:kern w:val="0"/>
              </w:rPr>
              <w:t>指數股票型期貨</w:t>
            </w:r>
            <w:r w:rsidRPr="00C25699">
              <w:rPr>
                <w:rFonts w:eastAsia="標楷體" w:hAnsi="標楷體" w:hint="eastAsia"/>
                <w:color w:val="000000"/>
                <w:kern w:val="0"/>
              </w:rPr>
              <w:t>信託基金</w:t>
            </w:r>
            <w:r w:rsidRPr="00C25699">
              <w:rPr>
                <w:rFonts w:eastAsia="標楷體" w:hAnsi="標楷體"/>
                <w:color w:val="000000"/>
                <w:kern w:val="0"/>
              </w:rPr>
              <w:t>受益憑證</w:t>
            </w:r>
            <w:r w:rsidRPr="00C25699">
              <w:rPr>
                <w:rFonts w:eastAsia="標楷體" w:hAnsi="標楷體" w:hint="eastAsia"/>
                <w:color w:val="000000"/>
                <w:kern w:val="0"/>
              </w:rPr>
              <w:t>或</w:t>
            </w:r>
            <w:r w:rsidRPr="00C25699">
              <w:rPr>
                <w:rFonts w:ascii="標楷體" w:eastAsia="標楷體" w:hAnsi="標楷體" w:cs="細明體"/>
                <w:color w:val="000000"/>
                <w:kern w:val="0"/>
              </w:rPr>
              <w:t>境外指數股票型基金受益憑證</w:t>
            </w:r>
            <w:r w:rsidRPr="00C25699">
              <w:rPr>
                <w:rFonts w:eastAsia="標楷體" w:hAnsi="標楷體"/>
                <w:color w:val="000000"/>
                <w:kern w:val="0"/>
              </w:rPr>
              <w:t>申購、買回作業</w:t>
            </w:r>
            <w:r w:rsidRPr="00C25699">
              <w:rPr>
                <w:rFonts w:eastAsia="標楷體" w:hAnsi="標楷體" w:hint="eastAsia"/>
                <w:color w:val="000000"/>
                <w:kern w:val="0"/>
              </w:rPr>
              <w:t>者，</w:t>
            </w:r>
            <w:proofErr w:type="gramStart"/>
            <w:r w:rsidRPr="00C25699">
              <w:rPr>
                <w:rFonts w:eastAsia="標楷體" w:hAnsi="標楷體" w:hint="eastAsia"/>
                <w:color w:val="000000"/>
                <w:kern w:val="0"/>
              </w:rPr>
              <w:t>準</w:t>
            </w:r>
            <w:proofErr w:type="gramEnd"/>
            <w:r w:rsidRPr="00C25699">
              <w:rPr>
                <w:rFonts w:eastAsia="標楷體" w:hAnsi="標楷體" w:hint="eastAsia"/>
                <w:color w:val="000000"/>
                <w:kern w:val="0"/>
              </w:rPr>
              <w:t>用</w:t>
            </w:r>
            <w:r w:rsidRPr="00C25699">
              <w:rPr>
                <w:rFonts w:eastAsia="標楷體" w:hAnsi="標楷體"/>
                <w:color w:val="000000"/>
                <w:kern w:val="0"/>
              </w:rPr>
              <w:t>本要點參</w:t>
            </w:r>
            <w:r w:rsidRPr="00C25699">
              <w:rPr>
                <w:rFonts w:eastAsia="標楷體" w:hAnsi="標楷體" w:hint="eastAsia"/>
                <w:color w:val="000000"/>
                <w:kern w:val="0"/>
              </w:rPr>
              <w:t>、</w:t>
            </w:r>
            <w:r w:rsidRPr="00C25699">
              <w:rPr>
                <w:rFonts w:eastAsia="標楷體" w:hAnsi="標楷體"/>
                <w:color w:val="000000"/>
                <w:kern w:val="0"/>
              </w:rPr>
              <w:t>九</w:t>
            </w:r>
            <w:proofErr w:type="gramStart"/>
            <w:r w:rsidRPr="00C25699">
              <w:rPr>
                <w:rFonts w:eastAsia="標楷體" w:hAnsi="標楷體" w:hint="eastAsia"/>
                <w:color w:val="000000"/>
                <w:kern w:val="0"/>
              </w:rPr>
              <w:t>及肆、</w:t>
            </w:r>
            <w:proofErr w:type="gramEnd"/>
            <w:r w:rsidRPr="00C25699">
              <w:rPr>
                <w:rFonts w:eastAsia="標楷體" w:hAnsi="標楷體" w:hint="eastAsia"/>
                <w:color w:val="000000"/>
                <w:kern w:val="0"/>
              </w:rPr>
              <w:t>二</w:t>
            </w:r>
            <w:r w:rsidRPr="00C25699">
              <w:rPr>
                <w:rFonts w:eastAsia="標楷體" w:hAnsi="標楷體"/>
                <w:color w:val="000000"/>
                <w:kern w:val="0"/>
              </w:rPr>
              <w:t>之規定。</w:t>
            </w:r>
          </w:p>
          <w:p w:rsidR="00E3011D" w:rsidRDefault="00E3011D" w:rsidP="00C25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396" w:firstLine="2"/>
              <w:rPr>
                <w:rFonts w:ascii="標楷體" w:eastAsia="標楷體" w:hAnsi="標楷體" w:cs="細明體"/>
                <w:color w:val="000000"/>
                <w:kern w:val="0"/>
              </w:rPr>
            </w:pPr>
          </w:p>
          <w:p w:rsidR="00E3011D" w:rsidRDefault="00E3011D" w:rsidP="00C25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396" w:firstLine="2"/>
              <w:rPr>
                <w:rFonts w:ascii="標楷體" w:eastAsia="標楷體" w:hAnsi="標楷體" w:cs="細明體"/>
                <w:color w:val="000000"/>
                <w:kern w:val="0"/>
              </w:rPr>
            </w:pPr>
          </w:p>
          <w:p w:rsidR="00660A76" w:rsidRPr="005F6BE2" w:rsidRDefault="00C25699" w:rsidP="00C25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396" w:firstLine="2"/>
              <w:rPr>
                <w:rFonts w:eastAsia="標楷體" w:hAnsi="標楷體"/>
                <w:color w:val="000000"/>
                <w:kern w:val="0"/>
              </w:rPr>
            </w:pPr>
            <w:r w:rsidRPr="00C25699">
              <w:rPr>
                <w:rFonts w:ascii="標楷體" w:eastAsia="標楷體" w:hAnsi="標楷體" w:cs="細明體" w:hint="eastAsia"/>
                <w:color w:val="000000"/>
                <w:kern w:val="0"/>
              </w:rPr>
              <w:t>委託人初次委託</w:t>
            </w:r>
            <w:r w:rsidRPr="00C25699">
              <w:rPr>
                <w:rFonts w:eastAsia="標楷體" w:hAnsi="標楷體"/>
                <w:color w:val="000000"/>
                <w:kern w:val="0"/>
              </w:rPr>
              <w:t>參與證券商辦理</w:t>
            </w:r>
            <w:r w:rsidRPr="00C25699">
              <w:rPr>
                <w:rFonts w:eastAsia="標楷體" w:hAnsi="標楷體" w:hint="eastAsia"/>
                <w:color w:val="000000"/>
                <w:kern w:val="0"/>
              </w:rPr>
              <w:t>指數</w:t>
            </w:r>
            <w:r w:rsidRPr="00C25699">
              <w:rPr>
                <w:rFonts w:ascii="標楷體" w:eastAsia="標楷體" w:hAnsi="標楷體" w:cs="細明體" w:hint="eastAsia"/>
                <w:color w:val="000000"/>
                <w:kern w:val="0"/>
              </w:rPr>
              <w:t>股票型期貨信託基金</w:t>
            </w:r>
            <w:r w:rsidRPr="00C25699">
              <w:rPr>
                <w:rFonts w:eastAsia="標楷體" w:hAnsi="標楷體"/>
                <w:color w:val="000000"/>
                <w:kern w:val="0"/>
              </w:rPr>
              <w:t>受益憑證申購、買回作業</w:t>
            </w:r>
            <w:r w:rsidRPr="00C25699">
              <w:rPr>
                <w:rFonts w:eastAsia="標楷體" w:hAnsi="標楷體" w:hint="eastAsia"/>
                <w:color w:val="000000"/>
                <w:kern w:val="0"/>
              </w:rPr>
              <w:t>者，</w:t>
            </w:r>
            <w:r w:rsidRPr="00C25699">
              <w:rPr>
                <w:rFonts w:ascii="標楷體" w:eastAsia="標楷體" w:hAnsi="標楷體" w:cs="細明體" w:hint="eastAsia"/>
                <w:color w:val="000000"/>
                <w:kern w:val="0"/>
              </w:rPr>
              <w:t>應簽具風險預告書；風險預告書應行記載事項，由本公司另訂之。</w:t>
            </w:r>
          </w:p>
        </w:tc>
        <w:tc>
          <w:tcPr>
            <w:tcW w:w="1843" w:type="dxa"/>
          </w:tcPr>
          <w:p w:rsidR="00660A76" w:rsidRPr="005F6BE2" w:rsidRDefault="00AE3FA6" w:rsidP="00624420">
            <w:pPr>
              <w:spacing w:line="400" w:lineRule="exact"/>
              <w:jc w:val="both"/>
              <w:rPr>
                <w:rFonts w:eastAsia="標楷體"/>
                <w:color w:val="000000"/>
              </w:rPr>
            </w:pPr>
            <w:r>
              <w:rPr>
                <w:rFonts w:eastAsia="標楷體" w:hint="eastAsia"/>
                <w:color w:val="000000"/>
              </w:rPr>
              <w:t>槓桿反向</w:t>
            </w:r>
            <w:r>
              <w:rPr>
                <w:rFonts w:eastAsia="標楷體"/>
                <w:color w:val="000000"/>
              </w:rPr>
              <w:t>E</w:t>
            </w:r>
            <w:r>
              <w:rPr>
                <w:rFonts w:eastAsia="標楷體" w:hint="eastAsia"/>
                <w:color w:val="000000"/>
              </w:rPr>
              <w:t>TF</w:t>
            </w:r>
            <w:r w:rsidR="00D9633B">
              <w:rPr>
                <w:rFonts w:eastAsia="標楷體" w:hint="eastAsia"/>
                <w:color w:val="000000"/>
              </w:rPr>
              <w:t>參與證券商</w:t>
            </w:r>
            <w:r w:rsidR="00624420">
              <w:rPr>
                <w:rFonts w:eastAsia="標楷體" w:hint="eastAsia"/>
                <w:color w:val="000000"/>
              </w:rPr>
              <w:t>亦須開</w:t>
            </w:r>
            <w:proofErr w:type="gramStart"/>
            <w:r w:rsidR="00624420">
              <w:rPr>
                <w:rFonts w:eastAsia="標楷體" w:hint="eastAsia"/>
                <w:color w:val="000000"/>
              </w:rPr>
              <w:t>立</w:t>
            </w:r>
            <w:r>
              <w:rPr>
                <w:rFonts w:eastAsia="標楷體" w:hint="eastAsia"/>
                <w:color w:val="000000"/>
              </w:rPr>
              <w:t>申贖專</w:t>
            </w:r>
            <w:proofErr w:type="gramEnd"/>
            <w:r>
              <w:rPr>
                <w:rFonts w:eastAsia="標楷體" w:hint="eastAsia"/>
                <w:color w:val="000000"/>
              </w:rPr>
              <w:t>戶</w:t>
            </w:r>
            <w:r w:rsidR="00D9633B">
              <w:rPr>
                <w:rFonts w:eastAsia="標楷體" w:hint="eastAsia"/>
                <w:color w:val="000000"/>
              </w:rPr>
              <w:t>且得就委託人申請買回作業之價金進行預收</w:t>
            </w:r>
            <w:r>
              <w:rPr>
                <w:rFonts w:eastAsia="標楷體" w:hint="eastAsia"/>
                <w:color w:val="000000"/>
              </w:rPr>
              <w:t>，</w:t>
            </w:r>
            <w:proofErr w:type="gramStart"/>
            <w:r>
              <w:rPr>
                <w:rFonts w:eastAsia="標楷體" w:hint="eastAsia"/>
                <w:color w:val="000000"/>
              </w:rPr>
              <w:t>爰</w:t>
            </w:r>
            <w:proofErr w:type="gramEnd"/>
            <w:r>
              <w:rPr>
                <w:rFonts w:eastAsia="標楷體" w:hint="eastAsia"/>
                <w:color w:val="000000"/>
              </w:rPr>
              <w:t>修</w:t>
            </w:r>
            <w:r w:rsidR="00D9633B">
              <w:rPr>
                <w:rFonts w:eastAsia="標楷體" w:hint="eastAsia"/>
                <w:color w:val="000000"/>
              </w:rPr>
              <w:t>正</w:t>
            </w:r>
            <w:r>
              <w:rPr>
                <w:rFonts w:eastAsia="標楷體" w:hint="eastAsia"/>
                <w:color w:val="000000"/>
              </w:rPr>
              <w:t>第一項</w:t>
            </w:r>
            <w:r w:rsidR="00660A76">
              <w:rPr>
                <w:rFonts w:eastAsia="標楷體" w:hint="eastAsia"/>
                <w:color w:val="000000"/>
              </w:rPr>
              <w:t>。</w:t>
            </w:r>
          </w:p>
        </w:tc>
      </w:tr>
    </w:tbl>
    <w:p w:rsidR="00660A76" w:rsidRPr="00DF2209" w:rsidRDefault="00660A76" w:rsidP="00660A76"/>
    <w:p w:rsidR="00660A76" w:rsidRDefault="00660A76" w:rsidP="00660A76"/>
    <w:p w:rsidR="0061695A" w:rsidRPr="003F6D5F" w:rsidRDefault="0061695A" w:rsidP="003F6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 w:hangingChars="413" w:hanging="992"/>
        <w:rPr>
          <w:b/>
          <w:color w:val="FF0000"/>
        </w:rPr>
      </w:pPr>
    </w:p>
    <w:sectPr w:rsidR="0061695A" w:rsidRPr="003F6D5F" w:rsidSect="00786A3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86" w:rsidRDefault="00C14D86" w:rsidP="00852E60">
      <w:r>
        <w:separator/>
      </w:r>
    </w:p>
  </w:endnote>
  <w:endnote w:type="continuationSeparator" w:id="0">
    <w:p w:rsidR="00C14D86" w:rsidRDefault="00C14D86" w:rsidP="0085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6B" w:rsidRDefault="00975768">
    <w:pPr>
      <w:pStyle w:val="a5"/>
      <w:jc w:val="center"/>
    </w:pPr>
    <w:fldSimple w:instr=" PAGE   \* MERGEFORMAT ">
      <w:r w:rsidR="00DB26E4" w:rsidRPr="00DB26E4">
        <w:rPr>
          <w:noProof/>
          <w:lang w:val="zh-TW"/>
        </w:rPr>
        <w:t>1</w:t>
      </w:r>
    </w:fldSimple>
  </w:p>
  <w:p w:rsidR="00D1476B" w:rsidRDefault="00D147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86" w:rsidRDefault="00C14D86" w:rsidP="00852E60">
      <w:r>
        <w:separator/>
      </w:r>
    </w:p>
  </w:footnote>
  <w:footnote w:type="continuationSeparator" w:id="0">
    <w:p w:rsidR="00C14D86" w:rsidRDefault="00C14D86" w:rsidP="0085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5CA6"/>
    <w:multiLevelType w:val="hybridMultilevel"/>
    <w:tmpl w:val="A0C2D4A2"/>
    <w:lvl w:ilvl="0" w:tplc="D8CEE7E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F58"/>
    <w:rsid w:val="00007BE3"/>
    <w:rsid w:val="00010C19"/>
    <w:rsid w:val="00012452"/>
    <w:rsid w:val="000132C1"/>
    <w:rsid w:val="0001446F"/>
    <w:rsid w:val="00022833"/>
    <w:rsid w:val="00022C9D"/>
    <w:rsid w:val="00026A55"/>
    <w:rsid w:val="00034E86"/>
    <w:rsid w:val="0004257B"/>
    <w:rsid w:val="00053A3C"/>
    <w:rsid w:val="0005442A"/>
    <w:rsid w:val="0005455E"/>
    <w:rsid w:val="00063EBA"/>
    <w:rsid w:val="000656DC"/>
    <w:rsid w:val="00073364"/>
    <w:rsid w:val="000831FB"/>
    <w:rsid w:val="00084D61"/>
    <w:rsid w:val="000951FF"/>
    <w:rsid w:val="000A1AC4"/>
    <w:rsid w:val="000A4D7A"/>
    <w:rsid w:val="000A7A9F"/>
    <w:rsid w:val="000A7DD7"/>
    <w:rsid w:val="000B2AE9"/>
    <w:rsid w:val="000C0F14"/>
    <w:rsid w:val="000C5DE9"/>
    <w:rsid w:val="000D02F3"/>
    <w:rsid w:val="000D58F1"/>
    <w:rsid w:val="000D65E5"/>
    <w:rsid w:val="000E4E10"/>
    <w:rsid w:val="000E6414"/>
    <w:rsid w:val="000E76E4"/>
    <w:rsid w:val="000F0BF2"/>
    <w:rsid w:val="000F5C8D"/>
    <w:rsid w:val="000F77E0"/>
    <w:rsid w:val="00102EA1"/>
    <w:rsid w:val="00115303"/>
    <w:rsid w:val="001172CB"/>
    <w:rsid w:val="0011769C"/>
    <w:rsid w:val="0013405E"/>
    <w:rsid w:val="00134E44"/>
    <w:rsid w:val="00134F0B"/>
    <w:rsid w:val="00136CDE"/>
    <w:rsid w:val="0013760A"/>
    <w:rsid w:val="00137E91"/>
    <w:rsid w:val="001416EA"/>
    <w:rsid w:val="00143DB4"/>
    <w:rsid w:val="00150964"/>
    <w:rsid w:val="001548F0"/>
    <w:rsid w:val="0016039F"/>
    <w:rsid w:val="001631A1"/>
    <w:rsid w:val="00172879"/>
    <w:rsid w:val="0017427F"/>
    <w:rsid w:val="0017728A"/>
    <w:rsid w:val="001821B4"/>
    <w:rsid w:val="00186516"/>
    <w:rsid w:val="00190F5C"/>
    <w:rsid w:val="001932B7"/>
    <w:rsid w:val="0019490B"/>
    <w:rsid w:val="00197C4B"/>
    <w:rsid w:val="001A2469"/>
    <w:rsid w:val="001B2F96"/>
    <w:rsid w:val="001B59EB"/>
    <w:rsid w:val="001C0846"/>
    <w:rsid w:val="001D2AC8"/>
    <w:rsid w:val="001D735A"/>
    <w:rsid w:val="001D7573"/>
    <w:rsid w:val="001E0D59"/>
    <w:rsid w:val="001E4A18"/>
    <w:rsid w:val="001F41B8"/>
    <w:rsid w:val="001F4E0F"/>
    <w:rsid w:val="002001F0"/>
    <w:rsid w:val="002100E4"/>
    <w:rsid w:val="00230875"/>
    <w:rsid w:val="00236248"/>
    <w:rsid w:val="00236E71"/>
    <w:rsid w:val="00243C6E"/>
    <w:rsid w:val="002629BA"/>
    <w:rsid w:val="00265E01"/>
    <w:rsid w:val="00275603"/>
    <w:rsid w:val="002816B0"/>
    <w:rsid w:val="00290FC5"/>
    <w:rsid w:val="002B363A"/>
    <w:rsid w:val="002B461B"/>
    <w:rsid w:val="002C195B"/>
    <w:rsid w:val="002D0042"/>
    <w:rsid w:val="002D0E89"/>
    <w:rsid w:val="002D2600"/>
    <w:rsid w:val="002E00F5"/>
    <w:rsid w:val="002E039E"/>
    <w:rsid w:val="002E3173"/>
    <w:rsid w:val="002E3BBD"/>
    <w:rsid w:val="002E54D7"/>
    <w:rsid w:val="002E6AD7"/>
    <w:rsid w:val="002E7677"/>
    <w:rsid w:val="002F3359"/>
    <w:rsid w:val="002F33A7"/>
    <w:rsid w:val="00305C30"/>
    <w:rsid w:val="00311BD3"/>
    <w:rsid w:val="0031269D"/>
    <w:rsid w:val="003165CE"/>
    <w:rsid w:val="00325167"/>
    <w:rsid w:val="00333159"/>
    <w:rsid w:val="00334011"/>
    <w:rsid w:val="003369B7"/>
    <w:rsid w:val="00337108"/>
    <w:rsid w:val="00337584"/>
    <w:rsid w:val="0034636E"/>
    <w:rsid w:val="00355129"/>
    <w:rsid w:val="0036443F"/>
    <w:rsid w:val="00373A36"/>
    <w:rsid w:val="003740DA"/>
    <w:rsid w:val="0037466A"/>
    <w:rsid w:val="00374785"/>
    <w:rsid w:val="00377D1A"/>
    <w:rsid w:val="003805EA"/>
    <w:rsid w:val="003811C0"/>
    <w:rsid w:val="0039542C"/>
    <w:rsid w:val="0039558E"/>
    <w:rsid w:val="00396FDB"/>
    <w:rsid w:val="003A2417"/>
    <w:rsid w:val="003A24B7"/>
    <w:rsid w:val="003A3B43"/>
    <w:rsid w:val="003A4761"/>
    <w:rsid w:val="003B054B"/>
    <w:rsid w:val="003B5F66"/>
    <w:rsid w:val="003E6A69"/>
    <w:rsid w:val="003F6D5F"/>
    <w:rsid w:val="00401D09"/>
    <w:rsid w:val="0041155B"/>
    <w:rsid w:val="004172FF"/>
    <w:rsid w:val="00422EE4"/>
    <w:rsid w:val="00426A08"/>
    <w:rsid w:val="00427749"/>
    <w:rsid w:val="00442431"/>
    <w:rsid w:val="00442D48"/>
    <w:rsid w:val="004519A4"/>
    <w:rsid w:val="00451B21"/>
    <w:rsid w:val="0045270C"/>
    <w:rsid w:val="004643B0"/>
    <w:rsid w:val="00464C8E"/>
    <w:rsid w:val="004652C8"/>
    <w:rsid w:val="00465F97"/>
    <w:rsid w:val="00481FBD"/>
    <w:rsid w:val="00483C3B"/>
    <w:rsid w:val="00485E29"/>
    <w:rsid w:val="0049614A"/>
    <w:rsid w:val="004B6438"/>
    <w:rsid w:val="004B7075"/>
    <w:rsid w:val="004C2D6F"/>
    <w:rsid w:val="004C3C81"/>
    <w:rsid w:val="004C4EAA"/>
    <w:rsid w:val="004E613A"/>
    <w:rsid w:val="004F0251"/>
    <w:rsid w:val="0051125A"/>
    <w:rsid w:val="00522110"/>
    <w:rsid w:val="0052404B"/>
    <w:rsid w:val="005265EC"/>
    <w:rsid w:val="00532B1F"/>
    <w:rsid w:val="005869E7"/>
    <w:rsid w:val="00590404"/>
    <w:rsid w:val="0059045E"/>
    <w:rsid w:val="00595BE2"/>
    <w:rsid w:val="00596940"/>
    <w:rsid w:val="0059757E"/>
    <w:rsid w:val="005A0F15"/>
    <w:rsid w:val="005A4358"/>
    <w:rsid w:val="005A536E"/>
    <w:rsid w:val="005B048B"/>
    <w:rsid w:val="005B7FC5"/>
    <w:rsid w:val="005C3B7A"/>
    <w:rsid w:val="005C3C05"/>
    <w:rsid w:val="005D0806"/>
    <w:rsid w:val="005D0E62"/>
    <w:rsid w:val="005D767F"/>
    <w:rsid w:val="005E720B"/>
    <w:rsid w:val="005E7C53"/>
    <w:rsid w:val="005F03A3"/>
    <w:rsid w:val="005F6BE2"/>
    <w:rsid w:val="005F7095"/>
    <w:rsid w:val="00605314"/>
    <w:rsid w:val="00615495"/>
    <w:rsid w:val="006159F2"/>
    <w:rsid w:val="0061695A"/>
    <w:rsid w:val="00616EBE"/>
    <w:rsid w:val="006179A2"/>
    <w:rsid w:val="00622C55"/>
    <w:rsid w:val="00624420"/>
    <w:rsid w:val="00626CAD"/>
    <w:rsid w:val="00627688"/>
    <w:rsid w:val="0063025F"/>
    <w:rsid w:val="006328EA"/>
    <w:rsid w:val="006435C9"/>
    <w:rsid w:val="00646225"/>
    <w:rsid w:val="00653D65"/>
    <w:rsid w:val="006551F7"/>
    <w:rsid w:val="00660A76"/>
    <w:rsid w:val="0066465F"/>
    <w:rsid w:val="006649A9"/>
    <w:rsid w:val="006729B3"/>
    <w:rsid w:val="00673B5F"/>
    <w:rsid w:val="0068081B"/>
    <w:rsid w:val="00680EC4"/>
    <w:rsid w:val="00683A0C"/>
    <w:rsid w:val="00686129"/>
    <w:rsid w:val="0068769D"/>
    <w:rsid w:val="006935AB"/>
    <w:rsid w:val="006948BF"/>
    <w:rsid w:val="006A620A"/>
    <w:rsid w:val="006A7A08"/>
    <w:rsid w:val="006B0C74"/>
    <w:rsid w:val="006B1365"/>
    <w:rsid w:val="006B2E20"/>
    <w:rsid w:val="006B3A05"/>
    <w:rsid w:val="006B5E21"/>
    <w:rsid w:val="006C03ED"/>
    <w:rsid w:val="006C2730"/>
    <w:rsid w:val="006C2DFA"/>
    <w:rsid w:val="006D26F6"/>
    <w:rsid w:val="006E5CE7"/>
    <w:rsid w:val="006F44C0"/>
    <w:rsid w:val="006F5C44"/>
    <w:rsid w:val="006F780C"/>
    <w:rsid w:val="00701EA9"/>
    <w:rsid w:val="007077E4"/>
    <w:rsid w:val="007122CC"/>
    <w:rsid w:val="0071527D"/>
    <w:rsid w:val="00723713"/>
    <w:rsid w:val="00725853"/>
    <w:rsid w:val="007335BB"/>
    <w:rsid w:val="0073531C"/>
    <w:rsid w:val="00742505"/>
    <w:rsid w:val="007469BD"/>
    <w:rsid w:val="00750D88"/>
    <w:rsid w:val="00757B36"/>
    <w:rsid w:val="0077571A"/>
    <w:rsid w:val="00786A34"/>
    <w:rsid w:val="007874CB"/>
    <w:rsid w:val="007923F3"/>
    <w:rsid w:val="007974BC"/>
    <w:rsid w:val="007A05A0"/>
    <w:rsid w:val="007A2689"/>
    <w:rsid w:val="007A448F"/>
    <w:rsid w:val="007B32D5"/>
    <w:rsid w:val="007B7EE9"/>
    <w:rsid w:val="007C0A2D"/>
    <w:rsid w:val="007C13A7"/>
    <w:rsid w:val="007E1346"/>
    <w:rsid w:val="007E29ED"/>
    <w:rsid w:val="007E6A2B"/>
    <w:rsid w:val="007E7DCF"/>
    <w:rsid w:val="007F10E1"/>
    <w:rsid w:val="007F2EBC"/>
    <w:rsid w:val="00801AB8"/>
    <w:rsid w:val="00805544"/>
    <w:rsid w:val="0081478A"/>
    <w:rsid w:val="008169AD"/>
    <w:rsid w:val="00823511"/>
    <w:rsid w:val="0082557F"/>
    <w:rsid w:val="00834F65"/>
    <w:rsid w:val="00844F16"/>
    <w:rsid w:val="008455D1"/>
    <w:rsid w:val="008508F9"/>
    <w:rsid w:val="00852CCD"/>
    <w:rsid w:val="00852E60"/>
    <w:rsid w:val="00854C55"/>
    <w:rsid w:val="008551CB"/>
    <w:rsid w:val="00863563"/>
    <w:rsid w:val="008647AC"/>
    <w:rsid w:val="008659D2"/>
    <w:rsid w:val="008713F7"/>
    <w:rsid w:val="0088391B"/>
    <w:rsid w:val="008839C6"/>
    <w:rsid w:val="00884AB3"/>
    <w:rsid w:val="00885C70"/>
    <w:rsid w:val="008909E3"/>
    <w:rsid w:val="008914B6"/>
    <w:rsid w:val="00891F3D"/>
    <w:rsid w:val="008943D7"/>
    <w:rsid w:val="0089618D"/>
    <w:rsid w:val="008A2149"/>
    <w:rsid w:val="008A2709"/>
    <w:rsid w:val="008A4B5C"/>
    <w:rsid w:val="008A57DC"/>
    <w:rsid w:val="008A6F55"/>
    <w:rsid w:val="008B6F19"/>
    <w:rsid w:val="008C3C37"/>
    <w:rsid w:val="008F1BA3"/>
    <w:rsid w:val="008F58BC"/>
    <w:rsid w:val="008F697B"/>
    <w:rsid w:val="0090256E"/>
    <w:rsid w:val="00902C69"/>
    <w:rsid w:val="00910CF6"/>
    <w:rsid w:val="0091350E"/>
    <w:rsid w:val="00917D6C"/>
    <w:rsid w:val="00921F4B"/>
    <w:rsid w:val="00922531"/>
    <w:rsid w:val="00922E7E"/>
    <w:rsid w:val="00931B2A"/>
    <w:rsid w:val="00935A45"/>
    <w:rsid w:val="00937DAF"/>
    <w:rsid w:val="00941E53"/>
    <w:rsid w:val="00942417"/>
    <w:rsid w:val="00944999"/>
    <w:rsid w:val="00947959"/>
    <w:rsid w:val="00963F46"/>
    <w:rsid w:val="0096783E"/>
    <w:rsid w:val="00975768"/>
    <w:rsid w:val="00986FE9"/>
    <w:rsid w:val="009912BB"/>
    <w:rsid w:val="009928F8"/>
    <w:rsid w:val="00992F88"/>
    <w:rsid w:val="0099356F"/>
    <w:rsid w:val="009A12D8"/>
    <w:rsid w:val="009B1686"/>
    <w:rsid w:val="009B4C01"/>
    <w:rsid w:val="009D245F"/>
    <w:rsid w:val="009D36B4"/>
    <w:rsid w:val="009E117B"/>
    <w:rsid w:val="009F6075"/>
    <w:rsid w:val="00A020AF"/>
    <w:rsid w:val="00A11F2E"/>
    <w:rsid w:val="00A15E45"/>
    <w:rsid w:val="00A17D2E"/>
    <w:rsid w:val="00A30A98"/>
    <w:rsid w:val="00A33EB5"/>
    <w:rsid w:val="00A34381"/>
    <w:rsid w:val="00A37DA9"/>
    <w:rsid w:val="00A434F9"/>
    <w:rsid w:val="00A44510"/>
    <w:rsid w:val="00A45A77"/>
    <w:rsid w:val="00A55A81"/>
    <w:rsid w:val="00A61CCF"/>
    <w:rsid w:val="00A627F6"/>
    <w:rsid w:val="00A70999"/>
    <w:rsid w:val="00A8710A"/>
    <w:rsid w:val="00A87581"/>
    <w:rsid w:val="00A87C87"/>
    <w:rsid w:val="00A9222D"/>
    <w:rsid w:val="00A92762"/>
    <w:rsid w:val="00AA69B6"/>
    <w:rsid w:val="00AA7003"/>
    <w:rsid w:val="00AA7485"/>
    <w:rsid w:val="00AC69BC"/>
    <w:rsid w:val="00AE3FA6"/>
    <w:rsid w:val="00B03DC0"/>
    <w:rsid w:val="00B069FE"/>
    <w:rsid w:val="00B10191"/>
    <w:rsid w:val="00B10E5D"/>
    <w:rsid w:val="00B11779"/>
    <w:rsid w:val="00B13FC1"/>
    <w:rsid w:val="00B14205"/>
    <w:rsid w:val="00B17C47"/>
    <w:rsid w:val="00B226D0"/>
    <w:rsid w:val="00B3035F"/>
    <w:rsid w:val="00B3071F"/>
    <w:rsid w:val="00B30A33"/>
    <w:rsid w:val="00B313A5"/>
    <w:rsid w:val="00B31892"/>
    <w:rsid w:val="00B4119C"/>
    <w:rsid w:val="00B56A12"/>
    <w:rsid w:val="00B57F96"/>
    <w:rsid w:val="00B667BA"/>
    <w:rsid w:val="00BB1900"/>
    <w:rsid w:val="00BD76B6"/>
    <w:rsid w:val="00BE6922"/>
    <w:rsid w:val="00BF1014"/>
    <w:rsid w:val="00BF2405"/>
    <w:rsid w:val="00BF3A64"/>
    <w:rsid w:val="00BF474F"/>
    <w:rsid w:val="00C017C8"/>
    <w:rsid w:val="00C01C39"/>
    <w:rsid w:val="00C02341"/>
    <w:rsid w:val="00C03A65"/>
    <w:rsid w:val="00C10FBD"/>
    <w:rsid w:val="00C14D86"/>
    <w:rsid w:val="00C15AC9"/>
    <w:rsid w:val="00C23230"/>
    <w:rsid w:val="00C248E1"/>
    <w:rsid w:val="00C25699"/>
    <w:rsid w:val="00C26B76"/>
    <w:rsid w:val="00C3502A"/>
    <w:rsid w:val="00C42649"/>
    <w:rsid w:val="00C45925"/>
    <w:rsid w:val="00C46C94"/>
    <w:rsid w:val="00C47F58"/>
    <w:rsid w:val="00C53DCA"/>
    <w:rsid w:val="00C57D47"/>
    <w:rsid w:val="00C6246F"/>
    <w:rsid w:val="00C669E1"/>
    <w:rsid w:val="00C66A9D"/>
    <w:rsid w:val="00C84001"/>
    <w:rsid w:val="00C84DB0"/>
    <w:rsid w:val="00C86EE4"/>
    <w:rsid w:val="00C91FDB"/>
    <w:rsid w:val="00C94642"/>
    <w:rsid w:val="00C94A64"/>
    <w:rsid w:val="00C9553A"/>
    <w:rsid w:val="00C9704A"/>
    <w:rsid w:val="00CC2378"/>
    <w:rsid w:val="00CC3CFE"/>
    <w:rsid w:val="00CD25EE"/>
    <w:rsid w:val="00CD292B"/>
    <w:rsid w:val="00CD3746"/>
    <w:rsid w:val="00CE3A85"/>
    <w:rsid w:val="00D11872"/>
    <w:rsid w:val="00D134E1"/>
    <w:rsid w:val="00D1476B"/>
    <w:rsid w:val="00D23E37"/>
    <w:rsid w:val="00D24E88"/>
    <w:rsid w:val="00D33034"/>
    <w:rsid w:val="00D42C96"/>
    <w:rsid w:val="00D44D70"/>
    <w:rsid w:val="00D51ABC"/>
    <w:rsid w:val="00D54737"/>
    <w:rsid w:val="00D54DBA"/>
    <w:rsid w:val="00D60146"/>
    <w:rsid w:val="00D60D41"/>
    <w:rsid w:val="00D74F01"/>
    <w:rsid w:val="00D77CBE"/>
    <w:rsid w:val="00D801C5"/>
    <w:rsid w:val="00D803FC"/>
    <w:rsid w:val="00D8799D"/>
    <w:rsid w:val="00D931FB"/>
    <w:rsid w:val="00D9633B"/>
    <w:rsid w:val="00DA73AF"/>
    <w:rsid w:val="00DB11E4"/>
    <w:rsid w:val="00DB19C8"/>
    <w:rsid w:val="00DB26E4"/>
    <w:rsid w:val="00DC0DD1"/>
    <w:rsid w:val="00DD575C"/>
    <w:rsid w:val="00DD74F5"/>
    <w:rsid w:val="00DE0EE2"/>
    <w:rsid w:val="00E13895"/>
    <w:rsid w:val="00E21C95"/>
    <w:rsid w:val="00E3011D"/>
    <w:rsid w:val="00E34D0F"/>
    <w:rsid w:val="00E369A4"/>
    <w:rsid w:val="00E47514"/>
    <w:rsid w:val="00E5740C"/>
    <w:rsid w:val="00E6013E"/>
    <w:rsid w:val="00E61925"/>
    <w:rsid w:val="00E67B84"/>
    <w:rsid w:val="00E72DAD"/>
    <w:rsid w:val="00E760C4"/>
    <w:rsid w:val="00E76D09"/>
    <w:rsid w:val="00E804EE"/>
    <w:rsid w:val="00E9605D"/>
    <w:rsid w:val="00E96D7E"/>
    <w:rsid w:val="00EA1D58"/>
    <w:rsid w:val="00EA4241"/>
    <w:rsid w:val="00EA45E4"/>
    <w:rsid w:val="00EB57B4"/>
    <w:rsid w:val="00EB5A1C"/>
    <w:rsid w:val="00EC6D28"/>
    <w:rsid w:val="00ED0A1C"/>
    <w:rsid w:val="00ED12D9"/>
    <w:rsid w:val="00EE017D"/>
    <w:rsid w:val="00EE0FEB"/>
    <w:rsid w:val="00EE3B3B"/>
    <w:rsid w:val="00EF0256"/>
    <w:rsid w:val="00EF2B6A"/>
    <w:rsid w:val="00EF7856"/>
    <w:rsid w:val="00F03770"/>
    <w:rsid w:val="00F06582"/>
    <w:rsid w:val="00F10A48"/>
    <w:rsid w:val="00F30BC7"/>
    <w:rsid w:val="00F3153E"/>
    <w:rsid w:val="00F3254E"/>
    <w:rsid w:val="00F3365B"/>
    <w:rsid w:val="00F41875"/>
    <w:rsid w:val="00F447ED"/>
    <w:rsid w:val="00F653E8"/>
    <w:rsid w:val="00F65CE6"/>
    <w:rsid w:val="00F710AD"/>
    <w:rsid w:val="00F76F88"/>
    <w:rsid w:val="00F83A09"/>
    <w:rsid w:val="00F83D63"/>
    <w:rsid w:val="00F9378E"/>
    <w:rsid w:val="00F96CAC"/>
    <w:rsid w:val="00FB4D49"/>
    <w:rsid w:val="00FD059F"/>
    <w:rsid w:val="00FE1FB4"/>
    <w:rsid w:val="00FE6D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2E60"/>
    <w:pPr>
      <w:tabs>
        <w:tab w:val="center" w:pos="4153"/>
        <w:tab w:val="right" w:pos="8306"/>
      </w:tabs>
      <w:snapToGrid w:val="0"/>
    </w:pPr>
    <w:rPr>
      <w:sz w:val="20"/>
      <w:szCs w:val="20"/>
    </w:rPr>
  </w:style>
  <w:style w:type="character" w:customStyle="1" w:styleId="a4">
    <w:name w:val="頁首 字元"/>
    <w:basedOn w:val="a0"/>
    <w:link w:val="a3"/>
    <w:uiPriority w:val="99"/>
    <w:semiHidden/>
    <w:rsid w:val="00852E60"/>
    <w:rPr>
      <w:rFonts w:ascii="Times New Roman" w:hAnsi="Times New Roman"/>
      <w:kern w:val="2"/>
    </w:rPr>
  </w:style>
  <w:style w:type="paragraph" w:styleId="a5">
    <w:name w:val="footer"/>
    <w:basedOn w:val="a"/>
    <w:link w:val="a6"/>
    <w:uiPriority w:val="99"/>
    <w:unhideWhenUsed/>
    <w:rsid w:val="00852E60"/>
    <w:pPr>
      <w:tabs>
        <w:tab w:val="center" w:pos="4153"/>
        <w:tab w:val="right" w:pos="8306"/>
      </w:tabs>
      <w:snapToGrid w:val="0"/>
    </w:pPr>
    <w:rPr>
      <w:sz w:val="20"/>
      <w:szCs w:val="20"/>
    </w:rPr>
  </w:style>
  <w:style w:type="character" w:customStyle="1" w:styleId="a6">
    <w:name w:val="頁尾 字元"/>
    <w:basedOn w:val="a0"/>
    <w:link w:val="a5"/>
    <w:uiPriority w:val="99"/>
    <w:rsid w:val="00852E60"/>
    <w:rPr>
      <w:rFonts w:ascii="Times New Roman" w:hAnsi="Times New Roman"/>
      <w:kern w:val="2"/>
    </w:rPr>
  </w:style>
  <w:style w:type="paragraph" w:styleId="HTML">
    <w:name w:val="HTML Preformatted"/>
    <w:basedOn w:val="a"/>
    <w:link w:val="HTML0"/>
    <w:uiPriority w:val="99"/>
    <w:unhideWhenUsed/>
    <w:rsid w:val="00193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1932B7"/>
    <w:rPr>
      <w:rFonts w:ascii="細明體" w:eastAsia="細明體" w:hAnsi="細明體" w:cs="細明體"/>
      <w:color w:val="333333"/>
      <w:sz w:val="24"/>
      <w:szCs w:val="24"/>
    </w:rPr>
  </w:style>
  <w:style w:type="table" w:styleId="a7">
    <w:name w:val="Table Grid"/>
    <w:basedOn w:val="a1"/>
    <w:uiPriority w:val="59"/>
    <w:rsid w:val="0061695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65EC"/>
    <w:rPr>
      <w:rFonts w:ascii="Cambria" w:hAnsi="Cambria"/>
      <w:sz w:val="18"/>
      <w:szCs w:val="18"/>
    </w:rPr>
  </w:style>
  <w:style w:type="character" w:customStyle="1" w:styleId="a9">
    <w:name w:val="註解方塊文字 字元"/>
    <w:basedOn w:val="a0"/>
    <w:link w:val="a8"/>
    <w:uiPriority w:val="99"/>
    <w:semiHidden/>
    <w:rsid w:val="005265EC"/>
    <w:rPr>
      <w:rFonts w:ascii="Cambria" w:eastAsia="新細明體" w:hAnsi="Cambria" w:cs="Times New Roman"/>
      <w:kern w:val="2"/>
      <w:sz w:val="18"/>
      <w:szCs w:val="18"/>
    </w:rPr>
  </w:style>
  <w:style w:type="paragraph" w:customStyle="1" w:styleId="Rank2title">
    <w:name w:val="一標題(Rank 2 title)"/>
    <w:basedOn w:val="a"/>
    <w:uiPriority w:val="99"/>
    <w:rsid w:val="00C23230"/>
    <w:pPr>
      <w:spacing w:beforeLines="50" w:afterLines="50" w:line="480" w:lineRule="exact"/>
      <w:ind w:leftChars="75" w:left="768" w:hangingChars="210" w:hanging="588"/>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420683025">
      <w:bodyDiv w:val="1"/>
      <w:marLeft w:val="0"/>
      <w:marRight w:val="0"/>
      <w:marTop w:val="0"/>
      <w:marBottom w:val="0"/>
      <w:divBdr>
        <w:top w:val="none" w:sz="0" w:space="0" w:color="auto"/>
        <w:left w:val="none" w:sz="0" w:space="0" w:color="auto"/>
        <w:bottom w:val="none" w:sz="0" w:space="0" w:color="auto"/>
        <w:right w:val="none" w:sz="0" w:space="0" w:color="auto"/>
      </w:divBdr>
    </w:div>
    <w:div w:id="545601228">
      <w:bodyDiv w:val="1"/>
      <w:marLeft w:val="0"/>
      <w:marRight w:val="0"/>
      <w:marTop w:val="0"/>
      <w:marBottom w:val="0"/>
      <w:divBdr>
        <w:top w:val="none" w:sz="0" w:space="0" w:color="auto"/>
        <w:left w:val="none" w:sz="0" w:space="0" w:color="auto"/>
        <w:bottom w:val="none" w:sz="0" w:space="0" w:color="auto"/>
        <w:right w:val="none" w:sz="0" w:space="0" w:color="auto"/>
      </w:divBdr>
    </w:div>
    <w:div w:id="786197641">
      <w:bodyDiv w:val="1"/>
      <w:marLeft w:val="0"/>
      <w:marRight w:val="0"/>
      <w:marTop w:val="0"/>
      <w:marBottom w:val="0"/>
      <w:divBdr>
        <w:top w:val="none" w:sz="0" w:space="0" w:color="auto"/>
        <w:left w:val="none" w:sz="0" w:space="0" w:color="auto"/>
        <w:bottom w:val="none" w:sz="0" w:space="0" w:color="auto"/>
        <w:right w:val="none" w:sz="0" w:space="0" w:color="auto"/>
      </w:divBdr>
    </w:div>
    <w:div w:id="17137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9C760-C35E-44C8-BB14-402280DD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1041</dc:creator>
  <cp:lastModifiedBy>1026</cp:lastModifiedBy>
  <cp:revision>5</cp:revision>
  <cp:lastPrinted>2014-08-07T03:24:00Z</cp:lastPrinted>
  <dcterms:created xsi:type="dcterms:W3CDTF">2014-08-11T02:32:00Z</dcterms:created>
  <dcterms:modified xsi:type="dcterms:W3CDTF">2014-09-05T02:55:00Z</dcterms:modified>
</cp:coreProperties>
</file>