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0F" w:rsidRPr="00A751FE" w:rsidRDefault="00C72D0F" w:rsidP="00C72D0F">
      <w:pPr>
        <w:spacing w:line="400" w:lineRule="exact"/>
        <w:jc w:val="center"/>
        <w:rPr>
          <w:rFonts w:ascii="標楷體" w:eastAsia="標楷體" w:hAnsi="標楷體"/>
          <w:sz w:val="28"/>
          <w:szCs w:val="28"/>
        </w:rPr>
      </w:pPr>
      <w:r w:rsidRPr="00A751FE">
        <w:rPr>
          <w:rFonts w:ascii="標楷體" w:eastAsia="標楷體" w:hAnsi="標楷體" w:hint="eastAsia"/>
          <w:sz w:val="28"/>
          <w:szCs w:val="28"/>
        </w:rPr>
        <w:t>臺灣證券交易所股份有限公司</w:t>
      </w:r>
    </w:p>
    <w:p w:rsidR="00C72D0F" w:rsidRPr="00C72D0F" w:rsidRDefault="00C72D0F" w:rsidP="00C72D0F">
      <w:pPr>
        <w:spacing w:line="400" w:lineRule="exact"/>
        <w:jc w:val="center"/>
        <w:rPr>
          <w:rFonts w:ascii="標楷體" w:eastAsia="標楷體" w:hAnsi="標楷體"/>
          <w:sz w:val="36"/>
          <w:szCs w:val="36"/>
        </w:rPr>
      </w:pPr>
      <w:r w:rsidRPr="00A751FE">
        <w:rPr>
          <w:rFonts w:ascii="標楷體" w:eastAsia="標楷體" w:hAnsi="標楷體" w:hint="eastAsia"/>
          <w:sz w:val="28"/>
          <w:szCs w:val="28"/>
        </w:rPr>
        <w:t>審查</w:t>
      </w:r>
      <w:r w:rsidR="00A645F7" w:rsidRPr="00A751FE">
        <w:rPr>
          <w:rFonts w:ascii="標楷體" w:eastAsia="標楷體" w:hAnsi="標楷體" w:hint="eastAsia"/>
          <w:sz w:val="28"/>
          <w:szCs w:val="28"/>
        </w:rPr>
        <w:t>外國</w:t>
      </w:r>
      <w:r w:rsidRPr="00A751FE">
        <w:rPr>
          <w:rFonts w:ascii="標楷體" w:eastAsia="標楷體" w:hAnsi="標楷體" w:hint="eastAsia"/>
          <w:sz w:val="28"/>
          <w:szCs w:val="28"/>
        </w:rPr>
        <w:t>有價證券上市作業程序</w:t>
      </w:r>
      <w:r w:rsidR="00A751FE" w:rsidRPr="00A751FE">
        <w:rPr>
          <w:rFonts w:ascii="標楷體" w:eastAsia="標楷體" w:hAnsi="標楷體" w:hint="eastAsia"/>
          <w:color w:val="000000"/>
          <w:sz w:val="28"/>
          <w:szCs w:val="28"/>
        </w:rPr>
        <w:t>第四</w:t>
      </w:r>
      <w:r w:rsidR="00A751FE" w:rsidRPr="00A751FE">
        <w:rPr>
          <w:rFonts w:ascii="標楷體" w:eastAsia="標楷體" w:hAnsi="標楷體" w:hint="eastAsia"/>
          <w:bCs/>
          <w:color w:val="000000"/>
          <w:sz w:val="28"/>
          <w:szCs w:val="28"/>
        </w:rPr>
        <w:t>條之</w:t>
      </w:r>
      <w:proofErr w:type="gramStart"/>
      <w:r w:rsidR="00A751FE" w:rsidRPr="00A751FE">
        <w:rPr>
          <w:rFonts w:ascii="標楷體" w:eastAsia="標楷體" w:hAnsi="標楷體" w:hint="eastAsia"/>
          <w:bCs/>
          <w:color w:val="000000"/>
          <w:sz w:val="28"/>
          <w:szCs w:val="28"/>
        </w:rPr>
        <w:t>一</w:t>
      </w:r>
      <w:proofErr w:type="gramEnd"/>
      <w:r w:rsidR="00230DCB" w:rsidRPr="00A751FE">
        <w:rPr>
          <w:rFonts w:ascii="標楷體" w:eastAsia="標楷體" w:hAnsi="標楷體" w:hint="eastAsia"/>
          <w:sz w:val="28"/>
          <w:szCs w:val="28"/>
        </w:rPr>
        <w:t>修正</w:t>
      </w:r>
      <w:r w:rsidR="00A645F7" w:rsidRPr="00A751FE">
        <w:rPr>
          <w:rFonts w:ascii="標楷體" w:eastAsia="標楷體" w:hAnsi="標楷體" w:hint="eastAsia"/>
          <w:sz w:val="28"/>
          <w:szCs w:val="28"/>
        </w:rPr>
        <w:t>條文對照表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402"/>
        <w:gridCol w:w="2551"/>
      </w:tblGrid>
      <w:tr w:rsidR="00B25C20" w:rsidRPr="003857F7" w:rsidTr="00946B0A">
        <w:tc>
          <w:tcPr>
            <w:tcW w:w="3369" w:type="dxa"/>
          </w:tcPr>
          <w:p w:rsidR="00B25C20" w:rsidRPr="003857F7" w:rsidRDefault="00B25C20" w:rsidP="00BE29F5">
            <w:pPr>
              <w:spacing w:line="400" w:lineRule="exact"/>
              <w:jc w:val="distribute"/>
              <w:rPr>
                <w:rFonts w:eastAsia="標楷體"/>
              </w:rPr>
            </w:pPr>
            <w:r w:rsidRPr="003857F7">
              <w:rPr>
                <w:rFonts w:eastAsia="標楷體" w:hAnsi="標楷體"/>
              </w:rPr>
              <w:t>修正條文</w:t>
            </w:r>
          </w:p>
        </w:tc>
        <w:tc>
          <w:tcPr>
            <w:tcW w:w="3402" w:type="dxa"/>
          </w:tcPr>
          <w:p w:rsidR="00B25C20" w:rsidRPr="003857F7" w:rsidRDefault="00B25C20" w:rsidP="00BE29F5">
            <w:pPr>
              <w:spacing w:line="400" w:lineRule="exact"/>
              <w:jc w:val="distribute"/>
              <w:rPr>
                <w:rFonts w:ascii="標楷體" w:eastAsia="標楷體" w:hAnsi="標楷體"/>
              </w:rPr>
            </w:pPr>
            <w:r w:rsidRPr="003857F7">
              <w:rPr>
                <w:rFonts w:ascii="標楷體" w:eastAsia="標楷體" w:hAnsi="標楷體"/>
              </w:rPr>
              <w:t>現行條文</w:t>
            </w:r>
          </w:p>
        </w:tc>
        <w:tc>
          <w:tcPr>
            <w:tcW w:w="2551" w:type="dxa"/>
          </w:tcPr>
          <w:p w:rsidR="00B25C20" w:rsidRPr="003857F7" w:rsidRDefault="00B25C20" w:rsidP="00BE29F5">
            <w:pPr>
              <w:spacing w:line="400" w:lineRule="exact"/>
              <w:jc w:val="distribute"/>
              <w:rPr>
                <w:rFonts w:ascii="標楷體" w:eastAsia="標楷體" w:hAnsi="標楷體"/>
              </w:rPr>
            </w:pPr>
            <w:r w:rsidRPr="003857F7">
              <w:rPr>
                <w:rFonts w:ascii="標楷體" w:eastAsia="標楷體" w:hAnsi="標楷體" w:hint="eastAsia"/>
              </w:rPr>
              <w:t>說明</w:t>
            </w:r>
          </w:p>
        </w:tc>
      </w:tr>
      <w:tr w:rsidR="0047645C" w:rsidRPr="003857F7" w:rsidTr="00946B0A">
        <w:tc>
          <w:tcPr>
            <w:tcW w:w="3369" w:type="dxa"/>
          </w:tcPr>
          <w:p w:rsidR="0047645C" w:rsidRDefault="0047645C" w:rsidP="0045396D">
            <w:pPr>
              <w:jc w:val="both"/>
              <w:rPr>
                <w:rFonts w:ascii="標楷體" w:eastAsia="標楷體" w:hAnsi="標楷體"/>
                <w:bCs/>
                <w:color w:val="000000"/>
              </w:rPr>
            </w:pPr>
            <w:r w:rsidRPr="003857F7">
              <w:rPr>
                <w:rFonts w:ascii="標楷體" w:eastAsia="標楷體" w:hAnsi="標楷體" w:hint="eastAsia"/>
                <w:color w:val="000000"/>
              </w:rPr>
              <w:t>第四</w:t>
            </w:r>
            <w:r w:rsidRPr="003857F7">
              <w:rPr>
                <w:rFonts w:ascii="標楷體" w:eastAsia="標楷體" w:hAnsi="標楷體" w:hint="eastAsia"/>
                <w:bCs/>
                <w:color w:val="000000"/>
              </w:rPr>
              <w:t>條之</w:t>
            </w:r>
            <w:proofErr w:type="gramStart"/>
            <w:r w:rsidR="00A751FE" w:rsidRPr="00A751FE">
              <w:rPr>
                <w:rFonts w:ascii="標楷體" w:eastAsia="標楷體" w:hAnsi="標楷體" w:hint="eastAsia"/>
                <w:bCs/>
                <w:color w:val="000000"/>
              </w:rPr>
              <w:t>一</w:t>
            </w:r>
            <w:proofErr w:type="gramEnd"/>
          </w:p>
          <w:p w:rsidR="00B77BE3" w:rsidRDefault="00B77BE3" w:rsidP="0045396D">
            <w:pPr>
              <w:ind w:firstLineChars="200" w:firstLine="480"/>
              <w:jc w:val="both"/>
              <w:rPr>
                <w:rFonts w:ascii="標楷體" w:eastAsia="標楷體" w:hAnsi="標楷體"/>
                <w:bCs/>
                <w:color w:val="000000"/>
              </w:rPr>
            </w:pPr>
            <w:r w:rsidRPr="00B77BE3">
              <w:rPr>
                <w:rFonts w:ascii="標楷體" w:eastAsia="標楷體" w:hAnsi="標楷體" w:hint="eastAsia"/>
                <w:bCs/>
                <w:color w:val="000000"/>
              </w:rPr>
              <w:t>本公司承辦人員於受理外國發行人申請股票第一上市案件後，應就申請書件及其附件，暨外國發行人、證券承銷商或會計師提供之其他資料進行書面審查：</w:t>
            </w:r>
          </w:p>
          <w:p w:rsidR="00B77BE3" w:rsidRDefault="00B77BE3" w:rsidP="0045396D">
            <w:pPr>
              <w:jc w:val="both"/>
              <w:rPr>
                <w:rFonts w:ascii="標楷體" w:eastAsia="標楷體" w:hAnsi="標楷體"/>
                <w:bCs/>
                <w:color w:val="000000"/>
              </w:rPr>
            </w:pPr>
            <w:r>
              <w:rPr>
                <w:rFonts w:ascii="標楷體" w:eastAsia="標楷體" w:hAnsi="標楷體" w:hint="eastAsia"/>
                <w:bCs/>
                <w:color w:val="000000"/>
              </w:rPr>
              <w:t>(</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 、(二)略</w:t>
            </w:r>
          </w:p>
          <w:p w:rsidR="00B77BE3" w:rsidRDefault="00B77BE3" w:rsidP="0045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502" w:hangingChars="215" w:hanging="516"/>
              <w:jc w:val="both"/>
              <w:rPr>
                <w:rFonts w:ascii="標楷體" w:eastAsia="標楷體" w:hAnsi="標楷體" w:cs="細明體"/>
                <w:color w:val="000000" w:themeColor="text1"/>
                <w:kern w:val="0"/>
              </w:rPr>
            </w:pPr>
            <w:r>
              <w:rPr>
                <w:rFonts w:ascii="標楷體" w:eastAsia="標楷體" w:hAnsi="標楷體" w:cs="細明體" w:hint="eastAsia"/>
                <w:color w:val="000000" w:themeColor="text1"/>
                <w:kern w:val="0"/>
              </w:rPr>
              <w:t>(</w:t>
            </w:r>
            <w:r w:rsidR="00726FD6" w:rsidRPr="00726FD6">
              <w:rPr>
                <w:rFonts w:ascii="標楷體" w:eastAsia="標楷體" w:hAnsi="標楷體" w:cs="細明體"/>
                <w:color w:val="000000" w:themeColor="text1"/>
                <w:kern w:val="0"/>
              </w:rPr>
              <w:t>三</w:t>
            </w:r>
            <w:r>
              <w:rPr>
                <w:rFonts w:ascii="標楷體" w:eastAsia="標楷體" w:hAnsi="標楷體" w:cs="細明體" w:hint="eastAsia"/>
                <w:color w:val="000000" w:themeColor="text1"/>
                <w:kern w:val="0"/>
              </w:rPr>
              <w:t>)</w:t>
            </w:r>
            <w:r w:rsidR="00726FD6" w:rsidRPr="00726FD6">
              <w:rPr>
                <w:rFonts w:ascii="標楷體" w:eastAsia="標楷體" w:hAnsi="標楷體" w:cs="細明體"/>
                <w:color w:val="000000" w:themeColor="text1"/>
                <w:kern w:val="0"/>
              </w:rPr>
              <w:t>外國發行人申請股票第一上市案件，</w:t>
            </w:r>
            <w:r w:rsidR="00711D78" w:rsidRPr="00230DCB">
              <w:rPr>
                <w:rFonts w:ascii="標楷體" w:eastAsia="標楷體" w:hAnsi="標楷體" w:cs="細明體" w:hint="eastAsia"/>
                <w:kern w:val="0"/>
                <w:u w:val="single"/>
              </w:rPr>
              <w:t>除第一上櫃公司申請第一上市者</w:t>
            </w:r>
            <w:proofErr w:type="gramStart"/>
            <w:r w:rsidR="00711D78" w:rsidRPr="00230DCB">
              <w:rPr>
                <w:rFonts w:ascii="標楷體" w:eastAsia="標楷體" w:hAnsi="標楷體" w:cs="細明體" w:hint="eastAsia"/>
                <w:kern w:val="0"/>
                <w:u w:val="single"/>
              </w:rPr>
              <w:t>準</w:t>
            </w:r>
            <w:proofErr w:type="gramEnd"/>
            <w:r w:rsidR="00711D78" w:rsidRPr="00230DCB">
              <w:rPr>
                <w:rFonts w:ascii="標楷體" w:eastAsia="標楷體" w:hAnsi="標楷體" w:cs="細明體" w:hint="eastAsia"/>
                <w:kern w:val="0"/>
                <w:u w:val="single"/>
              </w:rPr>
              <w:t>用</w:t>
            </w:r>
            <w:r w:rsidR="00711D78" w:rsidRPr="00230DCB">
              <w:rPr>
                <w:rFonts w:ascii="標楷體" w:eastAsia="標楷體" w:hAnsi="標楷體" w:cs="細明體"/>
                <w:kern w:val="0"/>
                <w:u w:val="single"/>
              </w:rPr>
              <w:t>本公司審查有價證券上市作業程序</w:t>
            </w:r>
            <w:r w:rsidR="00711D78" w:rsidRPr="00230DCB">
              <w:rPr>
                <w:rFonts w:ascii="標楷體" w:eastAsia="標楷體" w:hAnsi="標楷體" w:cs="細明體" w:hint="eastAsia"/>
                <w:kern w:val="0"/>
                <w:u w:val="single"/>
              </w:rPr>
              <w:t>第七條之一第一項</w:t>
            </w:r>
            <w:r w:rsidR="00DB20FF" w:rsidRPr="00230DCB">
              <w:rPr>
                <w:rFonts w:ascii="標楷體" w:eastAsia="標楷體" w:hAnsi="標楷體" w:hint="eastAsia"/>
                <w:u w:val="single"/>
              </w:rPr>
              <w:t>免提報審議委員會審議</w:t>
            </w:r>
            <w:r w:rsidR="00DB20FF" w:rsidRPr="00230DCB">
              <w:rPr>
                <w:rFonts w:ascii="標楷體" w:eastAsia="標楷體" w:hAnsi="標楷體" w:cs="新細明體"/>
                <w:kern w:val="0"/>
                <w:u w:val="single"/>
              </w:rPr>
              <w:t>相關</w:t>
            </w:r>
            <w:r w:rsidR="00711D78" w:rsidRPr="00230DCB">
              <w:rPr>
                <w:rFonts w:ascii="標楷體" w:eastAsia="標楷體" w:hAnsi="標楷體" w:cs="細明體" w:hint="eastAsia"/>
                <w:kern w:val="0"/>
                <w:u w:val="single"/>
              </w:rPr>
              <w:t>規定外，餘</w:t>
            </w:r>
            <w:proofErr w:type="gramStart"/>
            <w:r w:rsidR="00726FD6" w:rsidRPr="00230DCB">
              <w:rPr>
                <w:rFonts w:ascii="標楷體" w:eastAsia="標楷體" w:hAnsi="標楷體" w:cs="細明體"/>
                <w:kern w:val="0"/>
              </w:rPr>
              <w:t>準</w:t>
            </w:r>
            <w:proofErr w:type="gramEnd"/>
            <w:r w:rsidR="00726FD6" w:rsidRPr="00726FD6">
              <w:rPr>
                <w:rFonts w:ascii="標楷體" w:eastAsia="標楷體" w:hAnsi="標楷體" w:cs="細明體"/>
                <w:color w:val="000000" w:themeColor="text1"/>
                <w:kern w:val="0"/>
              </w:rPr>
              <w:t>用本公司審查有價證券上市作業程序第四條第二、三項有關簽請外部審議委員表示意見，暨有價證券上市審議委員會審議之規定，但外國發行人或其從屬公司有本公司有價證券上市審查準則第二十八條之八第一項各款情事之</w:t>
            </w:r>
            <w:proofErr w:type="gramStart"/>
            <w:r w:rsidR="00726FD6" w:rsidRPr="00726FD6">
              <w:rPr>
                <w:rFonts w:ascii="標楷體" w:eastAsia="標楷體" w:hAnsi="標楷體" w:cs="細明體"/>
                <w:color w:val="000000" w:themeColor="text1"/>
                <w:kern w:val="0"/>
              </w:rPr>
              <w:t>一</w:t>
            </w:r>
            <w:proofErr w:type="gramEnd"/>
            <w:r w:rsidR="00726FD6" w:rsidRPr="00726FD6">
              <w:rPr>
                <w:rFonts w:ascii="標楷體" w:eastAsia="標楷體" w:hAnsi="標楷體" w:cs="細明體"/>
                <w:color w:val="000000" w:themeColor="text1"/>
                <w:kern w:val="0"/>
              </w:rPr>
              <w:t>之案件及申復案件，應有出席之審議委員三分之二（含）以上同意行之，但審議委員會應敘明綜合考量得予同意上市之具體理由。</w:t>
            </w:r>
          </w:p>
          <w:p w:rsidR="00444ACD" w:rsidRPr="00DB20FF" w:rsidRDefault="00DB20FF" w:rsidP="00DB20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4" w:left="502" w:hangingChars="15" w:hanging="36"/>
              <w:jc w:val="both"/>
              <w:rPr>
                <w:rFonts w:ascii="標楷體" w:eastAsia="標楷體" w:hAnsi="標楷體"/>
                <w:color w:val="000000"/>
              </w:rPr>
            </w:pPr>
            <w:r w:rsidRPr="00DB20FF">
              <w:rPr>
                <w:rFonts w:ascii="標楷體" w:eastAsia="標楷體" w:hAnsi="標楷體" w:hint="eastAsia"/>
                <w:color w:val="000000"/>
              </w:rPr>
              <w:t>（以下略）</w:t>
            </w:r>
          </w:p>
        </w:tc>
        <w:tc>
          <w:tcPr>
            <w:tcW w:w="3402" w:type="dxa"/>
          </w:tcPr>
          <w:p w:rsidR="0047645C" w:rsidRDefault="00EA239C" w:rsidP="0045396D">
            <w:pPr>
              <w:pStyle w:val="HTML"/>
              <w:ind w:leftChars="-27" w:left="-10" w:hangingChars="23" w:hanging="55"/>
              <w:jc w:val="both"/>
              <w:rPr>
                <w:rFonts w:ascii="標楷體" w:eastAsia="標楷體" w:hAnsi="標楷體"/>
                <w:bCs/>
                <w:color w:val="000000"/>
              </w:rPr>
            </w:pPr>
            <w:r w:rsidRPr="003857F7">
              <w:rPr>
                <w:rFonts w:ascii="標楷體" w:eastAsia="標楷體" w:hAnsi="標楷體" w:hint="eastAsia"/>
                <w:color w:val="000000"/>
              </w:rPr>
              <w:t>第四</w:t>
            </w:r>
            <w:r w:rsidRPr="003857F7">
              <w:rPr>
                <w:rFonts w:ascii="標楷體" w:eastAsia="標楷體" w:hAnsi="標楷體" w:hint="eastAsia"/>
                <w:bCs/>
                <w:color w:val="000000"/>
              </w:rPr>
              <w:t>條之</w:t>
            </w:r>
            <w:proofErr w:type="gramStart"/>
            <w:r w:rsidRPr="00A751FE">
              <w:rPr>
                <w:rFonts w:ascii="標楷體" w:eastAsia="標楷體" w:hAnsi="標楷體" w:hint="eastAsia"/>
                <w:bCs/>
                <w:color w:val="000000"/>
              </w:rPr>
              <w:t>一</w:t>
            </w:r>
            <w:proofErr w:type="gramEnd"/>
          </w:p>
          <w:p w:rsidR="00B77BE3" w:rsidRDefault="00B77BE3" w:rsidP="0045396D">
            <w:pPr>
              <w:ind w:firstLineChars="200" w:firstLine="480"/>
              <w:jc w:val="both"/>
              <w:rPr>
                <w:rFonts w:ascii="標楷體" w:eastAsia="標楷體" w:hAnsi="標楷體"/>
                <w:bCs/>
                <w:color w:val="000000"/>
              </w:rPr>
            </w:pPr>
            <w:r w:rsidRPr="00B77BE3">
              <w:rPr>
                <w:rFonts w:ascii="標楷體" w:eastAsia="標楷體" w:hAnsi="標楷體" w:hint="eastAsia"/>
                <w:bCs/>
                <w:color w:val="000000"/>
              </w:rPr>
              <w:t>本公司承辦人員於受理外國發行人申請股票第一上市案件後，應就申請書件及其附件，暨外國發行人、證券承銷商或會計師提供之其他資料進行書面審查：</w:t>
            </w:r>
          </w:p>
          <w:p w:rsidR="0045396D" w:rsidRDefault="00B77BE3" w:rsidP="0045396D">
            <w:pPr>
              <w:jc w:val="both"/>
              <w:rPr>
                <w:rFonts w:ascii="標楷體" w:eastAsia="標楷體" w:hAnsi="標楷體"/>
                <w:bCs/>
                <w:color w:val="000000"/>
              </w:rPr>
            </w:pPr>
            <w:r>
              <w:rPr>
                <w:rFonts w:ascii="標楷體" w:eastAsia="標楷體" w:hAnsi="標楷體" w:hint="eastAsia"/>
                <w:bCs/>
                <w:color w:val="000000"/>
              </w:rPr>
              <w:t>(</w:t>
            </w:r>
            <w:proofErr w:type="gramStart"/>
            <w:r>
              <w:rPr>
                <w:rFonts w:ascii="標楷體" w:eastAsia="標楷體" w:hAnsi="標楷體" w:hint="eastAsia"/>
                <w:bCs/>
                <w:color w:val="000000"/>
              </w:rPr>
              <w:t>一</w:t>
            </w:r>
            <w:proofErr w:type="gramEnd"/>
            <w:r>
              <w:rPr>
                <w:rFonts w:ascii="標楷體" w:eastAsia="標楷體" w:hAnsi="標楷體" w:hint="eastAsia"/>
                <w:bCs/>
                <w:color w:val="000000"/>
              </w:rPr>
              <w:t>) 、(二)略</w:t>
            </w:r>
          </w:p>
          <w:p w:rsidR="00726FD6" w:rsidRDefault="00B77BE3" w:rsidP="0045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502" w:hangingChars="215" w:hanging="516"/>
              <w:jc w:val="both"/>
              <w:rPr>
                <w:rFonts w:ascii="標楷體" w:eastAsia="標楷體" w:hAnsi="標楷體" w:cs="細明體"/>
                <w:color w:val="000000" w:themeColor="text1"/>
                <w:kern w:val="0"/>
              </w:rPr>
            </w:pPr>
            <w:r>
              <w:rPr>
                <w:rFonts w:ascii="標楷體" w:eastAsia="標楷體" w:hAnsi="標楷體" w:cs="細明體" w:hint="eastAsia"/>
                <w:color w:val="000000" w:themeColor="text1"/>
                <w:kern w:val="0"/>
              </w:rPr>
              <w:t>(</w:t>
            </w:r>
            <w:r w:rsidR="00726FD6" w:rsidRPr="00726FD6">
              <w:rPr>
                <w:rFonts w:ascii="標楷體" w:eastAsia="標楷體" w:hAnsi="標楷體" w:cs="細明體"/>
                <w:color w:val="000000" w:themeColor="text1"/>
                <w:kern w:val="0"/>
              </w:rPr>
              <w:t>三</w:t>
            </w:r>
            <w:r>
              <w:rPr>
                <w:rFonts w:ascii="標楷體" w:eastAsia="標楷體" w:hAnsi="標楷體" w:cs="細明體" w:hint="eastAsia"/>
                <w:color w:val="000000" w:themeColor="text1"/>
                <w:kern w:val="0"/>
              </w:rPr>
              <w:t>)</w:t>
            </w:r>
            <w:r w:rsidR="00726FD6" w:rsidRPr="00726FD6">
              <w:rPr>
                <w:rFonts w:ascii="標楷體" w:eastAsia="標楷體" w:hAnsi="標楷體" w:cs="細明體"/>
                <w:color w:val="000000" w:themeColor="text1"/>
                <w:kern w:val="0"/>
              </w:rPr>
              <w:t>外國發行人申請股票第一上市案件，</w:t>
            </w:r>
            <w:proofErr w:type="gramStart"/>
            <w:r w:rsidR="00726FD6" w:rsidRPr="00726FD6">
              <w:rPr>
                <w:rFonts w:ascii="標楷體" w:eastAsia="標楷體" w:hAnsi="標楷體" w:cs="細明體"/>
                <w:color w:val="000000" w:themeColor="text1"/>
                <w:kern w:val="0"/>
              </w:rPr>
              <w:t>準</w:t>
            </w:r>
            <w:proofErr w:type="gramEnd"/>
            <w:r w:rsidR="00726FD6" w:rsidRPr="00726FD6">
              <w:rPr>
                <w:rFonts w:ascii="標楷體" w:eastAsia="標楷體" w:hAnsi="標楷體" w:cs="細明體"/>
                <w:color w:val="000000" w:themeColor="text1"/>
                <w:kern w:val="0"/>
              </w:rPr>
              <w:t>用本公司審查有價證券上市作業程序第四條第二、三項有關簽請外部審議委員表示意見，暨有價證券上市審議委員會審議之規定，但外國發行人或其從屬公司有本公司有價證券上市審查準則第二十八條之八第一項各款情事之</w:t>
            </w:r>
            <w:proofErr w:type="gramStart"/>
            <w:r w:rsidR="00726FD6" w:rsidRPr="00726FD6">
              <w:rPr>
                <w:rFonts w:ascii="標楷體" w:eastAsia="標楷體" w:hAnsi="標楷體" w:cs="細明體"/>
                <w:color w:val="000000" w:themeColor="text1"/>
                <w:kern w:val="0"/>
              </w:rPr>
              <w:t>一</w:t>
            </w:r>
            <w:proofErr w:type="gramEnd"/>
            <w:r w:rsidR="00726FD6" w:rsidRPr="00726FD6">
              <w:rPr>
                <w:rFonts w:ascii="標楷體" w:eastAsia="標楷體" w:hAnsi="標楷體" w:cs="細明體"/>
                <w:color w:val="000000" w:themeColor="text1"/>
                <w:kern w:val="0"/>
              </w:rPr>
              <w:t>之案件及申復案件，應有出席之審議委員三分之二（含）以上同意行之，但審議委員會應敘明綜合考量得予同意上市之具體理由。</w:t>
            </w:r>
          </w:p>
          <w:p w:rsidR="00711D78" w:rsidRDefault="00711D78" w:rsidP="0045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502" w:hangingChars="215" w:hanging="516"/>
              <w:jc w:val="both"/>
              <w:rPr>
                <w:rFonts w:ascii="標楷體" w:eastAsia="標楷體" w:hAnsi="標楷體" w:cs="細明體"/>
                <w:color w:val="000000" w:themeColor="text1"/>
                <w:kern w:val="0"/>
              </w:rPr>
            </w:pPr>
          </w:p>
          <w:p w:rsidR="00711D78" w:rsidRDefault="00711D78" w:rsidP="0045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502" w:hangingChars="215" w:hanging="516"/>
              <w:jc w:val="both"/>
              <w:rPr>
                <w:rFonts w:ascii="標楷體" w:eastAsia="標楷體" w:hAnsi="標楷體" w:cs="細明體"/>
                <w:color w:val="000000" w:themeColor="text1"/>
                <w:kern w:val="0"/>
              </w:rPr>
            </w:pPr>
          </w:p>
          <w:p w:rsidR="00711D78" w:rsidRDefault="00711D78" w:rsidP="0045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502" w:hangingChars="215" w:hanging="516"/>
              <w:jc w:val="both"/>
              <w:rPr>
                <w:rFonts w:ascii="標楷體" w:eastAsia="標楷體" w:hAnsi="標楷體" w:cs="細明體"/>
                <w:color w:val="000000" w:themeColor="text1"/>
                <w:kern w:val="0"/>
              </w:rPr>
            </w:pPr>
          </w:p>
          <w:p w:rsidR="00711D78" w:rsidRPr="00726FD6" w:rsidRDefault="00711D78" w:rsidP="0045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502" w:hangingChars="215" w:hanging="516"/>
              <w:jc w:val="both"/>
              <w:rPr>
                <w:rFonts w:ascii="標楷體" w:eastAsia="標楷體" w:hAnsi="標楷體" w:cs="細明體"/>
                <w:color w:val="000000" w:themeColor="text1"/>
                <w:kern w:val="0"/>
              </w:rPr>
            </w:pPr>
          </w:p>
          <w:p w:rsidR="00DB20FF" w:rsidRDefault="00DB20FF" w:rsidP="0045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502" w:hangingChars="215" w:hanging="516"/>
              <w:jc w:val="both"/>
              <w:rPr>
                <w:rFonts w:ascii="標楷體" w:eastAsia="標楷體" w:hAnsi="標楷體"/>
                <w:color w:val="000000"/>
              </w:rPr>
            </w:pPr>
          </w:p>
          <w:p w:rsidR="00662327" w:rsidRPr="0065770C" w:rsidRDefault="00DB20FF" w:rsidP="004539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 w:left="502" w:hangingChars="215" w:hanging="516"/>
              <w:jc w:val="both"/>
              <w:rPr>
                <w:rFonts w:ascii="標楷體" w:eastAsia="標楷體" w:hAnsi="標楷體"/>
                <w:u w:val="single"/>
              </w:rPr>
            </w:pPr>
            <w:r w:rsidRPr="00DB20FF">
              <w:rPr>
                <w:rFonts w:ascii="標楷體" w:eastAsia="標楷體" w:hAnsi="標楷體" w:hint="eastAsia"/>
                <w:color w:val="000000"/>
              </w:rPr>
              <w:t>（以下略）</w:t>
            </w:r>
          </w:p>
        </w:tc>
        <w:tc>
          <w:tcPr>
            <w:tcW w:w="2551" w:type="dxa"/>
          </w:tcPr>
          <w:p w:rsidR="00662327" w:rsidRDefault="00662327" w:rsidP="0045396D">
            <w:pPr>
              <w:tabs>
                <w:tab w:val="left" w:pos="-108"/>
              </w:tabs>
              <w:ind w:leftChars="-45" w:left="-108" w:firstLineChars="1" w:firstLine="2"/>
              <w:jc w:val="both"/>
              <w:rPr>
                <w:rFonts w:ascii="標楷體" w:eastAsia="標楷體" w:hAnsi="標楷體"/>
              </w:rPr>
            </w:pPr>
            <w:r w:rsidRPr="0065770C">
              <w:rPr>
                <w:rFonts w:ascii="標楷體" w:eastAsia="標楷體" w:hAnsi="標楷體" w:hint="eastAsia"/>
              </w:rPr>
              <w:t>基於證券市場延續性，並考量</w:t>
            </w:r>
            <w:r w:rsidRPr="0065770C">
              <w:rPr>
                <w:rFonts w:ascii="標楷體" w:eastAsia="標楷體" w:hAnsi="標楷體" w:hint="eastAsia"/>
                <w:color w:val="000000" w:themeColor="text1"/>
              </w:rPr>
              <w:t>第一</w:t>
            </w:r>
            <w:r w:rsidRPr="0065770C">
              <w:rPr>
                <w:rFonts w:ascii="標楷體" w:eastAsia="標楷體" w:hAnsi="標楷體" w:hint="eastAsia"/>
              </w:rPr>
              <w:t>上櫃公司於上櫃期間已持續遵循證券交易法及上櫃監理之法令，</w:t>
            </w:r>
            <w:proofErr w:type="gramStart"/>
            <w:r w:rsidRPr="0065770C">
              <w:rPr>
                <w:rFonts w:ascii="標楷體" w:eastAsia="標楷體" w:hAnsi="標楷體" w:hint="eastAsia"/>
              </w:rPr>
              <w:t>爰</w:t>
            </w:r>
            <w:proofErr w:type="gramEnd"/>
            <w:r w:rsidRPr="0065770C">
              <w:rPr>
                <w:rFonts w:ascii="標楷體" w:eastAsia="標楷體" w:hAnsi="標楷體" w:hint="eastAsia"/>
              </w:rPr>
              <w:t>參酌現行本國上櫃公司申請上市之規定，明訂</w:t>
            </w:r>
            <w:r w:rsidR="0063327E">
              <w:rPr>
                <w:rFonts w:ascii="標楷體" w:eastAsia="標楷體" w:hAnsi="標楷體" w:hint="eastAsia"/>
              </w:rPr>
              <w:t>第一上櫃公司</w:t>
            </w:r>
            <w:r w:rsidRPr="0065770C">
              <w:rPr>
                <w:rFonts w:ascii="標楷體" w:eastAsia="標楷體" w:hAnsi="標楷體" w:hint="eastAsia"/>
                <w:color w:val="000000" w:themeColor="text1"/>
              </w:rPr>
              <w:t>申請第一上市</w:t>
            </w:r>
            <w:r w:rsidR="0063327E">
              <w:rPr>
                <w:rFonts w:ascii="標楷體" w:eastAsia="標楷體" w:hAnsi="標楷體" w:hint="eastAsia"/>
                <w:color w:val="000000" w:themeColor="text1"/>
              </w:rPr>
              <w:t>者</w:t>
            </w:r>
            <w:r w:rsidRPr="0065770C">
              <w:rPr>
                <w:rFonts w:ascii="標楷體" w:eastAsia="標楷體" w:hAnsi="標楷體" w:hint="eastAsia"/>
                <w:color w:val="000000" w:themeColor="text1"/>
              </w:rPr>
              <w:t>得免提報審議委員會審議</w:t>
            </w:r>
            <w:r w:rsidR="0065770C" w:rsidRPr="0065770C">
              <w:rPr>
                <w:rFonts w:ascii="標楷體" w:eastAsia="標楷體" w:hAnsi="標楷體" w:hint="eastAsia"/>
              </w:rPr>
              <w:t>。</w:t>
            </w:r>
          </w:p>
          <w:p w:rsidR="00EA239C" w:rsidRPr="0063327E" w:rsidRDefault="00EA239C" w:rsidP="0045396D">
            <w:pPr>
              <w:tabs>
                <w:tab w:val="left" w:pos="459"/>
              </w:tabs>
              <w:ind w:leftChars="-45" w:left="456" w:hangingChars="235" w:hanging="564"/>
              <w:jc w:val="both"/>
            </w:pPr>
          </w:p>
        </w:tc>
      </w:tr>
    </w:tbl>
    <w:p w:rsidR="00386B43" w:rsidRPr="00DC7268" w:rsidRDefault="00386B43" w:rsidP="00EA2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p>
    <w:sectPr w:rsidR="00386B43" w:rsidRPr="00DC7268" w:rsidSect="001B7E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84" w:rsidRDefault="00427784" w:rsidP="00A645F7">
      <w:r>
        <w:separator/>
      </w:r>
    </w:p>
  </w:endnote>
  <w:endnote w:type="continuationSeparator" w:id="0">
    <w:p w:rsidR="00427784" w:rsidRDefault="00427784" w:rsidP="00A64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84" w:rsidRDefault="00427784" w:rsidP="00A645F7">
      <w:r>
        <w:separator/>
      </w:r>
    </w:p>
  </w:footnote>
  <w:footnote w:type="continuationSeparator" w:id="0">
    <w:p w:rsidR="00427784" w:rsidRDefault="00427784" w:rsidP="00A64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041"/>
    <w:multiLevelType w:val="multilevel"/>
    <w:tmpl w:val="46664662"/>
    <w:lvl w:ilvl="0">
      <w:start w:val="3"/>
      <w:numFmt w:val="decimal"/>
      <w:lvlText w:val="%1."/>
      <w:lvlJc w:val="left"/>
      <w:pPr>
        <w:tabs>
          <w:tab w:val="num" w:pos="397"/>
        </w:tabs>
        <w:ind w:left="397" w:hanging="170"/>
      </w:pPr>
      <w:rPr>
        <w:rFonts w:ascii="Times New Roman" w:eastAsia="標楷體" w:hAnsi="Times New Roman" w:cs="Times New Roman"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470251"/>
    <w:multiLevelType w:val="hybridMultilevel"/>
    <w:tmpl w:val="6D8AC6FC"/>
    <w:lvl w:ilvl="0" w:tplc="98A0D8B4">
      <w:start w:val="3"/>
      <w:numFmt w:val="taiwaneseCountingThousand"/>
      <w:lvlText w:val="(%1)"/>
      <w:lvlJc w:val="left"/>
      <w:pPr>
        <w:tabs>
          <w:tab w:val="num" w:pos="567"/>
        </w:tabs>
        <w:ind w:left="567" w:hanging="567"/>
      </w:pPr>
      <w:rPr>
        <w:rFonts w:hint="default"/>
      </w:rPr>
    </w:lvl>
    <w:lvl w:ilvl="1" w:tplc="F5E290D4">
      <w:start w:val="1"/>
      <w:numFmt w:val="taiwaneseCountingThousand"/>
      <w:lvlText w:val="%2、"/>
      <w:lvlJc w:val="left"/>
      <w:pPr>
        <w:tabs>
          <w:tab w:val="num" w:pos="567"/>
        </w:tabs>
        <w:ind w:left="567" w:hanging="567"/>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9D4596"/>
    <w:multiLevelType w:val="hybridMultilevel"/>
    <w:tmpl w:val="6DD864F0"/>
    <w:lvl w:ilvl="0" w:tplc="53A676CE">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18CA3C10"/>
    <w:multiLevelType w:val="hybridMultilevel"/>
    <w:tmpl w:val="0F9AFAFE"/>
    <w:lvl w:ilvl="0" w:tplc="A3B4ABA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D061954"/>
    <w:multiLevelType w:val="hybridMultilevel"/>
    <w:tmpl w:val="291A3F0E"/>
    <w:lvl w:ilvl="0" w:tplc="0BB6B1F4">
      <w:start w:val="4"/>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8C6086"/>
    <w:multiLevelType w:val="multilevel"/>
    <w:tmpl w:val="E06651CA"/>
    <w:lvl w:ilvl="0">
      <w:start w:val="3"/>
      <w:numFmt w:val="decimal"/>
      <w:lvlText w:val="%1."/>
      <w:lvlJc w:val="left"/>
      <w:pPr>
        <w:tabs>
          <w:tab w:val="num" w:pos="360"/>
        </w:tabs>
        <w:ind w:left="360" w:hanging="360"/>
      </w:pPr>
      <w:rPr>
        <w:rFonts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362230C"/>
    <w:multiLevelType w:val="hybridMultilevel"/>
    <w:tmpl w:val="499448FC"/>
    <w:lvl w:ilvl="0" w:tplc="0BB6B1F4">
      <w:start w:val="4"/>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807A13"/>
    <w:multiLevelType w:val="hybridMultilevel"/>
    <w:tmpl w:val="E06651CA"/>
    <w:lvl w:ilvl="0" w:tplc="5F4ECC3C">
      <w:start w:val="3"/>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F53C18"/>
    <w:multiLevelType w:val="multilevel"/>
    <w:tmpl w:val="9A706B5E"/>
    <w:lvl w:ilvl="0">
      <w:start w:val="4"/>
      <w:numFmt w:val="taiwaneseCountingThousand"/>
      <w:lvlText w:val="%1、"/>
      <w:lvlJc w:val="left"/>
      <w:pPr>
        <w:tabs>
          <w:tab w:val="num" w:pos="680"/>
        </w:tabs>
        <w:ind w:left="680" w:hanging="6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C881C0C"/>
    <w:multiLevelType w:val="multilevel"/>
    <w:tmpl w:val="6ED8D74E"/>
    <w:lvl w:ilvl="0">
      <w:start w:val="1"/>
      <w:numFmt w:val="taiwaneseCountingThousand"/>
      <w:lvlText w:val="%1、"/>
      <w:lvlJc w:val="left"/>
      <w:pPr>
        <w:tabs>
          <w:tab w:val="num" w:pos="1080"/>
        </w:tabs>
        <w:ind w:left="1080" w:hanging="72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0">
    <w:nsid w:val="344D3655"/>
    <w:multiLevelType w:val="multilevel"/>
    <w:tmpl w:val="55DC613C"/>
    <w:lvl w:ilvl="0">
      <w:start w:val="3"/>
      <w:numFmt w:val="taiwaneseCountingThousand"/>
      <w:lvlText w:val="(%1)"/>
      <w:lvlJc w:val="left"/>
      <w:pPr>
        <w:tabs>
          <w:tab w:val="num" w:pos="567"/>
        </w:tabs>
        <w:ind w:left="567" w:hanging="567"/>
      </w:pPr>
      <w:rPr>
        <w:rFonts w:hint="default"/>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38FB3743"/>
    <w:multiLevelType w:val="multilevel"/>
    <w:tmpl w:val="028AC360"/>
    <w:lvl w:ilvl="0">
      <w:start w:val="3"/>
      <w:numFmt w:val="decimal"/>
      <w:lvlText w:val="%1."/>
      <w:lvlJc w:val="left"/>
      <w:pPr>
        <w:tabs>
          <w:tab w:val="num" w:pos="397"/>
        </w:tabs>
        <w:ind w:left="454" w:hanging="227"/>
      </w:pPr>
      <w:rPr>
        <w:rFonts w:ascii="Times New Roman" w:eastAsia="標楷體" w:hAnsi="Times New Roman" w:cs="Times New Roman"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BE75FE2"/>
    <w:multiLevelType w:val="hybridMultilevel"/>
    <w:tmpl w:val="5CD270A8"/>
    <w:lvl w:ilvl="0" w:tplc="3C46A2DA">
      <w:start w:val="3"/>
      <w:numFmt w:val="decimal"/>
      <w:lvlText w:val="%1."/>
      <w:lvlJc w:val="left"/>
      <w:pPr>
        <w:tabs>
          <w:tab w:val="num" w:pos="227"/>
        </w:tabs>
        <w:ind w:left="227" w:hanging="227"/>
      </w:pPr>
      <w:rPr>
        <w:rFonts w:ascii="Times New Roman" w:eastAsia="標楷體" w:hAnsi="Times New Roman" w:cs="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2311040"/>
    <w:multiLevelType w:val="hybridMultilevel"/>
    <w:tmpl w:val="A60EDAA0"/>
    <w:lvl w:ilvl="0" w:tplc="8F2891A4">
      <w:start w:val="1"/>
      <w:numFmt w:val="decimal"/>
      <w:lvlText w:val="%1."/>
      <w:lvlJc w:val="left"/>
      <w:pPr>
        <w:tabs>
          <w:tab w:val="num" w:pos="142"/>
        </w:tabs>
        <w:ind w:left="511" w:hanging="284"/>
      </w:pPr>
      <w:rPr>
        <w:rFonts w:eastAsia="新細明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32813E7"/>
    <w:multiLevelType w:val="hybridMultilevel"/>
    <w:tmpl w:val="6268C6C0"/>
    <w:lvl w:ilvl="0" w:tplc="22D25202">
      <w:start w:val="3"/>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3FB2479"/>
    <w:multiLevelType w:val="multilevel"/>
    <w:tmpl w:val="0F9AFAFE"/>
    <w:lvl w:ilvl="0">
      <w:start w:val="1"/>
      <w:numFmt w:val="taiwaneseCountingThousand"/>
      <w:lvlText w:val="%1、"/>
      <w:lvlJc w:val="left"/>
      <w:pPr>
        <w:tabs>
          <w:tab w:val="num" w:pos="720"/>
        </w:tabs>
        <w:ind w:left="720" w:hanging="72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CEE0F95"/>
    <w:multiLevelType w:val="multilevel"/>
    <w:tmpl w:val="07825740"/>
    <w:lvl w:ilvl="0">
      <w:start w:val="1"/>
      <w:numFmt w:val="decimal"/>
      <w:lvlText w:val="%1."/>
      <w:lvlJc w:val="left"/>
      <w:pPr>
        <w:tabs>
          <w:tab w:val="num" w:pos="587"/>
        </w:tabs>
        <w:ind w:left="587" w:hanging="360"/>
      </w:pPr>
      <w:rPr>
        <w:rFonts w:hAnsi="Times New Roman" w:hint="default"/>
      </w:rPr>
    </w:lvl>
    <w:lvl w:ilvl="1">
      <w:start w:val="1"/>
      <w:numFmt w:val="ideographTraditional"/>
      <w:lvlText w:val="%2、"/>
      <w:lvlJc w:val="left"/>
      <w:pPr>
        <w:tabs>
          <w:tab w:val="num" w:pos="1187"/>
        </w:tabs>
        <w:ind w:left="1187" w:hanging="480"/>
      </w:pPr>
    </w:lvl>
    <w:lvl w:ilvl="2">
      <w:start w:val="1"/>
      <w:numFmt w:val="lowerRoman"/>
      <w:lvlText w:val="%3."/>
      <w:lvlJc w:val="right"/>
      <w:pPr>
        <w:tabs>
          <w:tab w:val="num" w:pos="1667"/>
        </w:tabs>
        <w:ind w:left="1667" w:hanging="480"/>
      </w:pPr>
    </w:lvl>
    <w:lvl w:ilvl="3">
      <w:start w:val="1"/>
      <w:numFmt w:val="decimal"/>
      <w:lvlText w:val="%4."/>
      <w:lvlJc w:val="left"/>
      <w:pPr>
        <w:tabs>
          <w:tab w:val="num" w:pos="2147"/>
        </w:tabs>
        <w:ind w:left="2147" w:hanging="480"/>
      </w:pPr>
    </w:lvl>
    <w:lvl w:ilvl="4">
      <w:start w:val="1"/>
      <w:numFmt w:val="ideographTraditional"/>
      <w:lvlText w:val="%5、"/>
      <w:lvlJc w:val="left"/>
      <w:pPr>
        <w:tabs>
          <w:tab w:val="num" w:pos="2627"/>
        </w:tabs>
        <w:ind w:left="2627" w:hanging="480"/>
      </w:pPr>
    </w:lvl>
    <w:lvl w:ilvl="5">
      <w:start w:val="1"/>
      <w:numFmt w:val="lowerRoman"/>
      <w:lvlText w:val="%6."/>
      <w:lvlJc w:val="right"/>
      <w:pPr>
        <w:tabs>
          <w:tab w:val="num" w:pos="3107"/>
        </w:tabs>
        <w:ind w:left="3107" w:hanging="480"/>
      </w:pPr>
    </w:lvl>
    <w:lvl w:ilvl="6">
      <w:start w:val="1"/>
      <w:numFmt w:val="decimal"/>
      <w:lvlText w:val="%7."/>
      <w:lvlJc w:val="left"/>
      <w:pPr>
        <w:tabs>
          <w:tab w:val="num" w:pos="3587"/>
        </w:tabs>
        <w:ind w:left="3587" w:hanging="480"/>
      </w:pPr>
    </w:lvl>
    <w:lvl w:ilvl="7">
      <w:start w:val="1"/>
      <w:numFmt w:val="ideographTraditional"/>
      <w:lvlText w:val="%8、"/>
      <w:lvlJc w:val="left"/>
      <w:pPr>
        <w:tabs>
          <w:tab w:val="num" w:pos="4067"/>
        </w:tabs>
        <w:ind w:left="4067" w:hanging="480"/>
      </w:pPr>
    </w:lvl>
    <w:lvl w:ilvl="8">
      <w:start w:val="1"/>
      <w:numFmt w:val="lowerRoman"/>
      <w:lvlText w:val="%9."/>
      <w:lvlJc w:val="right"/>
      <w:pPr>
        <w:tabs>
          <w:tab w:val="num" w:pos="4547"/>
        </w:tabs>
        <w:ind w:left="4547" w:hanging="480"/>
      </w:pPr>
    </w:lvl>
  </w:abstractNum>
  <w:abstractNum w:abstractNumId="17">
    <w:nsid w:val="50755DE3"/>
    <w:multiLevelType w:val="multilevel"/>
    <w:tmpl w:val="6268C6C0"/>
    <w:lvl w:ilvl="0">
      <w:start w:val="3"/>
      <w:numFmt w:val="decimal"/>
      <w:lvlText w:val="%1."/>
      <w:lvlJc w:val="left"/>
      <w:pPr>
        <w:tabs>
          <w:tab w:val="num" w:pos="360"/>
        </w:tabs>
        <w:ind w:left="360" w:hanging="360"/>
      </w:pPr>
      <w:rPr>
        <w:rFonts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54201825"/>
    <w:multiLevelType w:val="hybridMultilevel"/>
    <w:tmpl w:val="07825740"/>
    <w:lvl w:ilvl="0" w:tplc="66646504">
      <w:start w:val="1"/>
      <w:numFmt w:val="decimal"/>
      <w:lvlText w:val="%1."/>
      <w:lvlJc w:val="left"/>
      <w:pPr>
        <w:tabs>
          <w:tab w:val="num" w:pos="587"/>
        </w:tabs>
        <w:ind w:left="587" w:hanging="360"/>
      </w:pPr>
      <w:rPr>
        <w:rFonts w:hAnsi="Times New Roman" w:hint="default"/>
      </w:rPr>
    </w:lvl>
    <w:lvl w:ilvl="1" w:tplc="04090019" w:tentative="1">
      <w:start w:val="1"/>
      <w:numFmt w:val="ideographTraditional"/>
      <w:lvlText w:val="%2、"/>
      <w:lvlJc w:val="left"/>
      <w:pPr>
        <w:tabs>
          <w:tab w:val="num" w:pos="1187"/>
        </w:tabs>
        <w:ind w:left="1187" w:hanging="480"/>
      </w:p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19">
    <w:nsid w:val="56E673F3"/>
    <w:multiLevelType w:val="multilevel"/>
    <w:tmpl w:val="5CD270A8"/>
    <w:lvl w:ilvl="0">
      <w:start w:val="3"/>
      <w:numFmt w:val="decimal"/>
      <w:lvlText w:val="%1."/>
      <w:lvlJc w:val="left"/>
      <w:pPr>
        <w:tabs>
          <w:tab w:val="num" w:pos="227"/>
        </w:tabs>
        <w:ind w:left="227" w:hanging="227"/>
      </w:pPr>
      <w:rPr>
        <w:rFonts w:ascii="Times New Roman" w:eastAsia="標楷體" w:hAnsi="Times New Roman" w:cs="Times New Roman"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590020EC"/>
    <w:multiLevelType w:val="multilevel"/>
    <w:tmpl w:val="4ACE4622"/>
    <w:lvl w:ilvl="0">
      <w:start w:val="3"/>
      <w:numFmt w:val="taiwaneseCountingThousand"/>
      <w:lvlText w:val="(%1)"/>
      <w:lvlJc w:val="left"/>
      <w:pPr>
        <w:tabs>
          <w:tab w:val="num" w:pos="567"/>
        </w:tabs>
        <w:ind w:left="567" w:hanging="567"/>
      </w:pPr>
      <w:rPr>
        <w:rFonts w:hint="default"/>
      </w:rPr>
    </w:lvl>
    <w:lvl w:ilvl="1">
      <w:start w:val="3"/>
      <w:numFmt w:val="taiwaneseCountingThousand"/>
      <w:lvlText w:val="%2、"/>
      <w:lvlJc w:val="left"/>
      <w:pPr>
        <w:tabs>
          <w:tab w:val="num" w:pos="567"/>
        </w:tabs>
        <w:ind w:left="567" w:hanging="567"/>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AAC32C4"/>
    <w:multiLevelType w:val="multilevel"/>
    <w:tmpl w:val="46664662"/>
    <w:lvl w:ilvl="0">
      <w:start w:val="3"/>
      <w:numFmt w:val="decimal"/>
      <w:lvlText w:val="%1."/>
      <w:lvlJc w:val="left"/>
      <w:pPr>
        <w:tabs>
          <w:tab w:val="num" w:pos="397"/>
        </w:tabs>
        <w:ind w:left="397" w:hanging="170"/>
      </w:pPr>
      <w:rPr>
        <w:rFonts w:ascii="Times New Roman" w:eastAsia="標楷體" w:hAnsi="Times New Roman" w:cs="Times New Roman"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2471630"/>
    <w:multiLevelType w:val="hybridMultilevel"/>
    <w:tmpl w:val="D662E5C0"/>
    <w:lvl w:ilvl="0" w:tplc="650257CC">
      <w:start w:val="1"/>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4BE1F58"/>
    <w:multiLevelType w:val="multilevel"/>
    <w:tmpl w:val="6268C6C0"/>
    <w:lvl w:ilvl="0">
      <w:start w:val="3"/>
      <w:numFmt w:val="decimal"/>
      <w:lvlText w:val="%1."/>
      <w:lvlJc w:val="left"/>
      <w:pPr>
        <w:tabs>
          <w:tab w:val="num" w:pos="360"/>
        </w:tabs>
        <w:ind w:left="360" w:hanging="360"/>
      </w:pPr>
      <w:rPr>
        <w:rFonts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64DA3FE5"/>
    <w:multiLevelType w:val="hybridMultilevel"/>
    <w:tmpl w:val="FDB47E5E"/>
    <w:lvl w:ilvl="0" w:tplc="2806EDEA">
      <w:start w:val="3"/>
      <w:numFmt w:val="decimal"/>
      <w:lvlText w:val="%1."/>
      <w:lvlJc w:val="left"/>
      <w:pPr>
        <w:tabs>
          <w:tab w:val="num" w:pos="360"/>
        </w:tabs>
        <w:ind w:left="737" w:hanging="227"/>
      </w:pPr>
      <w:rPr>
        <w:rFonts w:ascii="Times New Roman" w:eastAsia="標楷體" w:hAnsi="Times New Roman" w:cs="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6FF1397"/>
    <w:multiLevelType w:val="multilevel"/>
    <w:tmpl w:val="1C7ABBC8"/>
    <w:lvl w:ilvl="0">
      <w:start w:val="3"/>
      <w:numFmt w:val="decimal"/>
      <w:lvlText w:val="%1."/>
      <w:lvlJc w:val="left"/>
      <w:pPr>
        <w:tabs>
          <w:tab w:val="num" w:pos="360"/>
        </w:tabs>
        <w:ind w:left="360" w:hanging="360"/>
      </w:pPr>
      <w:rPr>
        <w:rFonts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72C1180C"/>
    <w:multiLevelType w:val="multilevel"/>
    <w:tmpl w:val="46664662"/>
    <w:lvl w:ilvl="0">
      <w:start w:val="3"/>
      <w:numFmt w:val="decimal"/>
      <w:lvlText w:val="%1."/>
      <w:lvlJc w:val="left"/>
      <w:pPr>
        <w:tabs>
          <w:tab w:val="num" w:pos="397"/>
        </w:tabs>
        <w:ind w:left="397" w:hanging="170"/>
      </w:pPr>
      <w:rPr>
        <w:rFonts w:ascii="Times New Roman" w:eastAsia="標楷體" w:hAnsi="Times New Roman" w:cs="Times New Roman"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B140082"/>
    <w:multiLevelType w:val="multilevel"/>
    <w:tmpl w:val="FDB47E5E"/>
    <w:lvl w:ilvl="0">
      <w:start w:val="3"/>
      <w:numFmt w:val="decimal"/>
      <w:lvlText w:val="%1."/>
      <w:lvlJc w:val="left"/>
      <w:pPr>
        <w:tabs>
          <w:tab w:val="num" w:pos="360"/>
        </w:tabs>
        <w:ind w:left="737" w:hanging="227"/>
      </w:pPr>
      <w:rPr>
        <w:rFonts w:ascii="Times New Roman" w:eastAsia="標楷體" w:hAnsi="Times New Roman" w:cs="Times New Roman" w:hint="default"/>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D8935C2"/>
    <w:multiLevelType w:val="hybridMultilevel"/>
    <w:tmpl w:val="028AC360"/>
    <w:lvl w:ilvl="0" w:tplc="6408E786">
      <w:start w:val="3"/>
      <w:numFmt w:val="decimal"/>
      <w:lvlText w:val="%1."/>
      <w:lvlJc w:val="left"/>
      <w:pPr>
        <w:tabs>
          <w:tab w:val="num" w:pos="397"/>
        </w:tabs>
        <w:ind w:left="454" w:hanging="227"/>
      </w:pPr>
      <w:rPr>
        <w:rFonts w:ascii="Times New Roman" w:eastAsia="標楷體" w:hAnsi="Times New Roman" w:cs="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E09645A"/>
    <w:multiLevelType w:val="hybridMultilevel"/>
    <w:tmpl w:val="1C7ABBC8"/>
    <w:lvl w:ilvl="0" w:tplc="22D25202">
      <w:start w:val="3"/>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F413E90"/>
    <w:multiLevelType w:val="hybridMultilevel"/>
    <w:tmpl w:val="C160394C"/>
    <w:lvl w:ilvl="0" w:tplc="A84AC34E">
      <w:start w:val="5"/>
      <w:numFmt w:val="taiwaneseCountingThousand"/>
      <w:lvlText w:val="%1、"/>
      <w:lvlJc w:val="left"/>
      <w:pPr>
        <w:tabs>
          <w:tab w:val="num" w:pos="567"/>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8"/>
  </w:num>
  <w:num w:numId="3">
    <w:abstractNumId w:val="4"/>
  </w:num>
  <w:num w:numId="4">
    <w:abstractNumId w:val="30"/>
  </w:num>
  <w:num w:numId="5">
    <w:abstractNumId w:val="1"/>
  </w:num>
  <w:num w:numId="6">
    <w:abstractNumId w:val="24"/>
  </w:num>
  <w:num w:numId="7">
    <w:abstractNumId w:val="27"/>
  </w:num>
  <w:num w:numId="8">
    <w:abstractNumId w:val="12"/>
  </w:num>
  <w:num w:numId="9">
    <w:abstractNumId w:val="19"/>
  </w:num>
  <w:num w:numId="10">
    <w:abstractNumId w:val="28"/>
  </w:num>
  <w:num w:numId="11">
    <w:abstractNumId w:val="11"/>
  </w:num>
  <w:num w:numId="12">
    <w:abstractNumId w:val="13"/>
  </w:num>
  <w:num w:numId="13">
    <w:abstractNumId w:val="0"/>
  </w:num>
  <w:num w:numId="14">
    <w:abstractNumId w:val="26"/>
  </w:num>
  <w:num w:numId="15">
    <w:abstractNumId w:val="21"/>
  </w:num>
  <w:num w:numId="16">
    <w:abstractNumId w:val="18"/>
  </w:num>
  <w:num w:numId="17">
    <w:abstractNumId w:val="16"/>
  </w:num>
  <w:num w:numId="18">
    <w:abstractNumId w:val="29"/>
  </w:num>
  <w:num w:numId="19">
    <w:abstractNumId w:val="14"/>
  </w:num>
  <w:num w:numId="20">
    <w:abstractNumId w:val="17"/>
  </w:num>
  <w:num w:numId="21">
    <w:abstractNumId w:val="23"/>
  </w:num>
  <w:num w:numId="22">
    <w:abstractNumId w:val="7"/>
  </w:num>
  <w:num w:numId="23">
    <w:abstractNumId w:val="25"/>
  </w:num>
  <w:num w:numId="24">
    <w:abstractNumId w:val="5"/>
  </w:num>
  <w:num w:numId="25">
    <w:abstractNumId w:val="2"/>
  </w:num>
  <w:num w:numId="26">
    <w:abstractNumId w:val="9"/>
  </w:num>
  <w:num w:numId="27">
    <w:abstractNumId w:val="10"/>
  </w:num>
  <w:num w:numId="28">
    <w:abstractNumId w:val="20"/>
  </w:num>
  <w:num w:numId="29">
    <w:abstractNumId w:val="3"/>
  </w:num>
  <w:num w:numId="30">
    <w:abstractNumId w:val="15"/>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B43"/>
    <w:rsid w:val="00037CAA"/>
    <w:rsid w:val="00075C12"/>
    <w:rsid w:val="000A2CD8"/>
    <w:rsid w:val="000B34DD"/>
    <w:rsid w:val="000B4A0A"/>
    <w:rsid w:val="000B79CF"/>
    <w:rsid w:val="000C2FD6"/>
    <w:rsid w:val="00101D99"/>
    <w:rsid w:val="00107465"/>
    <w:rsid w:val="00127117"/>
    <w:rsid w:val="00187649"/>
    <w:rsid w:val="00197F8D"/>
    <w:rsid w:val="001B7EC0"/>
    <w:rsid w:val="00211079"/>
    <w:rsid w:val="002116A0"/>
    <w:rsid w:val="00212571"/>
    <w:rsid w:val="00214A56"/>
    <w:rsid w:val="00224B79"/>
    <w:rsid w:val="00230DCB"/>
    <w:rsid w:val="00265BCE"/>
    <w:rsid w:val="0027457A"/>
    <w:rsid w:val="00292A70"/>
    <w:rsid w:val="002944E8"/>
    <w:rsid w:val="002C18BB"/>
    <w:rsid w:val="00344F87"/>
    <w:rsid w:val="0034524E"/>
    <w:rsid w:val="00372644"/>
    <w:rsid w:val="003857F7"/>
    <w:rsid w:val="00385D87"/>
    <w:rsid w:val="003861AF"/>
    <w:rsid w:val="00386B43"/>
    <w:rsid w:val="003967B6"/>
    <w:rsid w:val="003A7277"/>
    <w:rsid w:val="003E3957"/>
    <w:rsid w:val="003E5668"/>
    <w:rsid w:val="00405922"/>
    <w:rsid w:val="004059E9"/>
    <w:rsid w:val="00407346"/>
    <w:rsid w:val="00427784"/>
    <w:rsid w:val="00433447"/>
    <w:rsid w:val="00444ACD"/>
    <w:rsid w:val="0045396D"/>
    <w:rsid w:val="00460A98"/>
    <w:rsid w:val="00472202"/>
    <w:rsid w:val="0047645C"/>
    <w:rsid w:val="004A71D4"/>
    <w:rsid w:val="004B67E7"/>
    <w:rsid w:val="00520B24"/>
    <w:rsid w:val="005256AA"/>
    <w:rsid w:val="00536A65"/>
    <w:rsid w:val="005509E7"/>
    <w:rsid w:val="00577326"/>
    <w:rsid w:val="00582EC6"/>
    <w:rsid w:val="005D1837"/>
    <w:rsid w:val="005D42DB"/>
    <w:rsid w:val="006117A8"/>
    <w:rsid w:val="006119F3"/>
    <w:rsid w:val="00612670"/>
    <w:rsid w:val="00613804"/>
    <w:rsid w:val="0063327E"/>
    <w:rsid w:val="006545B3"/>
    <w:rsid w:val="0065770C"/>
    <w:rsid w:val="00662327"/>
    <w:rsid w:val="006C575A"/>
    <w:rsid w:val="006D21A7"/>
    <w:rsid w:val="006E439E"/>
    <w:rsid w:val="00711D78"/>
    <w:rsid w:val="00726FD6"/>
    <w:rsid w:val="0076337E"/>
    <w:rsid w:val="00767E62"/>
    <w:rsid w:val="007A217F"/>
    <w:rsid w:val="007A4F02"/>
    <w:rsid w:val="007B734C"/>
    <w:rsid w:val="007C496A"/>
    <w:rsid w:val="007C74CB"/>
    <w:rsid w:val="007D08D3"/>
    <w:rsid w:val="007D0B4C"/>
    <w:rsid w:val="007F53B5"/>
    <w:rsid w:val="00804DF1"/>
    <w:rsid w:val="008132B7"/>
    <w:rsid w:val="00826E7F"/>
    <w:rsid w:val="0086024A"/>
    <w:rsid w:val="00874441"/>
    <w:rsid w:val="00876800"/>
    <w:rsid w:val="00895D14"/>
    <w:rsid w:val="008A6EAD"/>
    <w:rsid w:val="008B72FC"/>
    <w:rsid w:val="008D0BB3"/>
    <w:rsid w:val="008F7B30"/>
    <w:rsid w:val="00907FC3"/>
    <w:rsid w:val="00921806"/>
    <w:rsid w:val="009245E2"/>
    <w:rsid w:val="009345F1"/>
    <w:rsid w:val="00946B0A"/>
    <w:rsid w:val="009751F9"/>
    <w:rsid w:val="00991D92"/>
    <w:rsid w:val="00997C3D"/>
    <w:rsid w:val="009A0C44"/>
    <w:rsid w:val="009C2CE3"/>
    <w:rsid w:val="00A21935"/>
    <w:rsid w:val="00A32C22"/>
    <w:rsid w:val="00A424BB"/>
    <w:rsid w:val="00A606D5"/>
    <w:rsid w:val="00A645F7"/>
    <w:rsid w:val="00A751FE"/>
    <w:rsid w:val="00A81537"/>
    <w:rsid w:val="00A82AA0"/>
    <w:rsid w:val="00AA1C74"/>
    <w:rsid w:val="00AC4562"/>
    <w:rsid w:val="00AD228A"/>
    <w:rsid w:val="00AD3517"/>
    <w:rsid w:val="00AE7348"/>
    <w:rsid w:val="00B25C20"/>
    <w:rsid w:val="00B42E43"/>
    <w:rsid w:val="00B47D12"/>
    <w:rsid w:val="00B510F0"/>
    <w:rsid w:val="00B77BE3"/>
    <w:rsid w:val="00B82BB7"/>
    <w:rsid w:val="00BA6746"/>
    <w:rsid w:val="00BE29F5"/>
    <w:rsid w:val="00C170C5"/>
    <w:rsid w:val="00C409DF"/>
    <w:rsid w:val="00C6547D"/>
    <w:rsid w:val="00C72D0F"/>
    <w:rsid w:val="00C80F2B"/>
    <w:rsid w:val="00C81092"/>
    <w:rsid w:val="00C84A98"/>
    <w:rsid w:val="00C87AF3"/>
    <w:rsid w:val="00C900C1"/>
    <w:rsid w:val="00C90C7F"/>
    <w:rsid w:val="00CB7F21"/>
    <w:rsid w:val="00CD64BF"/>
    <w:rsid w:val="00D656A1"/>
    <w:rsid w:val="00D77A51"/>
    <w:rsid w:val="00DB20FF"/>
    <w:rsid w:val="00DC7268"/>
    <w:rsid w:val="00DC7D92"/>
    <w:rsid w:val="00DE0F33"/>
    <w:rsid w:val="00E05105"/>
    <w:rsid w:val="00E2744C"/>
    <w:rsid w:val="00E4495E"/>
    <w:rsid w:val="00E82E39"/>
    <w:rsid w:val="00E92F7D"/>
    <w:rsid w:val="00EA239C"/>
    <w:rsid w:val="00F55B21"/>
    <w:rsid w:val="00F85285"/>
    <w:rsid w:val="00F94FE5"/>
    <w:rsid w:val="00FA2B0F"/>
    <w:rsid w:val="00FA356E"/>
    <w:rsid w:val="00FA6C85"/>
    <w:rsid w:val="00FB4135"/>
    <w:rsid w:val="00FB6263"/>
    <w:rsid w:val="00FD74BB"/>
    <w:rsid w:val="00FE39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B4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386B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link w:val="a5"/>
    <w:rsid w:val="00A645F7"/>
    <w:pPr>
      <w:tabs>
        <w:tab w:val="center" w:pos="4153"/>
        <w:tab w:val="right" w:pos="8306"/>
      </w:tabs>
      <w:snapToGrid w:val="0"/>
    </w:pPr>
    <w:rPr>
      <w:sz w:val="20"/>
      <w:szCs w:val="20"/>
    </w:rPr>
  </w:style>
  <w:style w:type="character" w:customStyle="1" w:styleId="a5">
    <w:name w:val="頁首 字元"/>
    <w:basedOn w:val="a0"/>
    <w:link w:val="a4"/>
    <w:rsid w:val="00A645F7"/>
    <w:rPr>
      <w:kern w:val="2"/>
    </w:rPr>
  </w:style>
  <w:style w:type="paragraph" w:styleId="a6">
    <w:name w:val="footer"/>
    <w:basedOn w:val="a"/>
    <w:link w:val="a7"/>
    <w:rsid w:val="00A645F7"/>
    <w:pPr>
      <w:tabs>
        <w:tab w:val="center" w:pos="4153"/>
        <w:tab w:val="right" w:pos="8306"/>
      </w:tabs>
      <w:snapToGrid w:val="0"/>
    </w:pPr>
    <w:rPr>
      <w:sz w:val="20"/>
      <w:szCs w:val="20"/>
    </w:rPr>
  </w:style>
  <w:style w:type="character" w:customStyle="1" w:styleId="a7">
    <w:name w:val="頁尾 字元"/>
    <w:basedOn w:val="a0"/>
    <w:link w:val="a6"/>
    <w:rsid w:val="00A645F7"/>
    <w:rPr>
      <w:kern w:val="2"/>
    </w:rPr>
  </w:style>
  <w:style w:type="character" w:customStyle="1" w:styleId="HTML0">
    <w:name w:val="HTML 預設格式 字元"/>
    <w:basedOn w:val="a0"/>
    <w:link w:val="HTML"/>
    <w:uiPriority w:val="99"/>
    <w:rsid w:val="00991D92"/>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25640988">
      <w:bodyDiv w:val="1"/>
      <w:marLeft w:val="0"/>
      <w:marRight w:val="0"/>
      <w:marTop w:val="0"/>
      <w:marBottom w:val="0"/>
      <w:divBdr>
        <w:top w:val="none" w:sz="0" w:space="0" w:color="auto"/>
        <w:left w:val="none" w:sz="0" w:space="0" w:color="auto"/>
        <w:bottom w:val="none" w:sz="0" w:space="0" w:color="auto"/>
        <w:right w:val="none" w:sz="0" w:space="0" w:color="auto"/>
      </w:divBdr>
    </w:div>
    <w:div w:id="206916236">
      <w:bodyDiv w:val="1"/>
      <w:marLeft w:val="0"/>
      <w:marRight w:val="0"/>
      <w:marTop w:val="0"/>
      <w:marBottom w:val="0"/>
      <w:divBdr>
        <w:top w:val="none" w:sz="0" w:space="0" w:color="auto"/>
        <w:left w:val="none" w:sz="0" w:space="0" w:color="auto"/>
        <w:bottom w:val="none" w:sz="0" w:space="0" w:color="auto"/>
        <w:right w:val="none" w:sz="0" w:space="0" w:color="auto"/>
      </w:divBdr>
    </w:div>
    <w:div w:id="400254114">
      <w:bodyDiv w:val="1"/>
      <w:marLeft w:val="0"/>
      <w:marRight w:val="0"/>
      <w:marTop w:val="0"/>
      <w:marBottom w:val="0"/>
      <w:divBdr>
        <w:top w:val="none" w:sz="0" w:space="0" w:color="auto"/>
        <w:left w:val="none" w:sz="0" w:space="0" w:color="auto"/>
        <w:bottom w:val="none" w:sz="0" w:space="0" w:color="auto"/>
        <w:right w:val="none" w:sz="0" w:space="0" w:color="auto"/>
      </w:divBdr>
    </w:div>
    <w:div w:id="629170373">
      <w:bodyDiv w:val="1"/>
      <w:marLeft w:val="0"/>
      <w:marRight w:val="0"/>
      <w:marTop w:val="0"/>
      <w:marBottom w:val="0"/>
      <w:divBdr>
        <w:top w:val="none" w:sz="0" w:space="0" w:color="auto"/>
        <w:left w:val="none" w:sz="0" w:space="0" w:color="auto"/>
        <w:bottom w:val="none" w:sz="0" w:space="0" w:color="auto"/>
        <w:right w:val="none" w:sz="0" w:space="0" w:color="auto"/>
      </w:divBdr>
    </w:div>
    <w:div w:id="867644084">
      <w:bodyDiv w:val="1"/>
      <w:marLeft w:val="0"/>
      <w:marRight w:val="0"/>
      <w:marTop w:val="0"/>
      <w:marBottom w:val="0"/>
      <w:divBdr>
        <w:top w:val="none" w:sz="0" w:space="0" w:color="auto"/>
        <w:left w:val="none" w:sz="0" w:space="0" w:color="auto"/>
        <w:bottom w:val="none" w:sz="0" w:space="0" w:color="auto"/>
        <w:right w:val="none" w:sz="0" w:space="0" w:color="auto"/>
      </w:divBdr>
    </w:div>
    <w:div w:id="939068146">
      <w:bodyDiv w:val="1"/>
      <w:marLeft w:val="0"/>
      <w:marRight w:val="0"/>
      <w:marTop w:val="0"/>
      <w:marBottom w:val="0"/>
      <w:divBdr>
        <w:top w:val="none" w:sz="0" w:space="0" w:color="auto"/>
        <w:left w:val="none" w:sz="0" w:space="0" w:color="auto"/>
        <w:bottom w:val="none" w:sz="0" w:space="0" w:color="auto"/>
        <w:right w:val="none" w:sz="0" w:space="0" w:color="auto"/>
      </w:divBdr>
    </w:div>
    <w:div w:id="1150368138">
      <w:bodyDiv w:val="1"/>
      <w:marLeft w:val="0"/>
      <w:marRight w:val="0"/>
      <w:marTop w:val="0"/>
      <w:marBottom w:val="0"/>
      <w:divBdr>
        <w:top w:val="none" w:sz="0" w:space="0" w:color="auto"/>
        <w:left w:val="none" w:sz="0" w:space="0" w:color="auto"/>
        <w:bottom w:val="none" w:sz="0" w:space="0" w:color="auto"/>
        <w:right w:val="none" w:sz="0" w:space="0" w:color="auto"/>
      </w:divBdr>
    </w:div>
    <w:div w:id="1157038818">
      <w:bodyDiv w:val="1"/>
      <w:marLeft w:val="0"/>
      <w:marRight w:val="0"/>
      <w:marTop w:val="0"/>
      <w:marBottom w:val="0"/>
      <w:divBdr>
        <w:top w:val="none" w:sz="0" w:space="0" w:color="auto"/>
        <w:left w:val="none" w:sz="0" w:space="0" w:color="auto"/>
        <w:bottom w:val="none" w:sz="0" w:space="0" w:color="auto"/>
        <w:right w:val="none" w:sz="0" w:space="0" w:color="auto"/>
      </w:divBdr>
    </w:div>
    <w:div w:id="1312099942">
      <w:bodyDiv w:val="1"/>
      <w:marLeft w:val="0"/>
      <w:marRight w:val="0"/>
      <w:marTop w:val="0"/>
      <w:marBottom w:val="0"/>
      <w:divBdr>
        <w:top w:val="none" w:sz="0" w:space="0" w:color="auto"/>
        <w:left w:val="none" w:sz="0" w:space="0" w:color="auto"/>
        <w:bottom w:val="none" w:sz="0" w:space="0" w:color="auto"/>
        <w:right w:val="none" w:sz="0" w:space="0" w:color="auto"/>
      </w:divBdr>
    </w:div>
    <w:div w:id="1312251721">
      <w:bodyDiv w:val="1"/>
      <w:marLeft w:val="0"/>
      <w:marRight w:val="0"/>
      <w:marTop w:val="0"/>
      <w:marBottom w:val="0"/>
      <w:divBdr>
        <w:top w:val="none" w:sz="0" w:space="0" w:color="auto"/>
        <w:left w:val="none" w:sz="0" w:space="0" w:color="auto"/>
        <w:bottom w:val="none" w:sz="0" w:space="0" w:color="auto"/>
        <w:right w:val="none" w:sz="0" w:space="0" w:color="auto"/>
      </w:divBdr>
    </w:div>
    <w:div w:id="1461607187">
      <w:bodyDiv w:val="1"/>
      <w:marLeft w:val="0"/>
      <w:marRight w:val="0"/>
      <w:marTop w:val="0"/>
      <w:marBottom w:val="0"/>
      <w:divBdr>
        <w:top w:val="none" w:sz="0" w:space="0" w:color="auto"/>
        <w:left w:val="none" w:sz="0" w:space="0" w:color="auto"/>
        <w:bottom w:val="none" w:sz="0" w:space="0" w:color="auto"/>
        <w:right w:val="none" w:sz="0" w:space="0" w:color="auto"/>
      </w:divBdr>
    </w:div>
    <w:div w:id="16026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634</Characters>
  <Application>Microsoft Office Word</Application>
  <DocSecurity>0</DocSecurity>
  <Lines>5</Lines>
  <Paragraphs>1</Paragraphs>
  <ScaleCrop>false</ScaleCrop>
  <Company>no</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經理部門於收文後，對於初次申請股票上市案，應就所轄人力整體調配，分為二人或二人以上之專案小組，於簽請經理部門經理核准後負責辦理；對於已上市公司增資新股及公司債或其他有價證券上市案，應指派專人辦理，承辦人員於接受分配上市案件後，應即於經理部門收文登記</dc:title>
  <dc:creator>SuperXP</dc:creator>
  <cp:lastModifiedBy>1037</cp:lastModifiedBy>
  <cp:revision>3</cp:revision>
  <cp:lastPrinted>2014-05-23T01:00:00Z</cp:lastPrinted>
  <dcterms:created xsi:type="dcterms:W3CDTF">2014-06-10T02:48:00Z</dcterms:created>
  <dcterms:modified xsi:type="dcterms:W3CDTF">2014-06-10T02:53:00Z</dcterms:modified>
</cp:coreProperties>
</file>