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19" w:rsidRPr="005D72F8" w:rsidRDefault="000D3019" w:rsidP="00CC4D27">
      <w:pPr>
        <w:spacing w:line="400" w:lineRule="exact"/>
        <w:jc w:val="center"/>
        <w:rPr>
          <w:rFonts w:ascii="標楷體" w:eastAsia="標楷體" w:hAnsi="標楷體"/>
          <w:sz w:val="36"/>
          <w:szCs w:val="36"/>
        </w:rPr>
      </w:pPr>
      <w:r w:rsidRPr="005D72F8">
        <w:rPr>
          <w:rFonts w:ascii="標楷體" w:eastAsia="標楷體" w:hAnsi="標楷體" w:hint="eastAsia"/>
          <w:sz w:val="36"/>
          <w:szCs w:val="36"/>
        </w:rPr>
        <w:t>臺灣證券交易</w:t>
      </w:r>
      <w:r w:rsidR="00EE7D5E" w:rsidRPr="005D72F8">
        <w:rPr>
          <w:rFonts w:ascii="標楷體" w:eastAsia="標楷體" w:hAnsi="標楷體" w:hint="eastAsia"/>
          <w:sz w:val="36"/>
          <w:szCs w:val="36"/>
        </w:rPr>
        <w:t>所</w:t>
      </w:r>
      <w:r w:rsidRPr="005D72F8">
        <w:rPr>
          <w:rFonts w:ascii="標楷體" w:eastAsia="標楷體" w:hAnsi="標楷體" w:hint="eastAsia"/>
          <w:sz w:val="36"/>
          <w:szCs w:val="36"/>
        </w:rPr>
        <w:t>股份有限公司有價證券上市審查準則</w:t>
      </w:r>
      <w:r w:rsidR="00E7779B" w:rsidRPr="005D72F8">
        <w:rPr>
          <w:rFonts w:ascii="標楷體" w:eastAsia="標楷體" w:hAnsi="標楷體" w:hint="eastAsia"/>
          <w:sz w:val="36"/>
          <w:szCs w:val="36"/>
        </w:rPr>
        <w:t>部分</w:t>
      </w:r>
      <w:r w:rsidR="00CD11F9" w:rsidRPr="005D72F8">
        <w:rPr>
          <w:rFonts w:ascii="標楷體" w:eastAsia="標楷體" w:hAnsi="標楷體" w:hint="eastAsia"/>
          <w:sz w:val="36"/>
          <w:szCs w:val="36"/>
        </w:rPr>
        <w:t>修正</w:t>
      </w:r>
      <w:r w:rsidR="00E7779B" w:rsidRPr="005D72F8">
        <w:rPr>
          <w:rFonts w:ascii="標楷體" w:eastAsia="標楷體" w:hAnsi="標楷體" w:hint="eastAsia"/>
          <w:sz w:val="36"/>
          <w:szCs w:val="36"/>
        </w:rPr>
        <w:t>條文</w:t>
      </w:r>
      <w:r w:rsidRPr="005D72F8">
        <w:rPr>
          <w:rFonts w:ascii="標楷體" w:eastAsia="標楷體" w:hAnsi="標楷體" w:hint="eastAsia"/>
          <w:sz w:val="36"/>
          <w:szCs w:val="36"/>
        </w:rPr>
        <w:t>對照表</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20"/>
        <w:gridCol w:w="3564"/>
        <w:gridCol w:w="2196"/>
      </w:tblGrid>
      <w:tr w:rsidR="000D3019" w:rsidTr="00564B7E">
        <w:tc>
          <w:tcPr>
            <w:tcW w:w="3420" w:type="dxa"/>
          </w:tcPr>
          <w:p w:rsidR="000D3019" w:rsidRPr="003541E4" w:rsidRDefault="000D3019" w:rsidP="003541E4">
            <w:pPr>
              <w:jc w:val="distribute"/>
              <w:rPr>
                <w:rFonts w:ascii="標楷體" w:eastAsia="標楷體" w:hAnsi="標楷體"/>
              </w:rPr>
            </w:pPr>
            <w:r w:rsidRPr="003541E4">
              <w:rPr>
                <w:rFonts w:ascii="標楷體" w:eastAsia="標楷體" w:hAnsi="標楷體"/>
              </w:rPr>
              <w:t>修正條文</w:t>
            </w:r>
          </w:p>
        </w:tc>
        <w:tc>
          <w:tcPr>
            <w:tcW w:w="3564" w:type="dxa"/>
          </w:tcPr>
          <w:p w:rsidR="000D3019" w:rsidRPr="003541E4" w:rsidRDefault="000D3019" w:rsidP="003541E4">
            <w:pPr>
              <w:jc w:val="distribute"/>
              <w:rPr>
                <w:rFonts w:ascii="標楷體" w:eastAsia="標楷體" w:hAnsi="標楷體"/>
              </w:rPr>
            </w:pPr>
            <w:r w:rsidRPr="003541E4">
              <w:rPr>
                <w:rFonts w:ascii="標楷體" w:eastAsia="標楷體" w:hAnsi="標楷體"/>
              </w:rPr>
              <w:t>現行條文</w:t>
            </w:r>
          </w:p>
        </w:tc>
        <w:tc>
          <w:tcPr>
            <w:tcW w:w="2196" w:type="dxa"/>
          </w:tcPr>
          <w:p w:rsidR="000D3019" w:rsidRPr="003541E4" w:rsidRDefault="000D3019" w:rsidP="003541E4">
            <w:pPr>
              <w:jc w:val="distribute"/>
              <w:rPr>
                <w:rFonts w:ascii="標楷體" w:eastAsia="標楷體" w:hAnsi="標楷體"/>
              </w:rPr>
            </w:pPr>
            <w:r w:rsidRPr="003541E4">
              <w:rPr>
                <w:rFonts w:ascii="標楷體" w:eastAsia="標楷體" w:hAnsi="標楷體"/>
              </w:rPr>
              <w:t>說明</w:t>
            </w:r>
          </w:p>
        </w:tc>
      </w:tr>
      <w:tr w:rsidR="000D33E5" w:rsidTr="00564B7E">
        <w:tc>
          <w:tcPr>
            <w:tcW w:w="3420" w:type="dxa"/>
          </w:tcPr>
          <w:p w:rsidR="000D33E5" w:rsidRPr="003541E4" w:rsidRDefault="000D33E5" w:rsidP="00DD2417">
            <w:pPr>
              <w:rPr>
                <w:rFonts w:ascii="標楷體" w:eastAsia="標楷體" w:hAnsi="標楷體"/>
                <w:bCs/>
                <w:color w:val="000000"/>
              </w:rPr>
            </w:pPr>
            <w:r w:rsidRPr="003541E4">
              <w:rPr>
                <w:rFonts w:ascii="標楷體" w:eastAsia="標楷體" w:hAnsi="標楷體" w:hint="eastAsia"/>
                <w:color w:val="000000"/>
              </w:rPr>
              <w:t>第</w:t>
            </w:r>
            <w:r w:rsidRPr="003541E4">
              <w:rPr>
                <w:rFonts w:ascii="標楷體" w:eastAsia="標楷體" w:hAnsi="標楷體" w:hint="eastAsia"/>
                <w:bCs/>
                <w:color w:val="000000"/>
              </w:rPr>
              <w:t>二條之</w:t>
            </w:r>
            <w:proofErr w:type="gramStart"/>
            <w:r w:rsidRPr="003541E4">
              <w:rPr>
                <w:rFonts w:ascii="標楷體" w:eastAsia="標楷體" w:hAnsi="標楷體" w:hint="eastAsia"/>
                <w:bCs/>
                <w:color w:val="000000"/>
              </w:rPr>
              <w:t>一</w:t>
            </w:r>
            <w:proofErr w:type="gramEnd"/>
          </w:p>
          <w:p w:rsidR="00A24137" w:rsidRDefault="00A24137" w:rsidP="003541E4">
            <w:pPr>
              <w:ind w:left="-108" w:firstLine="480"/>
              <w:jc w:val="both"/>
              <w:rPr>
                <w:rFonts w:ascii="標楷體" w:eastAsia="標楷體" w:hAnsi="標楷體"/>
                <w:color w:val="000000"/>
              </w:rPr>
            </w:pPr>
            <w:r w:rsidRPr="003541E4">
              <w:rPr>
                <w:rFonts w:ascii="標楷體" w:eastAsia="標楷體" w:hAnsi="標楷體" w:hint="eastAsia"/>
                <w:color w:val="000000"/>
              </w:rPr>
              <w:t>(第一項</w:t>
            </w:r>
            <w:r w:rsidR="0011447D">
              <w:rPr>
                <w:rFonts w:ascii="標楷體" w:eastAsia="標楷體" w:hAnsi="標楷體" w:hint="eastAsia"/>
                <w:color w:val="000000"/>
              </w:rPr>
              <w:t>、</w:t>
            </w:r>
            <w:proofErr w:type="gramStart"/>
            <w:r w:rsidRPr="003541E4">
              <w:rPr>
                <w:rFonts w:ascii="標楷體" w:eastAsia="標楷體" w:hAnsi="標楷體" w:hint="eastAsia"/>
                <w:color w:val="000000"/>
              </w:rPr>
              <w:t>第</w:t>
            </w:r>
            <w:r w:rsidR="0011447D" w:rsidRPr="0011447D">
              <w:rPr>
                <w:rFonts w:ascii="標楷體" w:eastAsia="標楷體" w:hAnsi="標楷體" w:hint="eastAsia"/>
                <w:color w:val="000000"/>
              </w:rPr>
              <w:t>二</w:t>
            </w:r>
            <w:r w:rsidRPr="003541E4">
              <w:rPr>
                <w:rFonts w:ascii="標楷體" w:eastAsia="標楷體" w:hAnsi="標楷體" w:hint="eastAsia"/>
                <w:color w:val="000000"/>
              </w:rPr>
              <w:t>項略</w:t>
            </w:r>
            <w:proofErr w:type="gramEnd"/>
            <w:r w:rsidRPr="003541E4">
              <w:rPr>
                <w:rFonts w:ascii="標楷體" w:eastAsia="標楷體" w:hAnsi="標楷體" w:hint="eastAsia"/>
                <w:color w:val="000000"/>
              </w:rPr>
              <w:t>)</w:t>
            </w:r>
          </w:p>
          <w:p w:rsidR="00BF55A2" w:rsidRPr="003541E4" w:rsidRDefault="00BF55A2" w:rsidP="003541E4">
            <w:pPr>
              <w:ind w:left="-108" w:firstLine="480"/>
              <w:jc w:val="both"/>
              <w:rPr>
                <w:rFonts w:ascii="標楷體" w:eastAsia="標楷體" w:hAnsi="標楷體"/>
                <w:color w:val="000000"/>
              </w:rPr>
            </w:pPr>
          </w:p>
          <w:p w:rsidR="0048315A" w:rsidRPr="003541E4" w:rsidRDefault="0011447D" w:rsidP="00564B7E">
            <w:pPr>
              <w:ind w:left="-108" w:firstLine="480"/>
              <w:jc w:val="both"/>
              <w:rPr>
                <w:rFonts w:ascii="標楷體" w:eastAsia="標楷體" w:hAnsi="標楷體"/>
                <w:color w:val="000000"/>
                <w:u w:val="single"/>
              </w:rPr>
            </w:pPr>
            <w:r w:rsidRPr="00F543F7">
              <w:rPr>
                <w:rFonts w:ascii="標楷體" w:eastAsia="標楷體" w:hAnsi="標楷體" w:cs="細明體"/>
                <w:color w:val="000000" w:themeColor="text1"/>
                <w:kern w:val="0"/>
              </w:rPr>
              <w:t>股票或存託憑證已在海外主要證券交易所或證券市場上市之外國發行人申請其發行之股票第一上市者，</w:t>
            </w:r>
            <w:r w:rsidRPr="00F543F7">
              <w:rPr>
                <w:rFonts w:ascii="標楷體" w:eastAsia="標楷體" w:hAnsi="標楷體" w:cs="細明體" w:hint="eastAsia"/>
                <w:color w:val="000000" w:themeColor="text1"/>
                <w:kern w:val="0"/>
                <w:u w:val="single"/>
              </w:rPr>
              <w:t>或</w:t>
            </w:r>
            <w:r w:rsidRPr="00F543F7">
              <w:rPr>
                <w:rFonts w:ascii="標楷體" w:eastAsia="標楷體" w:hAnsi="標楷體" w:hint="eastAsia"/>
                <w:color w:val="000000"/>
                <w:u w:val="single"/>
              </w:rPr>
              <w:t>第一</w:t>
            </w:r>
            <w:r w:rsidRPr="00F543F7">
              <w:rPr>
                <w:rFonts w:ascii="標楷體" w:eastAsia="標楷體" w:hAnsi="標楷體"/>
                <w:color w:val="000000"/>
                <w:u w:val="single"/>
              </w:rPr>
              <w:t>上櫃公司</w:t>
            </w:r>
            <w:r w:rsidRPr="00F543F7">
              <w:rPr>
                <w:rFonts w:ascii="標楷體" w:eastAsia="標楷體" w:hAnsi="標楷體" w:cs="細明體"/>
                <w:color w:val="000000" w:themeColor="text1"/>
                <w:kern w:val="0"/>
                <w:u w:val="single"/>
              </w:rPr>
              <w:t>申請股票第一上市</w:t>
            </w:r>
            <w:r w:rsidR="00E3520E">
              <w:rPr>
                <w:rFonts w:ascii="標楷體" w:eastAsia="標楷體" w:hAnsi="標楷體" w:cs="細明體" w:hint="eastAsia"/>
                <w:color w:val="000000" w:themeColor="text1"/>
                <w:kern w:val="0"/>
                <w:u w:val="single"/>
              </w:rPr>
              <w:t>者</w:t>
            </w:r>
            <w:r w:rsidRPr="00F543F7">
              <w:rPr>
                <w:rFonts w:ascii="標楷體" w:eastAsia="標楷體" w:hAnsi="標楷體" w:cs="細明體"/>
                <w:color w:val="000000" w:themeColor="text1"/>
                <w:kern w:val="0"/>
                <w:u w:val="single"/>
              </w:rPr>
              <w:t>，</w:t>
            </w:r>
            <w:r w:rsidRPr="00F543F7">
              <w:rPr>
                <w:rFonts w:ascii="標楷體" w:eastAsia="標楷體" w:hAnsi="標楷體" w:cs="細明體"/>
                <w:color w:val="000000" w:themeColor="text1"/>
                <w:kern w:val="0"/>
              </w:rPr>
              <w:t>得免依第二項有關應先由主辦證券承銷商上市輔導或申請其股票登錄</w:t>
            </w:r>
            <w:proofErr w:type="gramStart"/>
            <w:r w:rsidRPr="00F543F7">
              <w:rPr>
                <w:rFonts w:ascii="標楷體" w:eastAsia="標楷體" w:hAnsi="標楷體" w:cs="細明體"/>
                <w:color w:val="000000" w:themeColor="text1"/>
                <w:kern w:val="0"/>
              </w:rPr>
              <w:t>為興櫃股票</w:t>
            </w:r>
            <w:proofErr w:type="gramEnd"/>
            <w:r w:rsidRPr="00F543F7">
              <w:rPr>
                <w:rFonts w:ascii="標楷體" w:eastAsia="標楷體" w:hAnsi="標楷體" w:cs="細明體"/>
                <w:color w:val="000000" w:themeColor="text1"/>
                <w:kern w:val="0"/>
              </w:rPr>
              <w:t>櫃檯買賣屆滿六個月之規定辦理。但外國發行人自海外主要證券交易所或證券市場終止上市後已逾六個月者，</w:t>
            </w:r>
            <w:r w:rsidRPr="00F543F7">
              <w:rPr>
                <w:rFonts w:ascii="標楷體" w:eastAsia="標楷體" w:hAnsi="標楷體" w:cs="新細明體"/>
                <w:color w:val="000000" w:themeColor="text1"/>
                <w:kern w:val="0"/>
              </w:rPr>
              <w:t>不適用本項規定。</w:t>
            </w:r>
          </w:p>
          <w:p w:rsidR="00017EA5" w:rsidRPr="003541E4" w:rsidRDefault="00017EA5" w:rsidP="003541E4">
            <w:pPr>
              <w:ind w:left="-108" w:firstLine="480"/>
              <w:jc w:val="both"/>
              <w:rPr>
                <w:rFonts w:ascii="標楷體" w:eastAsia="標楷體" w:hAnsi="標楷體"/>
              </w:rPr>
            </w:pPr>
            <w:r w:rsidRPr="003541E4">
              <w:rPr>
                <w:rFonts w:ascii="標楷體" w:eastAsia="標楷體" w:hAnsi="標楷體" w:hint="eastAsia"/>
                <w:color w:val="000000"/>
              </w:rPr>
              <w:t>(以下略)</w:t>
            </w:r>
          </w:p>
        </w:tc>
        <w:tc>
          <w:tcPr>
            <w:tcW w:w="3564" w:type="dxa"/>
          </w:tcPr>
          <w:p w:rsidR="000D33E5" w:rsidRPr="003541E4" w:rsidRDefault="000D33E5" w:rsidP="00DD2417">
            <w:pPr>
              <w:rPr>
                <w:rFonts w:ascii="標楷體" w:eastAsia="標楷體" w:hAnsi="標楷體"/>
              </w:rPr>
            </w:pPr>
            <w:r w:rsidRPr="003541E4">
              <w:rPr>
                <w:rFonts w:ascii="標楷體" w:eastAsia="標楷體" w:hAnsi="標楷體" w:hint="eastAsia"/>
                <w:color w:val="000000"/>
              </w:rPr>
              <w:t>第</w:t>
            </w:r>
            <w:r w:rsidRPr="003541E4">
              <w:rPr>
                <w:rFonts w:ascii="標楷體" w:eastAsia="標楷體" w:hAnsi="標楷體" w:hint="eastAsia"/>
                <w:bCs/>
                <w:color w:val="000000"/>
              </w:rPr>
              <w:t>二條之</w:t>
            </w:r>
            <w:proofErr w:type="gramStart"/>
            <w:r w:rsidRPr="003541E4">
              <w:rPr>
                <w:rFonts w:ascii="標楷體" w:eastAsia="標楷體" w:hAnsi="標楷體" w:hint="eastAsia"/>
                <w:bCs/>
                <w:color w:val="000000"/>
              </w:rPr>
              <w:t>一</w:t>
            </w:r>
            <w:proofErr w:type="gramEnd"/>
          </w:p>
          <w:p w:rsidR="0048315A" w:rsidRDefault="0048315A" w:rsidP="003541E4">
            <w:pPr>
              <w:ind w:left="-108" w:firstLine="480"/>
              <w:jc w:val="both"/>
              <w:rPr>
                <w:rFonts w:ascii="標楷體" w:eastAsia="標楷體" w:hAnsi="標楷體"/>
                <w:color w:val="000000"/>
              </w:rPr>
            </w:pPr>
            <w:r w:rsidRPr="003541E4">
              <w:rPr>
                <w:rFonts w:ascii="標楷體" w:eastAsia="標楷體" w:hAnsi="標楷體" w:hint="eastAsia"/>
                <w:color w:val="000000"/>
              </w:rPr>
              <w:t>(第一項</w:t>
            </w:r>
            <w:r w:rsidR="002F7389">
              <w:rPr>
                <w:rFonts w:ascii="標楷體" w:eastAsia="標楷體" w:hAnsi="標楷體" w:hint="eastAsia"/>
                <w:color w:val="000000"/>
              </w:rPr>
              <w:t>、</w:t>
            </w:r>
            <w:proofErr w:type="gramStart"/>
            <w:r w:rsidRPr="003541E4">
              <w:rPr>
                <w:rFonts w:ascii="標楷體" w:eastAsia="標楷體" w:hAnsi="標楷體" w:hint="eastAsia"/>
                <w:color w:val="000000"/>
              </w:rPr>
              <w:t>第</w:t>
            </w:r>
            <w:r w:rsidR="002F7389" w:rsidRPr="002F7389">
              <w:rPr>
                <w:rFonts w:ascii="標楷體" w:eastAsia="標楷體" w:hAnsi="標楷體" w:hint="eastAsia"/>
                <w:color w:val="000000"/>
              </w:rPr>
              <w:t>二</w:t>
            </w:r>
            <w:r w:rsidRPr="003541E4">
              <w:rPr>
                <w:rFonts w:ascii="標楷體" w:eastAsia="標楷體" w:hAnsi="標楷體" w:hint="eastAsia"/>
                <w:color w:val="000000"/>
              </w:rPr>
              <w:t>項略</w:t>
            </w:r>
            <w:proofErr w:type="gramEnd"/>
            <w:r w:rsidRPr="003541E4">
              <w:rPr>
                <w:rFonts w:ascii="標楷體" w:eastAsia="標楷體" w:hAnsi="標楷體" w:hint="eastAsia"/>
                <w:color w:val="000000"/>
              </w:rPr>
              <w:t>)</w:t>
            </w:r>
          </w:p>
          <w:p w:rsidR="00BF55A2" w:rsidRPr="003541E4" w:rsidRDefault="00BF55A2" w:rsidP="003541E4">
            <w:pPr>
              <w:ind w:left="-108" w:firstLine="480"/>
              <w:jc w:val="both"/>
              <w:rPr>
                <w:rFonts w:ascii="標楷體" w:eastAsia="標楷體" w:hAnsi="標楷體"/>
                <w:color w:val="000000"/>
              </w:rPr>
            </w:pPr>
          </w:p>
          <w:p w:rsidR="0048315A" w:rsidRPr="003541E4" w:rsidRDefault="0048315A" w:rsidP="003541E4">
            <w:pPr>
              <w:ind w:left="-108" w:firstLine="480"/>
              <w:jc w:val="both"/>
              <w:rPr>
                <w:rFonts w:ascii="標楷體" w:eastAsia="標楷體" w:hAnsi="標楷體"/>
                <w:color w:val="000000"/>
              </w:rPr>
            </w:pPr>
          </w:p>
          <w:p w:rsidR="0048315A" w:rsidRPr="002F7389" w:rsidRDefault="0048315A" w:rsidP="003541E4">
            <w:pPr>
              <w:tabs>
                <w:tab w:val="center" w:pos="4153"/>
                <w:tab w:val="right" w:pos="8306"/>
              </w:tabs>
              <w:snapToGrid w:val="0"/>
              <w:ind w:left="-108" w:firstLine="480"/>
              <w:jc w:val="both"/>
              <w:rPr>
                <w:rFonts w:ascii="標楷體" w:eastAsia="標楷體" w:hAnsi="標楷體"/>
                <w:strike/>
                <w:color w:val="000000"/>
                <w:u w:val="single"/>
              </w:rPr>
            </w:pPr>
          </w:p>
          <w:p w:rsidR="0048315A" w:rsidRPr="003541E4" w:rsidRDefault="0048315A" w:rsidP="003541E4">
            <w:pPr>
              <w:ind w:left="-108" w:firstLine="480"/>
              <w:jc w:val="both"/>
              <w:rPr>
                <w:rFonts w:ascii="標楷體" w:eastAsia="標楷體" w:hAnsi="標楷體"/>
                <w:color w:val="000000"/>
                <w:u w:val="single"/>
              </w:rPr>
            </w:pPr>
          </w:p>
          <w:p w:rsidR="0048315A" w:rsidRPr="003541E4" w:rsidRDefault="0048315A" w:rsidP="003541E4">
            <w:pPr>
              <w:ind w:left="-108" w:firstLine="480"/>
              <w:jc w:val="both"/>
              <w:rPr>
                <w:rFonts w:ascii="標楷體" w:eastAsia="標楷體" w:hAnsi="標楷體"/>
                <w:color w:val="000000"/>
                <w:u w:val="single"/>
              </w:rPr>
            </w:pPr>
          </w:p>
          <w:p w:rsidR="0048315A" w:rsidRPr="003541E4" w:rsidRDefault="0048315A" w:rsidP="003541E4">
            <w:pPr>
              <w:ind w:left="-108" w:firstLine="480"/>
              <w:jc w:val="both"/>
              <w:rPr>
                <w:rFonts w:ascii="標楷體" w:eastAsia="標楷體" w:hAnsi="標楷體"/>
                <w:color w:val="000000"/>
                <w:u w:val="single"/>
              </w:rPr>
            </w:pPr>
          </w:p>
          <w:p w:rsidR="0048315A" w:rsidRDefault="0048315A" w:rsidP="003541E4">
            <w:pPr>
              <w:ind w:left="-108" w:firstLine="480"/>
              <w:jc w:val="both"/>
              <w:rPr>
                <w:rFonts w:ascii="標楷體" w:eastAsia="標楷體" w:hAnsi="標楷體"/>
                <w:color w:val="000000"/>
                <w:u w:val="single"/>
              </w:rPr>
            </w:pPr>
          </w:p>
          <w:p w:rsidR="002F7389" w:rsidRDefault="002F7389" w:rsidP="003541E4">
            <w:pPr>
              <w:ind w:left="-108" w:firstLine="480"/>
              <w:jc w:val="both"/>
              <w:rPr>
                <w:rFonts w:ascii="標楷體" w:eastAsia="標楷體" w:hAnsi="標楷體"/>
                <w:color w:val="000000"/>
                <w:u w:val="single"/>
              </w:rPr>
            </w:pPr>
          </w:p>
          <w:p w:rsidR="002F7389" w:rsidRDefault="002F7389" w:rsidP="003541E4">
            <w:pPr>
              <w:ind w:left="-108" w:firstLine="480"/>
              <w:jc w:val="both"/>
              <w:rPr>
                <w:rFonts w:ascii="標楷體" w:eastAsia="標楷體" w:hAnsi="標楷體"/>
                <w:color w:val="000000"/>
                <w:u w:val="single"/>
              </w:rPr>
            </w:pPr>
          </w:p>
          <w:p w:rsidR="002F7389" w:rsidRDefault="002F7389" w:rsidP="003541E4">
            <w:pPr>
              <w:ind w:left="-108" w:firstLine="480"/>
              <w:jc w:val="both"/>
              <w:rPr>
                <w:rFonts w:ascii="標楷體" w:eastAsia="標楷體" w:hAnsi="標楷體"/>
                <w:color w:val="000000"/>
                <w:u w:val="single"/>
              </w:rPr>
            </w:pPr>
          </w:p>
          <w:p w:rsidR="002F7389" w:rsidRDefault="002F7389" w:rsidP="003541E4">
            <w:pPr>
              <w:ind w:left="-108" w:firstLine="480"/>
              <w:jc w:val="both"/>
              <w:rPr>
                <w:rFonts w:ascii="標楷體" w:eastAsia="標楷體" w:hAnsi="標楷體"/>
                <w:color w:val="000000"/>
                <w:u w:val="single"/>
              </w:rPr>
            </w:pPr>
          </w:p>
          <w:p w:rsidR="002F7389" w:rsidRDefault="002F7389" w:rsidP="003541E4">
            <w:pPr>
              <w:ind w:left="-108" w:firstLine="480"/>
              <w:jc w:val="both"/>
              <w:rPr>
                <w:rFonts w:ascii="標楷體" w:eastAsia="標楷體" w:hAnsi="標楷體"/>
                <w:color w:val="000000"/>
                <w:u w:val="single"/>
              </w:rPr>
            </w:pPr>
          </w:p>
          <w:p w:rsidR="002F7389" w:rsidRDefault="002F7389" w:rsidP="003541E4">
            <w:pPr>
              <w:ind w:left="-108" w:firstLine="480"/>
              <w:jc w:val="both"/>
              <w:rPr>
                <w:rFonts w:ascii="標楷體" w:eastAsia="標楷體" w:hAnsi="標楷體"/>
                <w:color w:val="000000"/>
                <w:u w:val="single"/>
              </w:rPr>
            </w:pPr>
          </w:p>
          <w:p w:rsidR="000D33E5" w:rsidRPr="003541E4" w:rsidRDefault="0048315A" w:rsidP="003541E4">
            <w:pPr>
              <w:ind w:firstLine="480"/>
              <w:jc w:val="both"/>
              <w:rPr>
                <w:rFonts w:ascii="標楷體" w:eastAsia="標楷體" w:hAnsi="標楷體"/>
              </w:rPr>
            </w:pPr>
            <w:r w:rsidRPr="003541E4">
              <w:rPr>
                <w:rFonts w:ascii="標楷體" w:eastAsia="標楷體" w:hAnsi="標楷體" w:hint="eastAsia"/>
                <w:color w:val="000000"/>
              </w:rPr>
              <w:t>(以下略)</w:t>
            </w:r>
          </w:p>
        </w:tc>
        <w:tc>
          <w:tcPr>
            <w:tcW w:w="2196" w:type="dxa"/>
          </w:tcPr>
          <w:p w:rsidR="000D33E5" w:rsidRPr="003541E4" w:rsidRDefault="00CC4D27" w:rsidP="009446C4">
            <w:pPr>
              <w:jc w:val="both"/>
              <w:rPr>
                <w:rFonts w:ascii="標楷體" w:eastAsia="標楷體" w:hAnsi="標楷體"/>
              </w:rPr>
            </w:pPr>
            <w:r w:rsidRPr="00CC4D27">
              <w:rPr>
                <w:rFonts w:ascii="標楷體" w:eastAsia="標楷體" w:hAnsi="標楷體" w:hint="eastAsia"/>
              </w:rPr>
              <w:t>考量</w:t>
            </w:r>
            <w:r w:rsidR="00947C0F" w:rsidRPr="00947C0F">
              <w:rPr>
                <w:rFonts w:ascii="標楷體" w:eastAsia="標楷體" w:hAnsi="標楷體" w:hint="eastAsia"/>
                <w:color w:val="000000"/>
              </w:rPr>
              <w:t>第一</w:t>
            </w:r>
            <w:r w:rsidRPr="00CC4D27">
              <w:rPr>
                <w:rFonts w:ascii="標楷體" w:eastAsia="標楷體" w:hAnsi="標楷體" w:hint="eastAsia"/>
              </w:rPr>
              <w:t>上櫃公司</w:t>
            </w:r>
            <w:r w:rsidR="009446C4">
              <w:rPr>
                <w:rFonts w:ascii="標楷體" w:eastAsia="標楷體" w:hAnsi="標楷體" w:hint="eastAsia"/>
              </w:rPr>
              <w:t>申請上櫃時已有6個月輔導期間並</w:t>
            </w:r>
            <w:r w:rsidRPr="00CC4D27">
              <w:rPr>
                <w:rFonts w:ascii="標楷體" w:eastAsia="標楷體" w:hAnsi="標楷體" w:hint="eastAsia"/>
              </w:rPr>
              <w:t>於上櫃期間持續遵循證交法及上櫃監理之法令，且</w:t>
            </w:r>
            <w:r w:rsidR="002F7389" w:rsidRPr="002F7389">
              <w:rPr>
                <w:rFonts w:ascii="標楷體" w:eastAsia="標楷體" w:hAnsi="標楷體" w:hint="eastAsia"/>
              </w:rPr>
              <w:t>現行</w:t>
            </w:r>
            <w:r w:rsidRPr="00CC4D27">
              <w:rPr>
                <w:rFonts w:ascii="標楷體" w:eastAsia="標楷體" w:hAnsi="標楷體" w:hint="eastAsia"/>
              </w:rPr>
              <w:t>規定已在海外</w:t>
            </w:r>
            <w:r w:rsidR="002F7389" w:rsidRPr="002F7389">
              <w:rPr>
                <w:rFonts w:ascii="標楷體" w:eastAsia="標楷體" w:hAnsi="標楷體" w:hint="eastAsia"/>
              </w:rPr>
              <w:t>證券</w:t>
            </w:r>
            <w:r w:rsidRPr="00CC4D27">
              <w:rPr>
                <w:rFonts w:ascii="標楷體" w:eastAsia="標楷體" w:hAnsi="標楷體" w:hint="eastAsia"/>
              </w:rPr>
              <w:t>市場上市者得豁免</w:t>
            </w:r>
            <w:r w:rsidR="002F7389" w:rsidRPr="002F7389">
              <w:rPr>
                <w:rFonts w:ascii="標楷體" w:eastAsia="標楷體" w:hAnsi="標楷體" w:hint="eastAsia"/>
              </w:rPr>
              <w:t>輔導期或登錄興櫃股票</w:t>
            </w:r>
            <w:r w:rsidR="002F7389">
              <w:rPr>
                <w:rFonts w:ascii="標楷體" w:eastAsia="標楷體" w:hAnsi="標楷體" w:hint="eastAsia"/>
              </w:rPr>
              <w:t>，</w:t>
            </w:r>
            <w:r w:rsidRPr="00CC4D27">
              <w:rPr>
                <w:rFonts w:ascii="標楷體" w:eastAsia="標楷體" w:hAnsi="標楷體" w:hint="eastAsia"/>
              </w:rPr>
              <w:t>爰</w:t>
            </w:r>
            <w:r w:rsidR="002F7389" w:rsidRPr="002F7389">
              <w:rPr>
                <w:rFonts w:ascii="標楷體" w:eastAsia="標楷體" w:hAnsi="標楷體" w:hint="eastAsia"/>
              </w:rPr>
              <w:t>依審查實務</w:t>
            </w:r>
            <w:r w:rsidR="00557666" w:rsidRPr="00557666">
              <w:rPr>
                <w:rFonts w:ascii="標楷體" w:eastAsia="標楷體" w:hAnsi="標楷體" w:hint="eastAsia"/>
              </w:rPr>
              <w:t>需要</w:t>
            </w:r>
            <w:r w:rsidR="00557666">
              <w:rPr>
                <w:rFonts w:ascii="標楷體" w:eastAsia="標楷體" w:hAnsi="標楷體" w:hint="eastAsia"/>
              </w:rPr>
              <w:t>，</w:t>
            </w:r>
            <w:r w:rsidR="00557666" w:rsidRPr="003541E4">
              <w:rPr>
                <w:rFonts w:ascii="標楷體" w:eastAsia="標楷體" w:hAnsi="標楷體" w:hint="eastAsia"/>
              </w:rPr>
              <w:t>放寬</w:t>
            </w:r>
            <w:r w:rsidR="00947C0F" w:rsidRPr="00947C0F">
              <w:rPr>
                <w:rFonts w:ascii="標楷體" w:eastAsia="標楷體" w:hAnsi="標楷體" w:hint="eastAsia"/>
                <w:color w:val="000000"/>
              </w:rPr>
              <w:t>第一</w:t>
            </w:r>
            <w:r w:rsidR="002D0B21">
              <w:rPr>
                <w:rFonts w:ascii="標楷體" w:eastAsia="標楷體" w:hAnsi="標楷體" w:hint="eastAsia"/>
              </w:rPr>
              <w:t>上櫃公司申請</w:t>
            </w:r>
            <w:r w:rsidR="00947C0F" w:rsidRPr="00947C0F">
              <w:rPr>
                <w:rFonts w:ascii="標楷體" w:eastAsia="標楷體" w:hAnsi="標楷體" w:hint="eastAsia"/>
                <w:color w:val="000000"/>
              </w:rPr>
              <w:t>第一</w:t>
            </w:r>
            <w:r w:rsidR="00557666">
              <w:rPr>
                <w:rFonts w:ascii="標楷體" w:eastAsia="標楷體" w:hAnsi="標楷體" w:hint="eastAsia"/>
              </w:rPr>
              <w:t>上市，</w:t>
            </w:r>
            <w:r w:rsidR="00557666" w:rsidRPr="00557666">
              <w:rPr>
                <w:rFonts w:ascii="標楷體" w:eastAsia="標楷體" w:hAnsi="標楷體" w:hint="eastAsia"/>
              </w:rPr>
              <w:t>得</w:t>
            </w:r>
            <w:r w:rsidR="00557666">
              <w:rPr>
                <w:rFonts w:ascii="標楷體" w:eastAsia="標楷體" w:hAnsi="標楷體" w:hint="eastAsia"/>
              </w:rPr>
              <w:t>免</w:t>
            </w:r>
            <w:r w:rsidR="00557666" w:rsidRPr="00557666">
              <w:rPr>
                <w:rFonts w:ascii="標楷體" w:eastAsia="標楷體" w:hAnsi="標楷體" w:hint="eastAsia"/>
              </w:rPr>
              <w:t>適用</w:t>
            </w:r>
            <w:r w:rsidR="00557666">
              <w:rPr>
                <w:rFonts w:ascii="標楷體" w:eastAsia="標楷體" w:hAnsi="標楷體" w:hint="eastAsia"/>
              </w:rPr>
              <w:t>6個月</w:t>
            </w:r>
            <w:r w:rsidR="00557666" w:rsidRPr="003541E4">
              <w:rPr>
                <w:rFonts w:ascii="標楷體" w:eastAsia="標楷體" w:hAnsi="標楷體" w:hint="eastAsia"/>
              </w:rPr>
              <w:t>輔導期間之規定</w:t>
            </w:r>
            <w:r w:rsidR="00310A1F" w:rsidRPr="003541E4">
              <w:rPr>
                <w:rFonts w:ascii="標楷體" w:eastAsia="標楷體" w:hAnsi="標楷體" w:hint="eastAsia"/>
                <w:color w:val="000000"/>
              </w:rPr>
              <w:t>。</w:t>
            </w:r>
          </w:p>
        </w:tc>
      </w:tr>
      <w:tr w:rsidR="00012DDC" w:rsidTr="00564B7E">
        <w:tc>
          <w:tcPr>
            <w:tcW w:w="3420" w:type="dxa"/>
          </w:tcPr>
          <w:p w:rsidR="00012DDC" w:rsidRDefault="00012DDC" w:rsidP="00012DDC">
            <w:pPr>
              <w:jc w:val="both"/>
              <w:rPr>
                <w:rFonts w:ascii="標楷體" w:eastAsia="標楷體" w:hAnsi="標楷體"/>
                <w:color w:val="000000"/>
              </w:rPr>
            </w:pPr>
            <w:r w:rsidRPr="00DD5EEE">
              <w:rPr>
                <w:rFonts w:ascii="標楷體" w:eastAsia="標楷體" w:hAnsi="標楷體" w:hint="eastAsia"/>
                <w:color w:val="000000"/>
              </w:rPr>
              <w:t>第二十八條之</w:t>
            </w:r>
            <w:r>
              <w:rPr>
                <w:rFonts w:ascii="標楷體" w:eastAsia="標楷體" w:hAnsi="標楷體" w:hint="eastAsia"/>
                <w:color w:val="000000"/>
              </w:rPr>
              <w:t>三</w:t>
            </w:r>
          </w:p>
          <w:p w:rsidR="00012DDC" w:rsidRPr="00DD5EEE" w:rsidRDefault="00012DDC" w:rsidP="00012DDC">
            <w:pPr>
              <w:ind w:left="-108" w:firstLine="480"/>
              <w:jc w:val="both"/>
              <w:rPr>
                <w:rFonts w:ascii="標楷體" w:eastAsia="標楷體" w:hAnsi="標楷體"/>
                <w:color w:val="000000"/>
              </w:rPr>
            </w:pPr>
            <w:r>
              <w:rPr>
                <w:rFonts w:ascii="標楷體" w:eastAsia="標楷體" w:hAnsi="標楷體" w:hint="eastAsia"/>
                <w:color w:val="000000"/>
              </w:rPr>
              <w:t>（</w:t>
            </w:r>
            <w:r w:rsidRPr="00836D13">
              <w:rPr>
                <w:rFonts w:ascii="標楷體" w:eastAsia="標楷體" w:hAnsi="標楷體" w:hint="eastAsia"/>
                <w:color w:val="000000"/>
              </w:rPr>
              <w:t>第</w:t>
            </w:r>
            <w:r>
              <w:rPr>
                <w:rFonts w:ascii="標楷體" w:eastAsia="標楷體" w:hAnsi="標楷體" w:hint="eastAsia"/>
                <w:color w:val="000000"/>
              </w:rPr>
              <w:t>一</w:t>
            </w:r>
            <w:r w:rsidRPr="00836D13">
              <w:rPr>
                <w:rFonts w:ascii="標楷體" w:eastAsia="標楷體" w:hAnsi="標楷體" w:hint="eastAsia"/>
                <w:color w:val="000000"/>
              </w:rPr>
              <w:t>項略</w:t>
            </w:r>
            <w:r>
              <w:rPr>
                <w:rFonts w:ascii="標楷體" w:eastAsia="標楷體" w:hAnsi="標楷體" w:hint="eastAsia"/>
                <w:color w:val="000000"/>
              </w:rPr>
              <w:t>）</w:t>
            </w:r>
          </w:p>
          <w:p w:rsidR="00012DDC" w:rsidRPr="00012DDC" w:rsidRDefault="00012DDC" w:rsidP="00757E86">
            <w:pPr>
              <w:ind w:firstLineChars="207" w:firstLine="497"/>
              <w:jc w:val="both"/>
              <w:rPr>
                <w:rFonts w:ascii="標楷體" w:eastAsia="標楷體" w:hAnsi="標楷體"/>
                <w:color w:val="000000"/>
              </w:rPr>
            </w:pPr>
            <w:r w:rsidRPr="00012DDC">
              <w:rPr>
                <w:rFonts w:ascii="標楷體" w:eastAsia="標楷體" w:hAnsi="標楷體" w:hint="eastAsia"/>
                <w:color w:val="000000"/>
              </w:rPr>
              <w:t>第二十八條之一、第二十八之六及第二十八之十三所稱之淨值及稅前淨利，係以經會計師查核簽證之合併財務報告為</w:t>
            </w:r>
            <w:proofErr w:type="gramStart"/>
            <w:r w:rsidRPr="00012DDC">
              <w:rPr>
                <w:rFonts w:ascii="標楷體" w:eastAsia="標楷體" w:hAnsi="標楷體" w:hint="eastAsia"/>
                <w:color w:val="000000"/>
              </w:rPr>
              <w:t>準</w:t>
            </w:r>
            <w:proofErr w:type="gramEnd"/>
            <w:r w:rsidRPr="00012DDC">
              <w:rPr>
                <w:rFonts w:ascii="標楷體" w:eastAsia="標楷體" w:hAnsi="標楷體" w:hint="eastAsia"/>
                <w:color w:val="000000"/>
              </w:rPr>
              <w:t>據，且係指歸屬於母公司業主之金額。</w:t>
            </w:r>
          </w:p>
          <w:p w:rsidR="00012DDC" w:rsidRDefault="00012DDC" w:rsidP="00757E86">
            <w:pPr>
              <w:ind w:firstLineChars="207" w:firstLine="497"/>
              <w:jc w:val="both"/>
              <w:rPr>
                <w:rFonts w:ascii="標楷體" w:eastAsia="標楷體" w:hAnsi="標楷體"/>
                <w:color w:val="000000"/>
              </w:rPr>
            </w:pPr>
            <w:r w:rsidRPr="008B7CF7">
              <w:rPr>
                <w:rFonts w:ascii="標楷體" w:eastAsia="標楷體" w:hAnsi="標楷體" w:hint="eastAsia"/>
                <w:color w:val="000000"/>
                <w:u w:val="single"/>
              </w:rPr>
              <w:t>第二十八條之</w:t>
            </w:r>
            <w:proofErr w:type="gramStart"/>
            <w:r w:rsidRPr="008B7CF7">
              <w:rPr>
                <w:rFonts w:ascii="標楷體" w:eastAsia="標楷體" w:hAnsi="標楷體" w:hint="eastAsia"/>
                <w:color w:val="000000"/>
                <w:u w:val="single"/>
              </w:rPr>
              <w:t>一</w:t>
            </w:r>
            <w:proofErr w:type="gramEnd"/>
            <w:r w:rsidRPr="008B7CF7">
              <w:rPr>
                <w:rFonts w:ascii="標楷體" w:eastAsia="標楷體" w:hAnsi="標楷體" w:hint="eastAsia"/>
                <w:color w:val="000000"/>
                <w:u w:val="single"/>
              </w:rPr>
              <w:t>及第二十八條之十三所稱之財務報告</w:t>
            </w:r>
            <w:r w:rsidRPr="00012DDC">
              <w:rPr>
                <w:rFonts w:ascii="標楷體" w:eastAsia="標楷體" w:hAnsi="標楷體" w:hint="eastAsia"/>
                <w:color w:val="000000"/>
              </w:rPr>
              <w:t>，應依主管機關訂頒之各業別財務報告編製準則規定編製、美國一般公認會計原則或國際財務報導準則編製，並經主管機關核准簽證公開發行公司財務報告之聯合會計師事務所之中華民國會計師二名出具查核報告，或與前述會計師事務所有合作關係之國際性會計師事務</w:t>
            </w:r>
            <w:r w:rsidRPr="00012DDC">
              <w:rPr>
                <w:rFonts w:ascii="標楷體" w:eastAsia="標楷體" w:hAnsi="標楷體" w:hint="eastAsia"/>
                <w:color w:val="000000"/>
              </w:rPr>
              <w:lastRenderedPageBreak/>
              <w:t>所查核，並由中華民國會計師出具查核報告。</w:t>
            </w:r>
          </w:p>
          <w:p w:rsidR="00012DDC" w:rsidRPr="00012DDC" w:rsidRDefault="00012DDC" w:rsidP="00012DDC">
            <w:pPr>
              <w:ind w:left="-108" w:firstLine="480"/>
              <w:jc w:val="both"/>
              <w:rPr>
                <w:rFonts w:ascii="標楷體" w:eastAsia="標楷體" w:hAnsi="標楷體"/>
                <w:color w:val="000000"/>
              </w:rPr>
            </w:pPr>
            <w:r w:rsidRPr="003541E4">
              <w:rPr>
                <w:rFonts w:ascii="標楷體" w:eastAsia="標楷體" w:hAnsi="標楷體" w:hint="eastAsia"/>
                <w:color w:val="000000"/>
              </w:rPr>
              <w:t>(以下略)</w:t>
            </w:r>
          </w:p>
        </w:tc>
        <w:tc>
          <w:tcPr>
            <w:tcW w:w="3564" w:type="dxa"/>
          </w:tcPr>
          <w:p w:rsidR="00012DDC" w:rsidRDefault="00012DDC" w:rsidP="00E933FD">
            <w:pPr>
              <w:jc w:val="both"/>
              <w:rPr>
                <w:rFonts w:ascii="標楷體" w:eastAsia="標楷體" w:hAnsi="標楷體"/>
                <w:color w:val="000000"/>
              </w:rPr>
            </w:pPr>
            <w:r w:rsidRPr="00DD5EEE">
              <w:rPr>
                <w:rFonts w:ascii="標楷體" w:eastAsia="標楷體" w:hAnsi="標楷體" w:hint="eastAsia"/>
                <w:color w:val="000000"/>
              </w:rPr>
              <w:lastRenderedPageBreak/>
              <w:t>第二十八條之</w:t>
            </w:r>
            <w:r>
              <w:rPr>
                <w:rFonts w:ascii="標楷體" w:eastAsia="標楷體" w:hAnsi="標楷體" w:hint="eastAsia"/>
                <w:color w:val="000000"/>
              </w:rPr>
              <w:t>三</w:t>
            </w:r>
          </w:p>
          <w:p w:rsidR="00012DDC" w:rsidRPr="00DD5EEE" w:rsidRDefault="00012DDC" w:rsidP="00E933FD">
            <w:pPr>
              <w:ind w:left="-108" w:firstLine="480"/>
              <w:jc w:val="both"/>
              <w:rPr>
                <w:rFonts w:ascii="標楷體" w:eastAsia="標楷體" w:hAnsi="標楷體"/>
                <w:color w:val="000000"/>
              </w:rPr>
            </w:pPr>
            <w:r>
              <w:rPr>
                <w:rFonts w:ascii="標楷體" w:eastAsia="標楷體" w:hAnsi="標楷體" w:hint="eastAsia"/>
                <w:color w:val="000000"/>
              </w:rPr>
              <w:t>（</w:t>
            </w:r>
            <w:r w:rsidRPr="00836D13">
              <w:rPr>
                <w:rFonts w:ascii="標楷體" w:eastAsia="標楷體" w:hAnsi="標楷體" w:hint="eastAsia"/>
                <w:color w:val="000000"/>
              </w:rPr>
              <w:t>第</w:t>
            </w:r>
            <w:r>
              <w:rPr>
                <w:rFonts w:ascii="標楷體" w:eastAsia="標楷體" w:hAnsi="標楷體" w:hint="eastAsia"/>
                <w:color w:val="000000"/>
              </w:rPr>
              <w:t>一</w:t>
            </w:r>
            <w:r w:rsidRPr="00836D13">
              <w:rPr>
                <w:rFonts w:ascii="標楷體" w:eastAsia="標楷體" w:hAnsi="標楷體" w:hint="eastAsia"/>
                <w:color w:val="000000"/>
              </w:rPr>
              <w:t>項略</w:t>
            </w:r>
            <w:r>
              <w:rPr>
                <w:rFonts w:ascii="標楷體" w:eastAsia="標楷體" w:hAnsi="標楷體" w:hint="eastAsia"/>
                <w:color w:val="000000"/>
              </w:rPr>
              <w:t>）</w:t>
            </w:r>
          </w:p>
          <w:p w:rsidR="00012DDC" w:rsidRPr="00012DDC" w:rsidRDefault="00012DDC" w:rsidP="00757E86">
            <w:pPr>
              <w:ind w:firstLineChars="200" w:firstLine="480"/>
              <w:jc w:val="both"/>
              <w:rPr>
                <w:rFonts w:ascii="標楷體" w:eastAsia="標楷體" w:hAnsi="標楷體"/>
                <w:color w:val="000000"/>
              </w:rPr>
            </w:pPr>
            <w:r w:rsidRPr="00012DDC">
              <w:rPr>
                <w:rFonts w:ascii="標楷體" w:eastAsia="標楷體" w:hAnsi="標楷體" w:hint="eastAsia"/>
                <w:color w:val="000000"/>
              </w:rPr>
              <w:t>第二十八條之一、第二十八之六及第二十八之十三所稱之淨值及稅前淨利，係以經會計師查核簽證之合併財務報告為</w:t>
            </w:r>
            <w:proofErr w:type="gramStart"/>
            <w:r w:rsidRPr="00012DDC">
              <w:rPr>
                <w:rFonts w:ascii="標楷體" w:eastAsia="標楷體" w:hAnsi="標楷體" w:hint="eastAsia"/>
                <w:color w:val="000000"/>
              </w:rPr>
              <w:t>準</w:t>
            </w:r>
            <w:proofErr w:type="gramEnd"/>
            <w:r w:rsidRPr="00012DDC">
              <w:rPr>
                <w:rFonts w:ascii="標楷體" w:eastAsia="標楷體" w:hAnsi="標楷體" w:hint="eastAsia"/>
                <w:color w:val="000000"/>
              </w:rPr>
              <w:t>據，且係指歸屬於母公司業主之金額。</w:t>
            </w:r>
          </w:p>
          <w:p w:rsidR="00012DDC" w:rsidRDefault="00012DDC" w:rsidP="00757E86">
            <w:pPr>
              <w:ind w:firstLineChars="200" w:firstLine="480"/>
              <w:jc w:val="both"/>
              <w:rPr>
                <w:rFonts w:ascii="標楷體" w:eastAsia="標楷體" w:hAnsi="標楷體"/>
                <w:color w:val="000000"/>
              </w:rPr>
            </w:pPr>
            <w:r w:rsidRPr="008B7CF7">
              <w:rPr>
                <w:rFonts w:ascii="標楷體" w:eastAsia="標楷體" w:hAnsi="標楷體" w:hint="eastAsia"/>
                <w:color w:val="000000"/>
                <w:u w:val="single"/>
              </w:rPr>
              <w:t>前項所稱之合併財務報告</w:t>
            </w:r>
            <w:r w:rsidRPr="00012DDC">
              <w:rPr>
                <w:rFonts w:ascii="標楷體" w:eastAsia="標楷體" w:hAnsi="標楷體" w:hint="eastAsia"/>
                <w:color w:val="000000"/>
              </w:rPr>
              <w:t>，應依主管機關訂頒之各業別財務報告編製準則規定編製、美國一般公認會計原則或國際財務報導準則編製，並經主管機關核准簽證公開發行公司財務報告之聯合會計師事務所之中華民國會計師二名出具查核報告，或與前述會計師事務所有合作關係之國際性會計師事務所查核，並由中華民國會計師出具</w:t>
            </w:r>
            <w:r w:rsidRPr="00012DDC">
              <w:rPr>
                <w:rFonts w:ascii="標楷體" w:eastAsia="標楷體" w:hAnsi="標楷體" w:hint="eastAsia"/>
                <w:color w:val="000000"/>
              </w:rPr>
              <w:lastRenderedPageBreak/>
              <w:t>查核報告。</w:t>
            </w:r>
          </w:p>
          <w:p w:rsidR="00012DDC" w:rsidRDefault="00012DDC" w:rsidP="00E933FD">
            <w:pPr>
              <w:jc w:val="both"/>
              <w:rPr>
                <w:rFonts w:ascii="標楷體" w:eastAsia="標楷體" w:hAnsi="標楷體"/>
                <w:color w:val="000000"/>
              </w:rPr>
            </w:pPr>
          </w:p>
          <w:p w:rsidR="00012DDC" w:rsidRPr="00012DDC" w:rsidRDefault="00012DDC" w:rsidP="00E933FD">
            <w:pPr>
              <w:ind w:left="-108" w:firstLine="480"/>
              <w:jc w:val="both"/>
              <w:rPr>
                <w:rFonts w:ascii="標楷體" w:eastAsia="標楷體" w:hAnsi="標楷體"/>
                <w:color w:val="000000"/>
              </w:rPr>
            </w:pPr>
            <w:r w:rsidRPr="003541E4">
              <w:rPr>
                <w:rFonts w:ascii="標楷體" w:eastAsia="標楷體" w:hAnsi="標楷體" w:hint="eastAsia"/>
                <w:color w:val="000000"/>
              </w:rPr>
              <w:t>(以下略)</w:t>
            </w:r>
          </w:p>
        </w:tc>
        <w:tc>
          <w:tcPr>
            <w:tcW w:w="2196" w:type="dxa"/>
          </w:tcPr>
          <w:p w:rsidR="00012DDC" w:rsidRPr="00DD5EEE" w:rsidRDefault="0018661B" w:rsidP="0066311A">
            <w:pPr>
              <w:jc w:val="both"/>
              <w:rPr>
                <w:rFonts w:ascii="標楷體" w:eastAsia="標楷體" w:hAnsi="標楷體"/>
              </w:rPr>
            </w:pPr>
            <w:r>
              <w:rPr>
                <w:rFonts w:ascii="標楷體" w:eastAsia="標楷體" w:hAnsi="標楷體" w:hint="eastAsia"/>
              </w:rPr>
              <w:lastRenderedPageBreak/>
              <w:t>配合第</w:t>
            </w:r>
            <w:r w:rsidR="0066311A">
              <w:rPr>
                <w:rFonts w:ascii="標楷體" w:eastAsia="標楷體" w:hAnsi="標楷體" w:hint="eastAsia"/>
              </w:rPr>
              <w:t>28</w:t>
            </w:r>
            <w:r>
              <w:rPr>
                <w:rFonts w:ascii="標楷體" w:eastAsia="標楷體" w:hAnsi="標楷體" w:hint="eastAsia"/>
              </w:rPr>
              <w:t>條之</w:t>
            </w:r>
            <w:r w:rsidR="0066311A">
              <w:rPr>
                <w:rFonts w:ascii="標楷體" w:eastAsia="標楷體" w:hAnsi="標楷體" w:hint="eastAsia"/>
              </w:rPr>
              <w:t>6</w:t>
            </w:r>
            <w:r>
              <w:rPr>
                <w:rFonts w:ascii="標楷體" w:eastAsia="標楷體" w:hAnsi="標楷體" w:hint="eastAsia"/>
              </w:rPr>
              <w:t>修訂</w:t>
            </w:r>
            <w:proofErr w:type="gramStart"/>
            <w:r w:rsidR="0066311A">
              <w:rPr>
                <w:rFonts w:ascii="標楷體" w:eastAsia="標楷體" w:hAnsi="標楷體" w:hint="eastAsia"/>
              </w:rPr>
              <w:t>而酌修第3項</w:t>
            </w:r>
            <w:proofErr w:type="gramEnd"/>
            <w:r w:rsidR="0066311A">
              <w:rPr>
                <w:rFonts w:ascii="標楷體" w:eastAsia="標楷體" w:hAnsi="標楷體" w:hint="eastAsia"/>
              </w:rPr>
              <w:t>規定如左。</w:t>
            </w:r>
          </w:p>
        </w:tc>
      </w:tr>
      <w:tr w:rsidR="00012DDC" w:rsidTr="00564B7E">
        <w:tc>
          <w:tcPr>
            <w:tcW w:w="3420" w:type="dxa"/>
          </w:tcPr>
          <w:p w:rsidR="00012DDC" w:rsidRPr="00DD5EEE" w:rsidRDefault="00012DDC" w:rsidP="00DD5EEE">
            <w:pPr>
              <w:jc w:val="both"/>
              <w:rPr>
                <w:rFonts w:ascii="標楷體" w:eastAsia="標楷體" w:hAnsi="標楷體"/>
                <w:color w:val="000000"/>
              </w:rPr>
            </w:pPr>
            <w:r w:rsidRPr="00DD5EEE">
              <w:rPr>
                <w:rFonts w:ascii="標楷體" w:eastAsia="標楷體" w:hAnsi="標楷體" w:hint="eastAsia"/>
                <w:color w:val="000000"/>
              </w:rPr>
              <w:lastRenderedPageBreak/>
              <w:t>第二十八條之六</w:t>
            </w:r>
          </w:p>
          <w:p w:rsidR="00012DDC" w:rsidRPr="00DD5EEE" w:rsidRDefault="00012DDC" w:rsidP="00757E86">
            <w:pPr>
              <w:ind w:firstLineChars="207" w:firstLine="497"/>
              <w:jc w:val="both"/>
              <w:rPr>
                <w:rFonts w:ascii="標楷體" w:eastAsia="標楷體" w:hAnsi="標楷體"/>
                <w:color w:val="000000"/>
              </w:rPr>
            </w:pPr>
            <w:r w:rsidRPr="00DD5EEE">
              <w:rPr>
                <w:rFonts w:ascii="標楷體" w:eastAsia="標楷體" w:hAnsi="標楷體" w:hint="eastAsia"/>
                <w:color w:val="000000"/>
              </w:rPr>
              <w:t>申請時屬於母子公司關係之子公司申請其股票上市，除公營事業外，</w:t>
            </w:r>
            <w:proofErr w:type="gramStart"/>
            <w:r w:rsidRPr="00DD5EEE">
              <w:rPr>
                <w:rFonts w:ascii="標楷體" w:eastAsia="標楷體" w:hAnsi="標楷體" w:hint="eastAsia"/>
                <w:color w:val="000000"/>
              </w:rPr>
              <w:t>雖合於</w:t>
            </w:r>
            <w:proofErr w:type="gramEnd"/>
            <w:r w:rsidRPr="00DD5EEE">
              <w:rPr>
                <w:rFonts w:ascii="標楷體" w:eastAsia="標楷體" w:hAnsi="標楷體" w:hint="eastAsia"/>
                <w:color w:val="000000"/>
              </w:rPr>
              <w:t>本準則有關規定，但不能符合下列各款情事者，應不同意其股票上市：</w:t>
            </w:r>
          </w:p>
          <w:p w:rsidR="00012DDC" w:rsidRDefault="00012DDC" w:rsidP="00DD5EEE">
            <w:pPr>
              <w:numPr>
                <w:ilvl w:val="0"/>
                <w:numId w:val="2"/>
              </w:numPr>
              <w:ind w:left="474" w:hanging="546"/>
              <w:jc w:val="both"/>
              <w:rPr>
                <w:rFonts w:ascii="標楷體" w:eastAsia="標楷體" w:hAnsi="標楷體"/>
                <w:color w:val="000000"/>
              </w:rPr>
            </w:pPr>
            <w:r w:rsidRPr="00DD5EEE">
              <w:rPr>
                <w:rFonts w:ascii="標楷體" w:eastAsia="標楷體" w:hAnsi="標楷體" w:hint="eastAsia"/>
                <w:color w:val="000000"/>
              </w:rPr>
              <w:t>應</w:t>
            </w:r>
            <w:proofErr w:type="gramStart"/>
            <w:r w:rsidRPr="00DD5EEE">
              <w:rPr>
                <w:rFonts w:ascii="標楷體" w:eastAsia="標楷體" w:hAnsi="標楷體" w:hint="eastAsia"/>
                <w:color w:val="000000"/>
              </w:rPr>
              <w:t>檢具母公司</w:t>
            </w:r>
            <w:proofErr w:type="gramEnd"/>
            <w:r w:rsidRPr="00DD5EEE">
              <w:rPr>
                <w:rFonts w:ascii="標楷體" w:eastAsia="標楷體" w:hAnsi="標楷體" w:hint="eastAsia"/>
                <w:color w:val="000000"/>
              </w:rPr>
              <w:t>與其所有子公司</w:t>
            </w:r>
            <w:r w:rsidRPr="00DD5EEE">
              <w:rPr>
                <w:rFonts w:ascii="標楷體" w:eastAsia="標楷體" w:hAnsi="標楷體" w:hint="eastAsia"/>
                <w:color w:val="000000"/>
                <w:u w:val="single"/>
              </w:rPr>
              <w:t>編製之合併財務報表</w:t>
            </w:r>
            <w:r w:rsidR="00947C0F" w:rsidRPr="00947C0F">
              <w:rPr>
                <w:rFonts w:ascii="標楷體" w:eastAsia="標楷體" w:hAnsi="標楷體" w:hint="eastAsia"/>
                <w:color w:val="000000"/>
              </w:rPr>
              <w:t>，未依主管機關訂頒之各業別財務報告編製準則規定編製者，應揭露重大差異項目及影響金額，</w:t>
            </w:r>
            <w:proofErr w:type="gramStart"/>
            <w:r w:rsidR="00947C0F" w:rsidRPr="00947C0F">
              <w:rPr>
                <w:rFonts w:ascii="標楷體" w:eastAsia="標楷體" w:hAnsi="標楷體" w:hint="eastAsia"/>
                <w:color w:val="000000"/>
              </w:rPr>
              <w:t>暨由中華民國</w:t>
            </w:r>
            <w:proofErr w:type="gramEnd"/>
            <w:r w:rsidR="00947C0F" w:rsidRPr="00947C0F">
              <w:rPr>
                <w:rFonts w:ascii="標楷體" w:eastAsia="標楷體" w:hAnsi="標楷體" w:hint="eastAsia"/>
                <w:color w:val="000000"/>
              </w:rPr>
              <w:t>會計師對前述項目所表示之意見。</w:t>
            </w:r>
          </w:p>
          <w:p w:rsidR="00583470" w:rsidRDefault="00583470">
            <w:pPr>
              <w:jc w:val="both"/>
              <w:rPr>
                <w:rFonts w:ascii="標楷體" w:eastAsia="標楷體" w:hAnsi="標楷體"/>
                <w:color w:val="000000"/>
              </w:rPr>
            </w:pPr>
          </w:p>
          <w:p w:rsidR="00583470" w:rsidRDefault="00583470">
            <w:pPr>
              <w:jc w:val="both"/>
              <w:rPr>
                <w:rFonts w:ascii="標楷體" w:eastAsia="標楷體" w:hAnsi="標楷體"/>
                <w:color w:val="000000"/>
              </w:rPr>
            </w:pPr>
          </w:p>
          <w:p w:rsidR="00583470" w:rsidRDefault="00583470">
            <w:pPr>
              <w:jc w:val="both"/>
              <w:rPr>
                <w:rFonts w:ascii="標楷體" w:eastAsia="標楷體" w:hAnsi="標楷體"/>
                <w:color w:val="000000"/>
              </w:rPr>
            </w:pPr>
          </w:p>
          <w:p w:rsidR="00583470" w:rsidRDefault="00012DDC">
            <w:pPr>
              <w:ind w:left="474"/>
              <w:jc w:val="both"/>
              <w:rPr>
                <w:rFonts w:ascii="標楷體" w:eastAsia="標楷體" w:hAnsi="標楷體"/>
                <w:color w:val="000000"/>
              </w:rPr>
            </w:pPr>
            <w:r w:rsidRPr="00DD5EEE">
              <w:rPr>
                <w:rFonts w:ascii="標楷體" w:eastAsia="標楷體" w:hAnsi="標楷體" w:hint="eastAsia"/>
                <w:color w:val="000000"/>
              </w:rPr>
              <w:t xml:space="preserve"> (以下略)</w:t>
            </w:r>
          </w:p>
        </w:tc>
        <w:tc>
          <w:tcPr>
            <w:tcW w:w="3564" w:type="dxa"/>
          </w:tcPr>
          <w:p w:rsidR="00012DDC" w:rsidRPr="00DD5EEE" w:rsidRDefault="00012DDC" w:rsidP="00DD5EEE">
            <w:pPr>
              <w:ind w:left="-72"/>
              <w:jc w:val="both"/>
              <w:rPr>
                <w:rFonts w:ascii="標楷體" w:eastAsia="標楷體" w:hAnsi="標楷體"/>
                <w:color w:val="000000"/>
              </w:rPr>
            </w:pPr>
            <w:r w:rsidRPr="00DD5EEE">
              <w:rPr>
                <w:rFonts w:ascii="標楷體" w:eastAsia="標楷體" w:hAnsi="標楷體" w:hint="eastAsia"/>
                <w:color w:val="000000"/>
              </w:rPr>
              <w:t>第二十八條之六</w:t>
            </w:r>
          </w:p>
          <w:p w:rsidR="00012DDC" w:rsidRPr="00DD5EEE" w:rsidRDefault="00012DDC" w:rsidP="00757E86">
            <w:pPr>
              <w:ind w:firstLineChars="200" w:firstLine="480"/>
              <w:jc w:val="both"/>
              <w:rPr>
                <w:rFonts w:ascii="標楷體" w:eastAsia="標楷體" w:hAnsi="標楷體"/>
                <w:color w:val="000000"/>
              </w:rPr>
            </w:pPr>
            <w:r w:rsidRPr="00DD5EEE">
              <w:rPr>
                <w:rFonts w:ascii="標楷體" w:eastAsia="標楷體" w:hAnsi="標楷體" w:hint="eastAsia"/>
                <w:color w:val="000000"/>
              </w:rPr>
              <w:t>申請時屬於母子公司關係之子公司申請其股票上市，除公營事業外，</w:t>
            </w:r>
            <w:proofErr w:type="gramStart"/>
            <w:r w:rsidRPr="00DD5EEE">
              <w:rPr>
                <w:rFonts w:ascii="標楷體" w:eastAsia="標楷體" w:hAnsi="標楷體" w:hint="eastAsia"/>
                <w:color w:val="000000"/>
              </w:rPr>
              <w:t>雖合於</w:t>
            </w:r>
            <w:proofErr w:type="gramEnd"/>
            <w:r w:rsidRPr="00DD5EEE">
              <w:rPr>
                <w:rFonts w:ascii="標楷體" w:eastAsia="標楷體" w:hAnsi="標楷體" w:hint="eastAsia"/>
                <w:color w:val="000000"/>
              </w:rPr>
              <w:t>本準則有關規定，但不能符合下列各款情事者，應不同意其股票上市：</w:t>
            </w:r>
          </w:p>
          <w:p w:rsidR="00012DDC" w:rsidRDefault="00012DDC" w:rsidP="00DD5EEE">
            <w:pPr>
              <w:numPr>
                <w:ilvl w:val="0"/>
                <w:numId w:val="7"/>
              </w:numPr>
              <w:ind w:left="480" w:hanging="567"/>
              <w:jc w:val="both"/>
              <w:rPr>
                <w:rFonts w:ascii="標楷體" w:eastAsia="標楷體" w:hAnsi="標楷體"/>
                <w:color w:val="000000"/>
              </w:rPr>
            </w:pPr>
            <w:r w:rsidRPr="00DD5EEE">
              <w:rPr>
                <w:rFonts w:ascii="標楷體" w:eastAsia="標楷體" w:hAnsi="標楷體" w:hint="eastAsia"/>
                <w:color w:val="000000"/>
              </w:rPr>
              <w:t>應</w:t>
            </w:r>
            <w:proofErr w:type="gramStart"/>
            <w:r w:rsidRPr="00DD5EEE">
              <w:rPr>
                <w:rFonts w:ascii="標楷體" w:eastAsia="標楷體" w:hAnsi="標楷體" w:hint="eastAsia"/>
                <w:color w:val="000000"/>
              </w:rPr>
              <w:t>檢具母公司</w:t>
            </w:r>
            <w:proofErr w:type="gramEnd"/>
            <w:r w:rsidRPr="00DD5EEE">
              <w:rPr>
                <w:rFonts w:ascii="標楷體" w:eastAsia="標楷體" w:hAnsi="標楷體" w:hint="eastAsia"/>
                <w:color w:val="000000"/>
              </w:rPr>
              <w:t>與其所有子公司</w:t>
            </w:r>
            <w:r w:rsidRPr="00DD5EEE">
              <w:rPr>
                <w:rFonts w:ascii="標楷體" w:eastAsia="標楷體" w:hAnsi="標楷體" w:hint="eastAsia"/>
                <w:color w:val="000000"/>
                <w:u w:val="single"/>
              </w:rPr>
              <w:t>依主管機關訂頒之各業別財務報告編製準則規定、美國一般公認會計原則或國際財務報導準則編製之合併財務報表</w:t>
            </w:r>
            <w:r w:rsidRPr="00805228">
              <w:rPr>
                <w:rFonts w:ascii="標楷體" w:eastAsia="標楷體" w:hAnsi="標楷體" w:hint="eastAsia"/>
                <w:color w:val="000000"/>
              </w:rPr>
              <w:t>，未依主管機關訂頒之各業別財務報告編製準則規定編製者，應揭露重大差異項目及影響金額，</w:t>
            </w:r>
            <w:proofErr w:type="gramStart"/>
            <w:r w:rsidRPr="00805228">
              <w:rPr>
                <w:rFonts w:ascii="標楷體" w:eastAsia="標楷體" w:hAnsi="標楷體" w:hint="eastAsia"/>
                <w:color w:val="000000"/>
              </w:rPr>
              <w:t>暨由中華民國</w:t>
            </w:r>
            <w:proofErr w:type="gramEnd"/>
            <w:r w:rsidRPr="00805228">
              <w:rPr>
                <w:rFonts w:ascii="標楷體" w:eastAsia="標楷體" w:hAnsi="標楷體" w:hint="eastAsia"/>
                <w:color w:val="000000"/>
              </w:rPr>
              <w:t>會計師對前述項目所表示之意見</w:t>
            </w:r>
            <w:r w:rsidRPr="00DD5EEE">
              <w:rPr>
                <w:rFonts w:ascii="標楷體" w:eastAsia="標楷體" w:hAnsi="標楷體" w:hint="eastAsia"/>
                <w:color w:val="000000"/>
              </w:rPr>
              <w:t>。</w:t>
            </w:r>
          </w:p>
          <w:p w:rsidR="00583470" w:rsidRDefault="00012DDC">
            <w:pPr>
              <w:ind w:left="338"/>
              <w:jc w:val="both"/>
              <w:rPr>
                <w:rFonts w:ascii="標楷體" w:eastAsia="標楷體" w:hAnsi="標楷體"/>
                <w:color w:val="000000"/>
              </w:rPr>
            </w:pPr>
            <w:r w:rsidRPr="00DD5EEE">
              <w:rPr>
                <w:rFonts w:ascii="標楷體" w:eastAsia="標楷體" w:hAnsi="標楷體" w:hint="eastAsia"/>
                <w:color w:val="000000"/>
              </w:rPr>
              <w:t xml:space="preserve"> (以下略)</w:t>
            </w:r>
          </w:p>
        </w:tc>
        <w:tc>
          <w:tcPr>
            <w:tcW w:w="2196" w:type="dxa"/>
          </w:tcPr>
          <w:p w:rsidR="00012DDC" w:rsidRDefault="00012DDC">
            <w:pPr>
              <w:jc w:val="both"/>
              <w:rPr>
                <w:rFonts w:ascii="標楷體" w:eastAsia="標楷體" w:hAnsi="標楷體"/>
              </w:rPr>
            </w:pPr>
            <w:r w:rsidRPr="00DD5EEE">
              <w:rPr>
                <w:rFonts w:ascii="標楷體" w:eastAsia="標楷體" w:hAnsi="標楷體" w:hint="eastAsia"/>
              </w:rPr>
              <w:t>考量母公司有其所屬國或其他法定會計原則可遵循，</w:t>
            </w:r>
            <w:proofErr w:type="gramStart"/>
            <w:r w:rsidRPr="00DD5EEE">
              <w:rPr>
                <w:rFonts w:ascii="標楷體" w:eastAsia="標楷體" w:hAnsi="標楷體" w:hint="eastAsia"/>
              </w:rPr>
              <w:t>爰</w:t>
            </w:r>
            <w:proofErr w:type="gramEnd"/>
            <w:r w:rsidRPr="00DD5EEE">
              <w:rPr>
                <w:rFonts w:ascii="標楷體" w:eastAsia="標楷體" w:hAnsi="標楷體" w:hint="eastAsia"/>
              </w:rPr>
              <w:t>修訂放寬母公司應檢具合併財報之編製基礎。</w:t>
            </w:r>
          </w:p>
        </w:tc>
      </w:tr>
      <w:tr w:rsidR="00012DDC" w:rsidTr="00BF55A2">
        <w:trPr>
          <w:trHeight w:val="2276"/>
        </w:trPr>
        <w:tc>
          <w:tcPr>
            <w:tcW w:w="3420" w:type="dxa"/>
          </w:tcPr>
          <w:p w:rsidR="00012DDC" w:rsidRPr="003541E4" w:rsidRDefault="00012DDC" w:rsidP="00DD2417">
            <w:pPr>
              <w:rPr>
                <w:rFonts w:ascii="標楷體" w:eastAsia="標楷體" w:hAnsi="標楷體"/>
                <w:color w:val="000000"/>
              </w:rPr>
            </w:pPr>
            <w:r w:rsidRPr="003541E4">
              <w:rPr>
                <w:rFonts w:ascii="標楷體" w:eastAsia="標楷體" w:hAnsi="標楷體" w:hint="eastAsia"/>
                <w:color w:val="000000"/>
              </w:rPr>
              <w:t>第二十八條之九</w:t>
            </w:r>
          </w:p>
          <w:p w:rsidR="00085ACF" w:rsidRDefault="00BF55A2" w:rsidP="00085ACF">
            <w:pPr>
              <w:ind w:left="-108" w:firstLine="480"/>
              <w:jc w:val="both"/>
              <w:rPr>
                <w:rFonts w:ascii="標楷體" w:eastAsia="標楷體" w:hAnsi="標楷體"/>
                <w:color w:val="000000"/>
              </w:rPr>
            </w:pPr>
            <w:r w:rsidRPr="003541E4">
              <w:rPr>
                <w:rFonts w:ascii="標楷體" w:eastAsia="標楷體" w:hAnsi="標楷體" w:hint="eastAsia"/>
                <w:color w:val="000000"/>
              </w:rPr>
              <w:t>(第一項至</w:t>
            </w:r>
            <w:proofErr w:type="gramStart"/>
            <w:r w:rsidRPr="003541E4">
              <w:rPr>
                <w:rFonts w:ascii="標楷體" w:eastAsia="標楷體" w:hAnsi="標楷體" w:hint="eastAsia"/>
                <w:color w:val="000000"/>
              </w:rPr>
              <w:t>第二項略</w:t>
            </w:r>
            <w:proofErr w:type="gramEnd"/>
            <w:r w:rsidRPr="003541E4">
              <w:rPr>
                <w:rFonts w:ascii="標楷體" w:eastAsia="標楷體" w:hAnsi="標楷體" w:hint="eastAsia"/>
                <w:color w:val="000000"/>
              </w:rPr>
              <w:t>)</w:t>
            </w:r>
          </w:p>
          <w:p w:rsidR="00BF55A2" w:rsidRDefault="00BF55A2" w:rsidP="00085ACF">
            <w:pPr>
              <w:ind w:left="-108" w:firstLine="480"/>
              <w:jc w:val="both"/>
              <w:rPr>
                <w:rFonts w:ascii="標楷體" w:eastAsia="標楷體" w:hAnsi="標楷體"/>
                <w:color w:val="000000"/>
              </w:rPr>
            </w:pPr>
          </w:p>
          <w:p w:rsidR="00012DDC" w:rsidRPr="003541E4" w:rsidRDefault="00085ACF" w:rsidP="00BF55A2">
            <w:pPr>
              <w:ind w:left="-108" w:firstLine="480"/>
              <w:jc w:val="both"/>
              <w:rPr>
                <w:rFonts w:ascii="標楷體" w:eastAsia="標楷體" w:hAnsi="標楷體"/>
                <w:color w:val="000000"/>
              </w:rPr>
            </w:pPr>
            <w:r w:rsidRPr="00DA02E7">
              <w:rPr>
                <w:rFonts w:ascii="標楷體" w:eastAsia="標楷體" w:hAnsi="標楷體" w:hint="eastAsia"/>
                <w:color w:val="000000"/>
                <w:u w:val="single"/>
              </w:rPr>
              <w:t>第一</w:t>
            </w:r>
            <w:r w:rsidRPr="00DA02E7">
              <w:rPr>
                <w:rFonts w:ascii="標楷體" w:eastAsia="標楷體" w:hAnsi="標楷體"/>
                <w:color w:val="000000"/>
                <w:u w:val="single"/>
              </w:rPr>
              <w:t>上櫃公司</w:t>
            </w:r>
            <w:r w:rsidR="00BF55A2">
              <w:rPr>
                <w:rFonts w:ascii="標楷體" w:eastAsia="標楷體" w:hAnsi="標楷體" w:hint="eastAsia"/>
                <w:color w:val="000000"/>
                <w:u w:val="single"/>
              </w:rPr>
              <w:t>申請股票第一上市</w:t>
            </w:r>
            <w:r w:rsidR="00E3520E">
              <w:rPr>
                <w:rFonts w:ascii="標楷體" w:eastAsia="標楷體" w:hAnsi="標楷體" w:hint="eastAsia"/>
                <w:color w:val="000000"/>
                <w:u w:val="single"/>
              </w:rPr>
              <w:t>者</w:t>
            </w:r>
            <w:r w:rsidR="00BF55A2">
              <w:rPr>
                <w:rFonts w:ascii="標楷體" w:eastAsia="標楷體" w:hAnsi="標楷體" w:hint="eastAsia"/>
                <w:color w:val="000000"/>
                <w:u w:val="single"/>
              </w:rPr>
              <w:t>，應</w:t>
            </w:r>
            <w:proofErr w:type="gramStart"/>
            <w:r w:rsidR="00BF55A2">
              <w:rPr>
                <w:rFonts w:ascii="標楷體" w:eastAsia="標楷體" w:hAnsi="標楷體" w:hint="eastAsia"/>
                <w:color w:val="000000"/>
                <w:u w:val="single"/>
              </w:rPr>
              <w:t>準</w:t>
            </w:r>
            <w:proofErr w:type="gramEnd"/>
            <w:r w:rsidR="00BF55A2">
              <w:rPr>
                <w:rFonts w:ascii="標楷體" w:eastAsia="標楷體" w:hAnsi="標楷體" w:hint="eastAsia"/>
                <w:color w:val="000000"/>
                <w:u w:val="single"/>
              </w:rPr>
              <w:t>用</w:t>
            </w:r>
            <w:r w:rsidRPr="00DA02E7">
              <w:rPr>
                <w:rFonts w:ascii="標楷體" w:eastAsia="標楷體" w:hAnsi="標楷體" w:hint="eastAsia"/>
                <w:color w:val="000000"/>
                <w:u w:val="single"/>
              </w:rPr>
              <w:t>第十條</w:t>
            </w:r>
            <w:r w:rsidR="00DA02E7" w:rsidRPr="00DA02E7">
              <w:rPr>
                <w:rFonts w:ascii="標楷體" w:eastAsia="標楷體" w:hAnsi="標楷體" w:hint="eastAsia"/>
                <w:color w:val="000000"/>
                <w:u w:val="single"/>
              </w:rPr>
              <w:t>之</w:t>
            </w:r>
            <w:r w:rsidRPr="00DA02E7">
              <w:rPr>
                <w:rFonts w:ascii="標楷體" w:eastAsia="標楷體" w:hAnsi="標楷體" w:hint="eastAsia"/>
                <w:color w:val="000000"/>
                <w:u w:val="single"/>
              </w:rPr>
              <w:t>二規定</w:t>
            </w:r>
            <w:r w:rsidR="00BF55A2">
              <w:rPr>
                <w:rFonts w:ascii="標楷體" w:eastAsia="標楷體" w:hAnsi="標楷體" w:hint="eastAsia"/>
                <w:color w:val="000000"/>
                <w:u w:val="single"/>
              </w:rPr>
              <w:t>辦理股票集中保管</w:t>
            </w:r>
            <w:r w:rsidR="00DA02E7" w:rsidRPr="00DA02E7">
              <w:rPr>
                <w:rFonts w:ascii="標楷體" w:eastAsia="標楷體" w:hAnsi="標楷體" w:hint="eastAsia"/>
                <w:color w:val="000000"/>
                <w:u w:val="single"/>
              </w:rPr>
              <w:t>。</w:t>
            </w:r>
          </w:p>
        </w:tc>
        <w:tc>
          <w:tcPr>
            <w:tcW w:w="3564" w:type="dxa"/>
          </w:tcPr>
          <w:p w:rsidR="00012DDC" w:rsidRPr="003541E4" w:rsidRDefault="00012DDC" w:rsidP="00DD2417">
            <w:pPr>
              <w:rPr>
                <w:rFonts w:ascii="標楷體" w:eastAsia="標楷體" w:hAnsi="標楷體"/>
                <w:color w:val="000000"/>
              </w:rPr>
            </w:pPr>
            <w:r w:rsidRPr="003541E4">
              <w:rPr>
                <w:rFonts w:ascii="標楷體" w:eastAsia="標楷體" w:hAnsi="標楷體" w:hint="eastAsia"/>
                <w:color w:val="000000"/>
              </w:rPr>
              <w:t>第二十八條之九</w:t>
            </w:r>
          </w:p>
          <w:p w:rsidR="00012DDC" w:rsidRPr="003541E4" w:rsidRDefault="00BF55A2" w:rsidP="003541E4">
            <w:pPr>
              <w:ind w:left="-108" w:firstLine="480"/>
              <w:jc w:val="both"/>
              <w:rPr>
                <w:rFonts w:ascii="標楷體" w:eastAsia="標楷體" w:hAnsi="標楷體"/>
                <w:color w:val="000000"/>
              </w:rPr>
            </w:pPr>
            <w:r w:rsidRPr="003541E4">
              <w:rPr>
                <w:rFonts w:ascii="標楷體" w:eastAsia="標楷體" w:hAnsi="標楷體" w:hint="eastAsia"/>
                <w:color w:val="000000"/>
              </w:rPr>
              <w:t>(第一項至</w:t>
            </w:r>
            <w:proofErr w:type="gramStart"/>
            <w:r w:rsidRPr="003541E4">
              <w:rPr>
                <w:rFonts w:ascii="標楷體" w:eastAsia="標楷體" w:hAnsi="標楷體" w:hint="eastAsia"/>
                <w:color w:val="000000"/>
              </w:rPr>
              <w:t>第二項略</w:t>
            </w:r>
            <w:proofErr w:type="gramEnd"/>
            <w:r w:rsidRPr="003541E4">
              <w:rPr>
                <w:rFonts w:ascii="標楷體" w:eastAsia="標楷體" w:hAnsi="標楷體" w:hint="eastAsia"/>
                <w:color w:val="000000"/>
              </w:rPr>
              <w:t>)</w:t>
            </w:r>
          </w:p>
          <w:p w:rsidR="00012DDC" w:rsidRPr="003541E4" w:rsidRDefault="00012DDC" w:rsidP="00DA02E7">
            <w:pPr>
              <w:ind w:left="-108" w:firstLine="480"/>
              <w:jc w:val="both"/>
              <w:rPr>
                <w:rFonts w:ascii="標楷體" w:eastAsia="標楷體" w:hAnsi="標楷體"/>
                <w:color w:val="000000"/>
              </w:rPr>
            </w:pPr>
          </w:p>
        </w:tc>
        <w:tc>
          <w:tcPr>
            <w:tcW w:w="2196" w:type="dxa"/>
          </w:tcPr>
          <w:p w:rsidR="00012DDC" w:rsidRDefault="00012DDC" w:rsidP="00DA02E7">
            <w:pPr>
              <w:ind w:left="-108"/>
              <w:jc w:val="both"/>
              <w:rPr>
                <w:rFonts w:ascii="標楷體" w:eastAsia="標楷體" w:hAnsi="標楷體"/>
              </w:rPr>
            </w:pPr>
            <w:r w:rsidRPr="003541E4">
              <w:rPr>
                <w:rFonts w:ascii="標楷體" w:eastAsia="標楷體" w:hAnsi="標楷體" w:hint="eastAsia"/>
              </w:rPr>
              <w:t>參酌本國上櫃公司申請上市有關股票集中保管期間規定</w:t>
            </w:r>
            <w:r w:rsidRPr="003541E4">
              <w:rPr>
                <w:rFonts w:ascii="標楷體" w:eastAsia="標楷體" w:hAnsi="標楷體" w:hint="eastAsia"/>
                <w:bCs/>
                <w:color w:val="000000"/>
                <w:szCs w:val="28"/>
              </w:rPr>
              <w:t>，</w:t>
            </w:r>
            <w:proofErr w:type="gramStart"/>
            <w:r w:rsidR="00BF55A2" w:rsidRPr="003541E4">
              <w:rPr>
                <w:rFonts w:ascii="標楷體" w:eastAsia="標楷體" w:hAnsi="標楷體" w:hint="eastAsia"/>
                <w:bCs/>
                <w:color w:val="000000"/>
                <w:szCs w:val="28"/>
              </w:rPr>
              <w:t>爰</w:t>
            </w:r>
            <w:proofErr w:type="gramEnd"/>
            <w:r w:rsidR="00BF55A2" w:rsidRPr="003541E4">
              <w:rPr>
                <w:rFonts w:ascii="標楷體" w:eastAsia="標楷體" w:hAnsi="標楷體" w:hint="eastAsia"/>
                <w:bCs/>
                <w:color w:val="000000"/>
                <w:szCs w:val="28"/>
              </w:rPr>
              <w:t>新增</w:t>
            </w:r>
            <w:r w:rsidR="00BF55A2" w:rsidRPr="003541E4">
              <w:rPr>
                <w:rFonts w:ascii="標楷體" w:eastAsia="標楷體" w:hAnsi="標楷體" w:hint="eastAsia"/>
                <w:color w:val="000000"/>
              </w:rPr>
              <w:t>第3項規定如左</w:t>
            </w:r>
          </w:p>
        </w:tc>
      </w:tr>
      <w:tr w:rsidR="00012DDC" w:rsidTr="00564B7E">
        <w:tc>
          <w:tcPr>
            <w:tcW w:w="3420" w:type="dxa"/>
          </w:tcPr>
          <w:p w:rsidR="00012DDC" w:rsidRPr="003541E4" w:rsidRDefault="00012DDC" w:rsidP="00CA4C24">
            <w:pPr>
              <w:rPr>
                <w:rFonts w:ascii="標楷體" w:eastAsia="標楷體" w:hAnsi="標楷體"/>
                <w:color w:val="000000"/>
              </w:rPr>
            </w:pPr>
            <w:r w:rsidRPr="003541E4">
              <w:rPr>
                <w:rFonts w:ascii="標楷體" w:eastAsia="標楷體" w:hAnsi="標楷體" w:hint="eastAsia"/>
                <w:color w:val="000000"/>
              </w:rPr>
              <w:t>第二十八條之十</w:t>
            </w:r>
          </w:p>
          <w:p w:rsidR="00012DDC" w:rsidRDefault="00012DDC" w:rsidP="003541E4">
            <w:pPr>
              <w:ind w:left="-108" w:firstLine="480"/>
              <w:jc w:val="both"/>
              <w:rPr>
                <w:rFonts w:ascii="標楷體" w:eastAsia="標楷體" w:hAnsi="標楷體"/>
                <w:color w:val="000000"/>
              </w:rPr>
            </w:pPr>
            <w:r w:rsidRPr="003541E4">
              <w:rPr>
                <w:rFonts w:ascii="標楷體" w:eastAsia="標楷體" w:hAnsi="標楷體" w:hint="eastAsia"/>
                <w:color w:val="000000"/>
              </w:rPr>
              <w:t>(第一項至</w:t>
            </w:r>
            <w:proofErr w:type="gramStart"/>
            <w:r w:rsidRPr="003541E4">
              <w:rPr>
                <w:rFonts w:ascii="標楷體" w:eastAsia="標楷體" w:hAnsi="標楷體" w:hint="eastAsia"/>
                <w:color w:val="000000"/>
              </w:rPr>
              <w:t>第二項略</w:t>
            </w:r>
            <w:proofErr w:type="gramEnd"/>
            <w:r w:rsidRPr="003541E4">
              <w:rPr>
                <w:rFonts w:ascii="標楷體" w:eastAsia="標楷體" w:hAnsi="標楷體" w:hint="eastAsia"/>
                <w:color w:val="000000"/>
              </w:rPr>
              <w:t>)</w:t>
            </w:r>
          </w:p>
          <w:p w:rsidR="00BF55A2" w:rsidRPr="003541E4" w:rsidRDefault="00BF55A2" w:rsidP="003541E4">
            <w:pPr>
              <w:ind w:left="-108" w:firstLine="480"/>
              <w:jc w:val="both"/>
              <w:rPr>
                <w:rFonts w:ascii="標楷體" w:eastAsia="標楷體" w:hAnsi="標楷體"/>
                <w:color w:val="000000"/>
              </w:rPr>
            </w:pPr>
          </w:p>
          <w:p w:rsidR="00012DDC" w:rsidRPr="003541E4" w:rsidRDefault="00012DDC" w:rsidP="00CA6BD6">
            <w:pPr>
              <w:ind w:firstLineChars="207" w:firstLine="497"/>
              <w:jc w:val="both"/>
              <w:rPr>
                <w:rFonts w:ascii="標楷體" w:eastAsia="標楷體" w:hAnsi="標楷體"/>
                <w:color w:val="000000"/>
                <w:u w:val="single"/>
              </w:rPr>
            </w:pPr>
            <w:r>
              <w:rPr>
                <w:rFonts w:ascii="標楷體" w:eastAsia="標楷體" w:hAnsi="標楷體" w:hint="eastAsia"/>
                <w:color w:val="000000"/>
                <w:u w:val="single"/>
              </w:rPr>
              <w:t>第一</w:t>
            </w:r>
            <w:r>
              <w:rPr>
                <w:rFonts w:ascii="標楷體" w:eastAsia="標楷體" w:hAnsi="標楷體"/>
                <w:color w:val="000000"/>
                <w:u w:val="single"/>
              </w:rPr>
              <w:t>上櫃公司</w:t>
            </w:r>
            <w:r w:rsidR="00CA6BD6" w:rsidRPr="00F543F7">
              <w:rPr>
                <w:rFonts w:ascii="標楷體" w:eastAsia="標楷體" w:hAnsi="標楷體" w:cs="細明體"/>
                <w:color w:val="000000" w:themeColor="text1"/>
                <w:kern w:val="0"/>
                <w:u w:val="single"/>
              </w:rPr>
              <w:t>申請股票第一上市</w:t>
            </w:r>
            <w:r w:rsidR="00E3520E">
              <w:rPr>
                <w:rFonts w:ascii="標楷體" w:eastAsia="標楷體" w:hAnsi="標楷體" w:cs="細明體" w:hint="eastAsia"/>
                <w:color w:val="000000" w:themeColor="text1"/>
                <w:kern w:val="0"/>
                <w:u w:val="single"/>
              </w:rPr>
              <w:t>者</w:t>
            </w:r>
            <w:r w:rsidR="00CA6BD6">
              <w:rPr>
                <w:rFonts w:ascii="標楷體" w:eastAsia="標楷體" w:hAnsi="標楷體" w:cs="細明體"/>
                <w:color w:val="000000" w:themeColor="text1"/>
                <w:kern w:val="0"/>
                <w:u w:val="single"/>
              </w:rPr>
              <w:t>，</w:t>
            </w:r>
            <w:r>
              <w:rPr>
                <w:rFonts w:ascii="標楷體" w:eastAsia="標楷體" w:hAnsi="標楷體" w:hint="eastAsia"/>
                <w:color w:val="000000"/>
                <w:u w:val="single"/>
              </w:rPr>
              <w:t>因不符合本準則</w:t>
            </w:r>
            <w:r w:rsidR="00947C0F" w:rsidRPr="00947C0F">
              <w:rPr>
                <w:rFonts w:ascii="標楷體" w:eastAsia="標楷體" w:hAnsi="標楷體" w:hint="eastAsia"/>
                <w:color w:val="000000"/>
                <w:u w:val="single"/>
              </w:rPr>
              <w:t>第二十八條之一第一項第五款所訂</w:t>
            </w:r>
            <w:r w:rsidRPr="003541E4">
              <w:rPr>
                <w:rFonts w:ascii="標楷體" w:eastAsia="標楷體" w:hAnsi="標楷體" w:hint="eastAsia"/>
                <w:color w:val="000000"/>
                <w:u w:val="single"/>
              </w:rPr>
              <w:t>股權分散標準，須將不足股權分散之數額，委託證券承銷商辦理上市前公開銷售者，不受第一項</w:t>
            </w:r>
            <w:proofErr w:type="gramStart"/>
            <w:r w:rsidRPr="003541E4">
              <w:rPr>
                <w:rFonts w:ascii="標楷體" w:eastAsia="標楷體" w:hAnsi="標楷體" w:hint="eastAsia"/>
                <w:color w:val="000000"/>
                <w:u w:val="single"/>
              </w:rPr>
              <w:t>提撥</w:t>
            </w:r>
            <w:proofErr w:type="gramEnd"/>
            <w:r w:rsidRPr="003541E4">
              <w:rPr>
                <w:rFonts w:ascii="標楷體" w:eastAsia="標楷體" w:hAnsi="標楷體" w:hint="eastAsia"/>
                <w:color w:val="000000"/>
                <w:u w:val="single"/>
              </w:rPr>
              <w:t>比率之限制。</w:t>
            </w:r>
          </w:p>
        </w:tc>
        <w:tc>
          <w:tcPr>
            <w:tcW w:w="3564" w:type="dxa"/>
          </w:tcPr>
          <w:p w:rsidR="00012DDC" w:rsidRPr="003541E4" w:rsidRDefault="00012DDC" w:rsidP="00CA4C24">
            <w:pPr>
              <w:rPr>
                <w:rFonts w:ascii="標楷體" w:eastAsia="標楷體" w:hAnsi="標楷體"/>
                <w:color w:val="000000"/>
              </w:rPr>
            </w:pPr>
            <w:r w:rsidRPr="003541E4">
              <w:rPr>
                <w:rFonts w:ascii="標楷體" w:eastAsia="標楷體" w:hAnsi="標楷體" w:hint="eastAsia"/>
                <w:color w:val="000000"/>
              </w:rPr>
              <w:t>第二十八條之十</w:t>
            </w:r>
          </w:p>
          <w:p w:rsidR="00012DDC" w:rsidRDefault="00012DDC" w:rsidP="003541E4">
            <w:pPr>
              <w:ind w:left="-108" w:firstLine="480"/>
              <w:jc w:val="both"/>
              <w:rPr>
                <w:rFonts w:ascii="標楷體" w:eastAsia="標楷體" w:hAnsi="標楷體"/>
                <w:color w:val="000000"/>
              </w:rPr>
            </w:pPr>
            <w:r w:rsidRPr="003541E4">
              <w:rPr>
                <w:rFonts w:ascii="標楷體" w:eastAsia="標楷體" w:hAnsi="標楷體" w:hint="eastAsia"/>
                <w:color w:val="000000"/>
              </w:rPr>
              <w:t>(第一項至</w:t>
            </w:r>
            <w:proofErr w:type="gramStart"/>
            <w:r w:rsidRPr="003541E4">
              <w:rPr>
                <w:rFonts w:ascii="標楷體" w:eastAsia="標楷體" w:hAnsi="標楷體" w:hint="eastAsia"/>
                <w:color w:val="000000"/>
              </w:rPr>
              <w:t>第二項略</w:t>
            </w:r>
            <w:proofErr w:type="gramEnd"/>
            <w:r w:rsidRPr="003541E4">
              <w:rPr>
                <w:rFonts w:ascii="標楷體" w:eastAsia="標楷體" w:hAnsi="標楷體" w:hint="eastAsia"/>
                <w:color w:val="000000"/>
              </w:rPr>
              <w:t>)</w:t>
            </w:r>
          </w:p>
          <w:p w:rsidR="00BF55A2" w:rsidRPr="003541E4" w:rsidRDefault="00BF55A2" w:rsidP="003541E4">
            <w:pPr>
              <w:ind w:left="-108" w:firstLine="480"/>
              <w:jc w:val="both"/>
              <w:rPr>
                <w:rFonts w:ascii="標楷體" w:eastAsia="標楷體" w:hAnsi="標楷體"/>
                <w:color w:val="000000"/>
              </w:rPr>
            </w:pPr>
          </w:p>
          <w:p w:rsidR="00012DDC" w:rsidRPr="003541E4" w:rsidRDefault="00012DDC" w:rsidP="003541E4">
            <w:pPr>
              <w:ind w:left="-108" w:firstLine="480"/>
              <w:jc w:val="both"/>
              <w:rPr>
                <w:rFonts w:ascii="標楷體" w:eastAsia="標楷體" w:hAnsi="標楷體"/>
                <w:color w:val="000000"/>
                <w:u w:val="single"/>
              </w:rPr>
            </w:pPr>
            <w:r w:rsidRPr="003541E4">
              <w:rPr>
                <w:rFonts w:ascii="標楷體" w:eastAsia="標楷體" w:hAnsi="標楷體" w:hint="eastAsia"/>
                <w:color w:val="000000"/>
                <w:u w:val="single"/>
              </w:rPr>
              <w:t>(本項新增)</w:t>
            </w:r>
          </w:p>
          <w:p w:rsidR="00012DDC" w:rsidRPr="003541E4" w:rsidRDefault="00012DDC" w:rsidP="003541E4">
            <w:pPr>
              <w:pStyle w:val="HTML"/>
              <w:ind w:left="1032" w:right="-108" w:hanging="1140"/>
              <w:jc w:val="both"/>
              <w:rPr>
                <w:rFonts w:ascii="標楷體" w:eastAsia="標楷體" w:hAnsi="標楷體"/>
                <w:color w:val="000000"/>
              </w:rPr>
            </w:pPr>
          </w:p>
        </w:tc>
        <w:tc>
          <w:tcPr>
            <w:tcW w:w="2196" w:type="dxa"/>
          </w:tcPr>
          <w:p w:rsidR="00583470" w:rsidRDefault="00012DDC">
            <w:pPr>
              <w:ind w:left="-108"/>
              <w:jc w:val="both"/>
              <w:rPr>
                <w:rFonts w:ascii="標楷體" w:eastAsia="標楷體" w:hAnsi="標楷體"/>
              </w:rPr>
            </w:pPr>
            <w:r w:rsidRPr="003541E4">
              <w:rPr>
                <w:rFonts w:ascii="標楷體" w:eastAsia="標楷體" w:hAnsi="標楷體" w:hint="eastAsia"/>
              </w:rPr>
              <w:t>參酌本國上櫃公司申請上市有關上市前</w:t>
            </w:r>
            <w:r>
              <w:rPr>
                <w:rFonts w:ascii="標楷體" w:eastAsia="標楷體" w:hAnsi="標楷體" w:hint="eastAsia"/>
              </w:rPr>
              <w:t>辦理</w:t>
            </w:r>
            <w:r w:rsidRPr="003541E4">
              <w:rPr>
                <w:rFonts w:ascii="標楷體" w:eastAsia="標楷體" w:hAnsi="標楷體" w:hint="eastAsia"/>
              </w:rPr>
              <w:t>公開銷售規定</w:t>
            </w:r>
            <w:r w:rsidRPr="003541E4">
              <w:rPr>
                <w:rFonts w:ascii="標楷體" w:eastAsia="標楷體" w:hAnsi="標楷體" w:hint="eastAsia"/>
                <w:bCs/>
                <w:color w:val="000000"/>
                <w:szCs w:val="28"/>
              </w:rPr>
              <w:t>，</w:t>
            </w:r>
            <w:proofErr w:type="gramStart"/>
            <w:r w:rsidRPr="003541E4">
              <w:rPr>
                <w:rFonts w:ascii="標楷體" w:eastAsia="標楷體" w:hAnsi="標楷體" w:hint="eastAsia"/>
                <w:bCs/>
                <w:color w:val="000000"/>
                <w:szCs w:val="28"/>
              </w:rPr>
              <w:t>爰</w:t>
            </w:r>
            <w:proofErr w:type="gramEnd"/>
            <w:r w:rsidRPr="003541E4">
              <w:rPr>
                <w:rFonts w:ascii="標楷體" w:eastAsia="標楷體" w:hAnsi="標楷體" w:hint="eastAsia"/>
                <w:bCs/>
                <w:color w:val="000000"/>
                <w:szCs w:val="28"/>
              </w:rPr>
              <w:t>新增</w:t>
            </w:r>
            <w:r w:rsidRPr="003541E4">
              <w:rPr>
                <w:rFonts w:ascii="標楷體" w:eastAsia="標楷體" w:hAnsi="標楷體" w:hint="eastAsia"/>
                <w:color w:val="000000"/>
              </w:rPr>
              <w:t>第3項規定如左。</w:t>
            </w:r>
          </w:p>
        </w:tc>
      </w:tr>
    </w:tbl>
    <w:p w:rsidR="000D3019" w:rsidRDefault="000D3019" w:rsidP="00564B7E"/>
    <w:sectPr w:rsidR="000D3019" w:rsidSect="00A557B1">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D70" w:rsidRDefault="00F13D70">
      <w:r>
        <w:separator/>
      </w:r>
    </w:p>
  </w:endnote>
  <w:endnote w:type="continuationSeparator" w:id="0">
    <w:p w:rsidR="00F13D70" w:rsidRDefault="00F13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3A" w:rsidRDefault="0035616D" w:rsidP="003A1FD0">
    <w:pPr>
      <w:pStyle w:val="a5"/>
      <w:framePr w:wrap="around" w:vAnchor="text" w:hAnchor="margin" w:xAlign="right" w:y="1"/>
      <w:rPr>
        <w:rStyle w:val="a6"/>
      </w:rPr>
    </w:pPr>
    <w:r>
      <w:rPr>
        <w:rStyle w:val="a6"/>
      </w:rPr>
      <w:fldChar w:fldCharType="begin"/>
    </w:r>
    <w:r w:rsidR="00E05E3A">
      <w:rPr>
        <w:rStyle w:val="a6"/>
      </w:rPr>
      <w:instrText xml:space="preserve">PAGE  </w:instrText>
    </w:r>
    <w:r>
      <w:rPr>
        <w:rStyle w:val="a6"/>
      </w:rPr>
      <w:fldChar w:fldCharType="end"/>
    </w:r>
  </w:p>
  <w:p w:rsidR="00E05E3A" w:rsidRDefault="00E05E3A" w:rsidP="00997BB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3A" w:rsidRDefault="0035616D" w:rsidP="003A1FD0">
    <w:pPr>
      <w:pStyle w:val="a5"/>
      <w:framePr w:wrap="around" w:vAnchor="text" w:hAnchor="margin" w:xAlign="right" w:y="1"/>
      <w:rPr>
        <w:rStyle w:val="a6"/>
      </w:rPr>
    </w:pPr>
    <w:r>
      <w:rPr>
        <w:rStyle w:val="a6"/>
      </w:rPr>
      <w:fldChar w:fldCharType="begin"/>
    </w:r>
    <w:r w:rsidR="00E05E3A">
      <w:rPr>
        <w:rStyle w:val="a6"/>
      </w:rPr>
      <w:instrText xml:space="preserve">PAGE  </w:instrText>
    </w:r>
    <w:r>
      <w:rPr>
        <w:rStyle w:val="a6"/>
      </w:rPr>
      <w:fldChar w:fldCharType="separate"/>
    </w:r>
    <w:r w:rsidR="00CD11F9">
      <w:rPr>
        <w:rStyle w:val="a6"/>
        <w:noProof/>
      </w:rPr>
      <w:t>1</w:t>
    </w:r>
    <w:r>
      <w:rPr>
        <w:rStyle w:val="a6"/>
      </w:rPr>
      <w:fldChar w:fldCharType="end"/>
    </w:r>
  </w:p>
  <w:p w:rsidR="00E05E3A" w:rsidRDefault="00E05E3A" w:rsidP="00997BB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D70" w:rsidRDefault="00F13D70">
      <w:r>
        <w:separator/>
      </w:r>
    </w:p>
  </w:footnote>
  <w:footnote w:type="continuationSeparator" w:id="0">
    <w:p w:rsidR="00F13D70" w:rsidRDefault="00F13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0A8"/>
    <w:multiLevelType w:val="hybridMultilevel"/>
    <w:tmpl w:val="26141D08"/>
    <w:lvl w:ilvl="0" w:tplc="66CE5A92">
      <w:start w:val="1"/>
      <w:numFmt w:val="taiwaneseCountingThousand"/>
      <w:lvlText w:val="%1、"/>
      <w:lvlJc w:val="left"/>
      <w:pPr>
        <w:ind w:left="662" w:hanging="720"/>
      </w:pPr>
      <w:rPr>
        <w:rFonts w:hint="default"/>
        <w:u w:val="none"/>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1">
    <w:nsid w:val="134A2CB6"/>
    <w:multiLevelType w:val="hybridMultilevel"/>
    <w:tmpl w:val="B792123E"/>
    <w:lvl w:ilvl="0" w:tplc="190A0972">
      <w:start w:val="1"/>
      <w:numFmt w:val="taiwaneseCountingThousand"/>
      <w:lvlText w:val="%1、"/>
      <w:lvlJc w:val="left"/>
      <w:pPr>
        <w:ind w:left="733" w:hanging="504"/>
      </w:pPr>
      <w:rPr>
        <w:rFonts w:hint="default"/>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2">
    <w:nsid w:val="19B31195"/>
    <w:multiLevelType w:val="hybridMultilevel"/>
    <w:tmpl w:val="6AE44152"/>
    <w:lvl w:ilvl="0" w:tplc="E79CCD72">
      <w:start w:val="1"/>
      <w:numFmt w:val="taiwaneseCountingThousand"/>
      <w:lvlText w:val="%1、"/>
      <w:lvlJc w:val="left"/>
      <w:pPr>
        <w:ind w:left="662"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31142"/>
    <w:multiLevelType w:val="hybridMultilevel"/>
    <w:tmpl w:val="8118075C"/>
    <w:lvl w:ilvl="0" w:tplc="202CB4E0">
      <w:start w:val="1"/>
      <w:numFmt w:val="decimal"/>
      <w:lvlText w:val="%1."/>
      <w:lvlJc w:val="left"/>
      <w:pPr>
        <w:ind w:left="302" w:hanging="360"/>
      </w:pPr>
      <w:rPr>
        <w:rFonts w:hint="default"/>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4">
    <w:nsid w:val="26860EF8"/>
    <w:multiLevelType w:val="hybridMultilevel"/>
    <w:tmpl w:val="1366702E"/>
    <w:lvl w:ilvl="0" w:tplc="E2243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1C1DC1"/>
    <w:multiLevelType w:val="hybridMultilevel"/>
    <w:tmpl w:val="70EEC8EA"/>
    <w:lvl w:ilvl="0" w:tplc="B9C40B28">
      <w:start w:val="1"/>
      <w:numFmt w:val="taiwaneseCountingThousand"/>
      <w:lvlText w:val="%1、"/>
      <w:lvlJc w:val="left"/>
      <w:pPr>
        <w:ind w:left="788" w:hanging="50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5DD73F01"/>
    <w:multiLevelType w:val="hybridMultilevel"/>
    <w:tmpl w:val="52D41B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F2E1F63"/>
    <w:multiLevelType w:val="hybridMultilevel"/>
    <w:tmpl w:val="BB30AEA4"/>
    <w:lvl w:ilvl="0" w:tplc="0608DCA2">
      <w:start w:val="1"/>
      <w:numFmt w:val="taiwaneseCountingThousand"/>
      <w:lvlText w:val="%1、"/>
      <w:lvlJc w:val="left"/>
      <w:pPr>
        <w:ind w:left="1005" w:hanging="504"/>
      </w:pPr>
      <w:rPr>
        <w:rFonts w:hint="default"/>
      </w:rPr>
    </w:lvl>
    <w:lvl w:ilvl="1" w:tplc="04090019" w:tentative="1">
      <w:start w:val="1"/>
      <w:numFmt w:val="ideographTraditional"/>
      <w:lvlText w:val="%2、"/>
      <w:lvlJc w:val="left"/>
      <w:pPr>
        <w:ind w:left="1461" w:hanging="480"/>
      </w:pPr>
    </w:lvl>
    <w:lvl w:ilvl="2" w:tplc="0409001B" w:tentative="1">
      <w:start w:val="1"/>
      <w:numFmt w:val="lowerRoman"/>
      <w:lvlText w:val="%3."/>
      <w:lvlJc w:val="right"/>
      <w:pPr>
        <w:ind w:left="1941" w:hanging="480"/>
      </w:pPr>
    </w:lvl>
    <w:lvl w:ilvl="3" w:tplc="0409000F" w:tentative="1">
      <w:start w:val="1"/>
      <w:numFmt w:val="decimal"/>
      <w:lvlText w:val="%4."/>
      <w:lvlJc w:val="left"/>
      <w:pPr>
        <w:ind w:left="2421" w:hanging="480"/>
      </w:pPr>
    </w:lvl>
    <w:lvl w:ilvl="4" w:tplc="04090019" w:tentative="1">
      <w:start w:val="1"/>
      <w:numFmt w:val="ideographTraditional"/>
      <w:lvlText w:val="%5、"/>
      <w:lvlJc w:val="left"/>
      <w:pPr>
        <w:ind w:left="2901" w:hanging="480"/>
      </w:pPr>
    </w:lvl>
    <w:lvl w:ilvl="5" w:tplc="0409001B" w:tentative="1">
      <w:start w:val="1"/>
      <w:numFmt w:val="lowerRoman"/>
      <w:lvlText w:val="%6."/>
      <w:lvlJc w:val="right"/>
      <w:pPr>
        <w:ind w:left="3381" w:hanging="480"/>
      </w:pPr>
    </w:lvl>
    <w:lvl w:ilvl="6" w:tplc="0409000F" w:tentative="1">
      <w:start w:val="1"/>
      <w:numFmt w:val="decimal"/>
      <w:lvlText w:val="%7."/>
      <w:lvlJc w:val="left"/>
      <w:pPr>
        <w:ind w:left="3861" w:hanging="480"/>
      </w:pPr>
    </w:lvl>
    <w:lvl w:ilvl="7" w:tplc="04090019" w:tentative="1">
      <w:start w:val="1"/>
      <w:numFmt w:val="ideographTraditional"/>
      <w:lvlText w:val="%8、"/>
      <w:lvlJc w:val="left"/>
      <w:pPr>
        <w:ind w:left="4341" w:hanging="480"/>
      </w:pPr>
    </w:lvl>
    <w:lvl w:ilvl="8" w:tplc="0409001B" w:tentative="1">
      <w:start w:val="1"/>
      <w:numFmt w:val="lowerRoman"/>
      <w:lvlText w:val="%9."/>
      <w:lvlJc w:val="right"/>
      <w:pPr>
        <w:ind w:left="4821" w:hanging="480"/>
      </w:pPr>
    </w:lvl>
  </w:abstractNum>
  <w:abstractNum w:abstractNumId="8">
    <w:nsid w:val="67DE6C94"/>
    <w:multiLevelType w:val="hybridMultilevel"/>
    <w:tmpl w:val="B792123E"/>
    <w:lvl w:ilvl="0" w:tplc="190A0972">
      <w:start w:val="1"/>
      <w:numFmt w:val="taiwaneseCountingThousand"/>
      <w:lvlText w:val="%1、"/>
      <w:lvlJc w:val="left"/>
      <w:pPr>
        <w:ind w:left="1005" w:hanging="504"/>
      </w:pPr>
      <w:rPr>
        <w:rFonts w:hint="default"/>
      </w:rPr>
    </w:lvl>
    <w:lvl w:ilvl="1" w:tplc="04090019" w:tentative="1">
      <w:start w:val="1"/>
      <w:numFmt w:val="ideographTraditional"/>
      <w:lvlText w:val="%2、"/>
      <w:lvlJc w:val="left"/>
      <w:pPr>
        <w:ind w:left="1461" w:hanging="480"/>
      </w:pPr>
    </w:lvl>
    <w:lvl w:ilvl="2" w:tplc="0409001B" w:tentative="1">
      <w:start w:val="1"/>
      <w:numFmt w:val="lowerRoman"/>
      <w:lvlText w:val="%3."/>
      <w:lvlJc w:val="right"/>
      <w:pPr>
        <w:ind w:left="1941" w:hanging="480"/>
      </w:pPr>
    </w:lvl>
    <w:lvl w:ilvl="3" w:tplc="0409000F" w:tentative="1">
      <w:start w:val="1"/>
      <w:numFmt w:val="decimal"/>
      <w:lvlText w:val="%4."/>
      <w:lvlJc w:val="left"/>
      <w:pPr>
        <w:ind w:left="2421" w:hanging="480"/>
      </w:pPr>
    </w:lvl>
    <w:lvl w:ilvl="4" w:tplc="04090019" w:tentative="1">
      <w:start w:val="1"/>
      <w:numFmt w:val="ideographTraditional"/>
      <w:lvlText w:val="%5、"/>
      <w:lvlJc w:val="left"/>
      <w:pPr>
        <w:ind w:left="2901" w:hanging="480"/>
      </w:pPr>
    </w:lvl>
    <w:lvl w:ilvl="5" w:tplc="0409001B" w:tentative="1">
      <w:start w:val="1"/>
      <w:numFmt w:val="lowerRoman"/>
      <w:lvlText w:val="%6."/>
      <w:lvlJc w:val="right"/>
      <w:pPr>
        <w:ind w:left="3381" w:hanging="480"/>
      </w:pPr>
    </w:lvl>
    <w:lvl w:ilvl="6" w:tplc="0409000F" w:tentative="1">
      <w:start w:val="1"/>
      <w:numFmt w:val="decimal"/>
      <w:lvlText w:val="%7."/>
      <w:lvlJc w:val="left"/>
      <w:pPr>
        <w:ind w:left="3861" w:hanging="480"/>
      </w:pPr>
    </w:lvl>
    <w:lvl w:ilvl="7" w:tplc="04090019" w:tentative="1">
      <w:start w:val="1"/>
      <w:numFmt w:val="ideographTraditional"/>
      <w:lvlText w:val="%8、"/>
      <w:lvlJc w:val="left"/>
      <w:pPr>
        <w:ind w:left="4341" w:hanging="480"/>
      </w:pPr>
    </w:lvl>
    <w:lvl w:ilvl="8" w:tplc="0409001B" w:tentative="1">
      <w:start w:val="1"/>
      <w:numFmt w:val="lowerRoman"/>
      <w:lvlText w:val="%9."/>
      <w:lvlJc w:val="right"/>
      <w:pPr>
        <w:ind w:left="4821" w:hanging="480"/>
      </w:pPr>
    </w:lvl>
  </w:abstractNum>
  <w:num w:numId="1">
    <w:abstractNumId w:val="6"/>
  </w:num>
  <w:num w:numId="2">
    <w:abstractNumId w:val="8"/>
  </w:num>
  <w:num w:numId="3">
    <w:abstractNumId w:val="1"/>
  </w:num>
  <w:num w:numId="4">
    <w:abstractNumId w:val="0"/>
  </w:num>
  <w:num w:numId="5">
    <w:abstractNumId w:val="2"/>
  </w:num>
  <w:num w:numId="6">
    <w:abstractNumId w:val="3"/>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3019"/>
    <w:rsid w:val="0001263F"/>
    <w:rsid w:val="00012DDC"/>
    <w:rsid w:val="00017EA5"/>
    <w:rsid w:val="00021E57"/>
    <w:rsid w:val="000310D3"/>
    <w:rsid w:val="000335EB"/>
    <w:rsid w:val="00042ACB"/>
    <w:rsid w:val="00085ACF"/>
    <w:rsid w:val="000A1FAE"/>
    <w:rsid w:val="000D3019"/>
    <w:rsid w:val="000D33E5"/>
    <w:rsid w:val="0011447D"/>
    <w:rsid w:val="00131AE7"/>
    <w:rsid w:val="00132A4F"/>
    <w:rsid w:val="00141B82"/>
    <w:rsid w:val="0014754D"/>
    <w:rsid w:val="0018661B"/>
    <w:rsid w:val="00186784"/>
    <w:rsid w:val="001932CE"/>
    <w:rsid w:val="001B0911"/>
    <w:rsid w:val="001F47E5"/>
    <w:rsid w:val="00203FC5"/>
    <w:rsid w:val="00216A05"/>
    <w:rsid w:val="0026656F"/>
    <w:rsid w:val="0026727D"/>
    <w:rsid w:val="002B5717"/>
    <w:rsid w:val="002C6076"/>
    <w:rsid w:val="002D0B21"/>
    <w:rsid w:val="002F7389"/>
    <w:rsid w:val="003002AA"/>
    <w:rsid w:val="00300A12"/>
    <w:rsid w:val="00310A1F"/>
    <w:rsid w:val="003541E4"/>
    <w:rsid w:val="0035616D"/>
    <w:rsid w:val="0037512E"/>
    <w:rsid w:val="003A1FD0"/>
    <w:rsid w:val="003B3806"/>
    <w:rsid w:val="003B74B1"/>
    <w:rsid w:val="003C45C8"/>
    <w:rsid w:val="003D4E56"/>
    <w:rsid w:val="003E5C80"/>
    <w:rsid w:val="00455E76"/>
    <w:rsid w:val="0048315A"/>
    <w:rsid w:val="004920A1"/>
    <w:rsid w:val="00506483"/>
    <w:rsid w:val="0052575C"/>
    <w:rsid w:val="0053101E"/>
    <w:rsid w:val="00556837"/>
    <w:rsid w:val="00557666"/>
    <w:rsid w:val="00564B7E"/>
    <w:rsid w:val="00574EFA"/>
    <w:rsid w:val="005828EA"/>
    <w:rsid w:val="00583470"/>
    <w:rsid w:val="005877ED"/>
    <w:rsid w:val="005A0091"/>
    <w:rsid w:val="005B0988"/>
    <w:rsid w:val="005D72F8"/>
    <w:rsid w:val="0064287A"/>
    <w:rsid w:val="0066311A"/>
    <w:rsid w:val="00677C46"/>
    <w:rsid w:val="00692186"/>
    <w:rsid w:val="006A0BA4"/>
    <w:rsid w:val="006B1AC7"/>
    <w:rsid w:val="006B568F"/>
    <w:rsid w:val="006E3538"/>
    <w:rsid w:val="006E7892"/>
    <w:rsid w:val="007011B4"/>
    <w:rsid w:val="00723786"/>
    <w:rsid w:val="007312E1"/>
    <w:rsid w:val="00757E86"/>
    <w:rsid w:val="00774D97"/>
    <w:rsid w:val="00775D7A"/>
    <w:rsid w:val="007B50E5"/>
    <w:rsid w:val="007D40F0"/>
    <w:rsid w:val="00802DF6"/>
    <w:rsid w:val="008033BE"/>
    <w:rsid w:val="00805228"/>
    <w:rsid w:val="0081388F"/>
    <w:rsid w:val="00834F10"/>
    <w:rsid w:val="00836D13"/>
    <w:rsid w:val="00837FB0"/>
    <w:rsid w:val="008A0300"/>
    <w:rsid w:val="008B67C4"/>
    <w:rsid w:val="008B7CF7"/>
    <w:rsid w:val="008C157A"/>
    <w:rsid w:val="00904ABA"/>
    <w:rsid w:val="009148F7"/>
    <w:rsid w:val="00930E05"/>
    <w:rsid w:val="009446C4"/>
    <w:rsid w:val="00947C0F"/>
    <w:rsid w:val="00963F78"/>
    <w:rsid w:val="00966905"/>
    <w:rsid w:val="00983465"/>
    <w:rsid w:val="009924DF"/>
    <w:rsid w:val="00992935"/>
    <w:rsid w:val="00997BBA"/>
    <w:rsid w:val="009C7F84"/>
    <w:rsid w:val="00A24137"/>
    <w:rsid w:val="00A41360"/>
    <w:rsid w:val="00A557B1"/>
    <w:rsid w:val="00A56055"/>
    <w:rsid w:val="00A82EC2"/>
    <w:rsid w:val="00A8706D"/>
    <w:rsid w:val="00AF7BEF"/>
    <w:rsid w:val="00B033DC"/>
    <w:rsid w:val="00B04E70"/>
    <w:rsid w:val="00B061D7"/>
    <w:rsid w:val="00B11D77"/>
    <w:rsid w:val="00B16CA8"/>
    <w:rsid w:val="00B219F1"/>
    <w:rsid w:val="00B24124"/>
    <w:rsid w:val="00B44136"/>
    <w:rsid w:val="00B479BE"/>
    <w:rsid w:val="00B822B9"/>
    <w:rsid w:val="00BC34BE"/>
    <w:rsid w:val="00BC511C"/>
    <w:rsid w:val="00BD0438"/>
    <w:rsid w:val="00BD3082"/>
    <w:rsid w:val="00BD3B1B"/>
    <w:rsid w:val="00BE5BFD"/>
    <w:rsid w:val="00BF55A2"/>
    <w:rsid w:val="00C448DA"/>
    <w:rsid w:val="00C603C6"/>
    <w:rsid w:val="00C62C4D"/>
    <w:rsid w:val="00C75515"/>
    <w:rsid w:val="00C935AA"/>
    <w:rsid w:val="00C97E29"/>
    <w:rsid w:val="00CA4C24"/>
    <w:rsid w:val="00CA6BD6"/>
    <w:rsid w:val="00CA7F49"/>
    <w:rsid w:val="00CC4D27"/>
    <w:rsid w:val="00CD11F9"/>
    <w:rsid w:val="00CF047E"/>
    <w:rsid w:val="00CF4652"/>
    <w:rsid w:val="00D21F37"/>
    <w:rsid w:val="00D3036F"/>
    <w:rsid w:val="00D5778F"/>
    <w:rsid w:val="00DA02E7"/>
    <w:rsid w:val="00DB1B88"/>
    <w:rsid w:val="00DB4408"/>
    <w:rsid w:val="00DB535A"/>
    <w:rsid w:val="00DD2417"/>
    <w:rsid w:val="00DD5EEE"/>
    <w:rsid w:val="00E05E3A"/>
    <w:rsid w:val="00E07870"/>
    <w:rsid w:val="00E344FE"/>
    <w:rsid w:val="00E3520E"/>
    <w:rsid w:val="00E35EFC"/>
    <w:rsid w:val="00E7779B"/>
    <w:rsid w:val="00E8570A"/>
    <w:rsid w:val="00E95A6D"/>
    <w:rsid w:val="00E97089"/>
    <w:rsid w:val="00EE21EB"/>
    <w:rsid w:val="00EE7D5E"/>
    <w:rsid w:val="00EF60FF"/>
    <w:rsid w:val="00F07B9C"/>
    <w:rsid w:val="00F13D70"/>
    <w:rsid w:val="00F44AE4"/>
    <w:rsid w:val="00F62528"/>
    <w:rsid w:val="00FB49C4"/>
    <w:rsid w:val="00FB5E8F"/>
    <w:rsid w:val="00FF1F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7B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301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D3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4">
    <w:name w:val="Plain Text"/>
    <w:basedOn w:val="a"/>
    <w:rsid w:val="001B0911"/>
    <w:rPr>
      <w:rFonts w:ascii="細明體" w:eastAsia="細明體" w:hAnsi="Courier New"/>
      <w:szCs w:val="20"/>
    </w:rPr>
  </w:style>
  <w:style w:type="paragraph" w:styleId="a5">
    <w:name w:val="footer"/>
    <w:basedOn w:val="a"/>
    <w:rsid w:val="00997BBA"/>
    <w:pPr>
      <w:tabs>
        <w:tab w:val="center" w:pos="4153"/>
        <w:tab w:val="right" w:pos="8306"/>
      </w:tabs>
      <w:snapToGrid w:val="0"/>
    </w:pPr>
    <w:rPr>
      <w:sz w:val="20"/>
      <w:szCs w:val="20"/>
    </w:rPr>
  </w:style>
  <w:style w:type="character" w:styleId="a6">
    <w:name w:val="page number"/>
    <w:basedOn w:val="a0"/>
    <w:rsid w:val="00997BBA"/>
  </w:style>
  <w:style w:type="paragraph" w:styleId="a7">
    <w:name w:val="header"/>
    <w:basedOn w:val="a"/>
    <w:link w:val="a8"/>
    <w:rsid w:val="00774D97"/>
    <w:pPr>
      <w:tabs>
        <w:tab w:val="center" w:pos="4153"/>
        <w:tab w:val="right" w:pos="8306"/>
      </w:tabs>
      <w:snapToGrid w:val="0"/>
    </w:pPr>
    <w:rPr>
      <w:sz w:val="20"/>
      <w:szCs w:val="20"/>
    </w:rPr>
  </w:style>
  <w:style w:type="character" w:customStyle="1" w:styleId="a8">
    <w:name w:val="頁首 字元"/>
    <w:basedOn w:val="a0"/>
    <w:link w:val="a7"/>
    <w:rsid w:val="00774D97"/>
    <w:rPr>
      <w:kern w:val="2"/>
    </w:rPr>
  </w:style>
  <w:style w:type="character" w:customStyle="1" w:styleId="HTML0">
    <w:name w:val="HTML 預設格式 字元"/>
    <w:basedOn w:val="a0"/>
    <w:link w:val="HTML"/>
    <w:uiPriority w:val="99"/>
    <w:rsid w:val="00017EA5"/>
    <w:rPr>
      <w:rFonts w:ascii="細明體" w:eastAsia="細明體" w:hAnsi="細明體" w:cs="細明體"/>
      <w:color w:val="333333"/>
      <w:sz w:val="24"/>
      <w:szCs w:val="24"/>
    </w:rPr>
  </w:style>
  <w:style w:type="paragraph" w:styleId="a9">
    <w:name w:val="List Paragraph"/>
    <w:basedOn w:val="a"/>
    <w:uiPriority w:val="34"/>
    <w:qFormat/>
    <w:rsid w:val="00DD5EEE"/>
    <w:pPr>
      <w:ind w:leftChars="200" w:left="480"/>
    </w:pPr>
  </w:style>
  <w:style w:type="paragraph" w:styleId="aa">
    <w:name w:val="Balloon Text"/>
    <w:basedOn w:val="a"/>
    <w:link w:val="ab"/>
    <w:rsid w:val="0011447D"/>
    <w:rPr>
      <w:rFonts w:asciiTheme="majorHAnsi" w:eastAsiaTheme="majorEastAsia" w:hAnsiTheme="majorHAnsi" w:cstheme="majorBidi"/>
      <w:sz w:val="18"/>
      <w:szCs w:val="18"/>
    </w:rPr>
  </w:style>
  <w:style w:type="character" w:customStyle="1" w:styleId="ab">
    <w:name w:val="註解方塊文字 字元"/>
    <w:basedOn w:val="a0"/>
    <w:link w:val="aa"/>
    <w:rsid w:val="0011447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A9C13-D415-4D2C-8FB1-5E620E24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1367</Characters>
  <Application>Microsoft Office Word</Application>
  <DocSecurity>0</DocSecurity>
  <Lines>11</Lines>
  <Paragraphs>3</Paragraphs>
  <ScaleCrop>false</ScaleCrop>
  <Company>moeasmea</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臺灣證券交易新股份有限公司有價證券上市審查準則第二十三條修正條文草案對照表</dc:title>
  <dc:creator>TSEC</dc:creator>
  <cp:lastModifiedBy>1037</cp:lastModifiedBy>
  <cp:revision>3</cp:revision>
  <cp:lastPrinted>2014-05-09T03:10:00Z</cp:lastPrinted>
  <dcterms:created xsi:type="dcterms:W3CDTF">2014-06-10T03:03:00Z</dcterms:created>
  <dcterms:modified xsi:type="dcterms:W3CDTF">2014-06-10T03:04:00Z</dcterms:modified>
</cp:coreProperties>
</file>